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rPr>
          <w:rFonts w:hint="default"/>
        </w:rPr>
      </w:pPr>
      <w:bookmarkStart w:id="0" w:name="OLE_LINK1"/>
    </w:p>
    <w:p>
      <w:pPr>
        <w:ind w:firstLine="880"/>
        <w:rPr>
          <w:rFonts w:hint="default" w:ascii="Times New Roman" w:hAnsi="Times New Roman" w:eastAsia="方正小标宋简体" w:cs="Times New Roman"/>
          <w:sz w:val="44"/>
          <w:szCs w:val="44"/>
        </w:rPr>
      </w:pPr>
    </w:p>
    <w:p>
      <w:pPr>
        <w:ind w:firstLine="880"/>
        <w:rPr>
          <w:rFonts w:hint="default" w:ascii="Times New Roman" w:hAnsi="Times New Roman" w:eastAsia="方正小标宋简体" w:cs="Times New Roman"/>
          <w:sz w:val="44"/>
          <w:szCs w:val="44"/>
        </w:rPr>
      </w:pPr>
    </w:p>
    <w:p>
      <w:pPr>
        <w:ind w:firstLine="880"/>
        <w:rPr>
          <w:rFonts w:hint="default" w:ascii="Times New Roman" w:hAnsi="Times New Roman" w:eastAsia="方正小标宋简体" w:cs="Times New Roman"/>
          <w:sz w:val="44"/>
          <w:szCs w:val="44"/>
        </w:rPr>
      </w:pPr>
    </w:p>
    <w:p>
      <w:pPr>
        <w:ind w:firstLine="880"/>
        <w:rPr>
          <w:rFonts w:hint="default" w:ascii="Times New Roman" w:hAnsi="Times New Roman" w:eastAsia="方正小标宋简体" w:cs="Times New Roman"/>
          <w:sz w:val="44"/>
          <w:szCs w:val="44"/>
        </w:rPr>
      </w:pPr>
    </w:p>
    <w:p>
      <w:pPr>
        <w:ind w:firstLine="0" w:firstLineChars="0"/>
        <w:jc w:val="center"/>
        <w:rPr>
          <w:rFonts w:hint="default" w:ascii="Times New Roman" w:hAnsi="Times New Roman" w:eastAsia="方正小标宋简体" w:cs="Times New Roman"/>
          <w:sz w:val="44"/>
          <w:szCs w:val="44"/>
        </w:rPr>
      </w:pPr>
      <w:bookmarkStart w:id="120" w:name="_GoBack"/>
      <w:r>
        <w:rPr>
          <w:rFonts w:hint="default" w:ascii="Times New Roman" w:hAnsi="Times New Roman" w:eastAsia="方正小标宋简体" w:cs="Times New Roman"/>
          <w:sz w:val="44"/>
          <w:szCs w:val="44"/>
        </w:rPr>
        <w:t>三亚市城市供水突发事件应急预案</w:t>
      </w:r>
      <w:bookmarkEnd w:id="120"/>
    </w:p>
    <w:p>
      <w:pPr>
        <w:ind w:firstLine="640"/>
        <w:rPr>
          <w:rFonts w:hint="default" w:ascii="Times New Roman" w:hAnsi="Times New Roman" w:cs="Times New Roman"/>
        </w:rPr>
      </w:pPr>
    </w:p>
    <w:p>
      <w:pPr>
        <w:ind w:firstLine="640"/>
        <w:rPr>
          <w:rFonts w:hint="default" w:ascii="Times New Roman" w:hAnsi="Times New Roman" w:cs="Times New Roman"/>
        </w:rPr>
      </w:pPr>
    </w:p>
    <w:p>
      <w:pPr>
        <w:ind w:firstLine="640"/>
        <w:rPr>
          <w:rFonts w:hint="default" w:ascii="Times New Roman" w:hAnsi="Times New Roman" w:cs="Times New Roman"/>
        </w:rPr>
      </w:pPr>
    </w:p>
    <w:p>
      <w:pPr>
        <w:ind w:firstLine="640"/>
        <w:rPr>
          <w:rFonts w:hint="default" w:ascii="Times New Roman" w:hAnsi="Times New Roman" w:cs="Times New Roman"/>
        </w:rPr>
      </w:pPr>
    </w:p>
    <w:p>
      <w:pPr>
        <w:ind w:firstLine="640"/>
        <w:rPr>
          <w:rFonts w:hint="default" w:ascii="Times New Roman" w:hAnsi="Times New Roman" w:cs="Times New Roman"/>
        </w:rPr>
      </w:pPr>
    </w:p>
    <w:p>
      <w:pPr>
        <w:ind w:firstLine="640"/>
        <w:rPr>
          <w:rFonts w:hint="default" w:ascii="Times New Roman" w:hAnsi="Times New Roman" w:cs="Times New Roman"/>
        </w:rPr>
        <w:sectPr>
          <w:headerReference r:id="rId3" w:type="default"/>
          <w:footerReference r:id="rId4" w:type="default"/>
          <w:pgSz w:w="11906" w:h="16838"/>
          <w:pgMar w:top="2098" w:right="1474" w:bottom="1985" w:left="1588" w:header="851" w:footer="992" w:gutter="0"/>
          <w:pgNumType w:fmt="decimal"/>
          <w:cols w:space="425" w:num="1"/>
          <w:docGrid w:type="lines" w:linePitch="381" w:charSpace="0"/>
        </w:sectPr>
      </w:pPr>
    </w:p>
    <w:p>
      <w:pPr>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目 录</w:t>
      </w:r>
    </w:p>
    <w:p>
      <w:pPr>
        <w:pStyle w:val="25"/>
        <w:tabs>
          <w:tab w:val="left" w:pos="1400"/>
          <w:tab w:val="right" w:leader="dot" w:pos="8834"/>
        </w:tabs>
        <w:spacing w:line="520" w:lineRule="exact"/>
        <w:ind w:left="0" w:leftChars="0" w:firstLine="0" w:firstLineChars="0"/>
        <w:rPr>
          <w:rFonts w:hint="default" w:ascii="Times New Roman" w:hAnsi="Times New Roman" w:eastAsia="黑体" w:cs="Times New Roman"/>
          <w:smallCaps w:val="0"/>
          <w:sz w:val="30"/>
          <w:szCs w:val="30"/>
          <w14:ligatures w14:val="standardContextual"/>
        </w:rPr>
      </w:pPr>
      <w:r>
        <w:rPr>
          <w:rFonts w:hint="default" w:ascii="Times New Roman" w:hAnsi="Times New Roman" w:eastAsia="楷体_GB2312" w:cs="Times New Roman"/>
          <w:caps/>
          <w:sz w:val="30"/>
          <w:szCs w:val="30"/>
        </w:rPr>
        <w:fldChar w:fldCharType="begin"/>
      </w:r>
      <w:r>
        <w:rPr>
          <w:rFonts w:hint="default" w:ascii="Times New Roman" w:hAnsi="Times New Roman" w:eastAsia="楷体_GB2312" w:cs="Times New Roman"/>
          <w:sz w:val="30"/>
          <w:szCs w:val="30"/>
        </w:rPr>
        <w:instrText xml:space="preserve"> TOC \o "1-2" \h \z \u </w:instrText>
      </w:r>
      <w:r>
        <w:rPr>
          <w:rFonts w:hint="default" w:ascii="Times New Roman" w:hAnsi="Times New Roman" w:eastAsia="楷体_GB2312" w:cs="Times New Roman"/>
          <w:caps/>
          <w:sz w:val="30"/>
          <w:szCs w:val="30"/>
        </w:rPr>
        <w:fldChar w:fldCharType="separate"/>
      </w: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HYPERLINK \l "_Toc229248171" </w:instrText>
      </w:r>
      <w:r>
        <w:rPr>
          <w:rFonts w:hint="default" w:ascii="Times New Roman" w:hAnsi="Times New Roman" w:eastAsia="黑体" w:cs="Times New Roman"/>
        </w:rPr>
        <w:fldChar w:fldCharType="separate"/>
      </w:r>
      <w:r>
        <w:rPr>
          <w:rFonts w:hint="default" w:ascii="Times New Roman" w:hAnsi="Times New Roman" w:eastAsia="黑体" w:cs="Times New Roman"/>
          <w:smallCaps w:val="0"/>
          <w:sz w:val="30"/>
          <w:szCs w:val="30"/>
          <w14:ligatures w14:val="standardContextual"/>
        </w:rPr>
        <w:t>第一部分 总则</w:t>
      </w:r>
      <w:r>
        <w:rPr>
          <w:rFonts w:hint="default" w:ascii="Times New Roman" w:hAnsi="Times New Roman" w:eastAsia="黑体" w:cs="Times New Roman"/>
          <w:smallCaps w:val="0"/>
          <w:sz w:val="30"/>
          <w:szCs w:val="30"/>
          <w14:ligatures w14:val="standardContextual"/>
        </w:rPr>
        <w:tab/>
      </w:r>
      <w:r>
        <w:rPr>
          <w:rFonts w:hint="default" w:ascii="Times New Roman" w:hAnsi="Times New Roman" w:eastAsia="黑体" w:cs="Times New Roman"/>
          <w:smallCaps w:val="0"/>
          <w:sz w:val="30"/>
          <w:szCs w:val="30"/>
          <w14:ligatures w14:val="standardContextual"/>
        </w:rPr>
        <w:fldChar w:fldCharType="begin"/>
      </w:r>
      <w:r>
        <w:rPr>
          <w:rFonts w:hint="default" w:ascii="Times New Roman" w:hAnsi="Times New Roman" w:eastAsia="黑体" w:cs="Times New Roman"/>
          <w:smallCaps w:val="0"/>
          <w:sz w:val="30"/>
          <w:szCs w:val="30"/>
          <w14:ligatures w14:val="standardContextual"/>
        </w:rPr>
        <w:instrText xml:space="preserve"> PAGEREF _Toc229248171 \h </w:instrText>
      </w:r>
      <w:r>
        <w:rPr>
          <w:rFonts w:hint="default" w:ascii="Times New Roman" w:hAnsi="Times New Roman" w:eastAsia="黑体" w:cs="Times New Roman"/>
          <w:smallCaps w:val="0"/>
          <w:sz w:val="30"/>
          <w:szCs w:val="30"/>
          <w14:ligatures w14:val="standardContextual"/>
        </w:rPr>
        <w:fldChar w:fldCharType="separate"/>
      </w:r>
      <w:r>
        <w:rPr>
          <w:rFonts w:hint="default" w:ascii="Times New Roman" w:hAnsi="Times New Roman" w:eastAsia="黑体" w:cs="Times New Roman"/>
          <w:smallCaps w:val="0"/>
          <w:sz w:val="30"/>
          <w:szCs w:val="30"/>
          <w14:ligatures w14:val="standardContextual"/>
        </w:rPr>
        <w:t>5</w:t>
      </w:r>
      <w:r>
        <w:rPr>
          <w:rFonts w:hint="default" w:ascii="Times New Roman" w:hAnsi="Times New Roman" w:eastAsia="黑体" w:cs="Times New Roman"/>
          <w:smallCaps w:val="0"/>
          <w:sz w:val="30"/>
          <w:szCs w:val="30"/>
          <w14:ligatures w14:val="standardContextual"/>
        </w:rPr>
        <w:fldChar w:fldCharType="end"/>
      </w:r>
      <w:r>
        <w:rPr>
          <w:rFonts w:hint="default" w:ascii="Times New Roman" w:hAnsi="Times New Roman" w:eastAsia="黑体" w:cs="Times New Roman"/>
          <w:smallCaps w:val="0"/>
          <w:sz w:val="30"/>
          <w:szCs w:val="30"/>
          <w14:ligatures w14:val="standardContextual"/>
        </w:rPr>
        <w:fldChar w:fldCharType="end"/>
      </w:r>
    </w:p>
    <w:p>
      <w:pPr>
        <w:pStyle w:val="22"/>
        <w:tabs>
          <w:tab w:val="left" w:pos="840"/>
          <w:tab w:val="right" w:leader="dot" w:pos="8834"/>
        </w:tabs>
        <w:spacing w:line="520" w:lineRule="exact"/>
        <w:ind w:firstLineChars="100"/>
        <w:rPr>
          <w:rFonts w:hint="default" w:ascii="Times New Roman" w:hAnsi="Times New Roman" w:eastAsia="楷体_GB2312" w:cs="Times New Roman"/>
          <w:b w:val="0"/>
          <w:bCs w:val="0"/>
          <w:caps w:val="0"/>
          <w:sz w:val="30"/>
          <w:szCs w:val="30"/>
          <w14:ligatures w14:val="standardContextual"/>
        </w:rPr>
      </w:pP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HYPERLINK \l "_Toc229248172" </w:instrText>
      </w:r>
      <w:r>
        <w:rPr>
          <w:rFonts w:hint="default" w:ascii="Times New Roman" w:hAnsi="Times New Roman" w:eastAsia="黑体" w:cs="Times New Roman"/>
        </w:rPr>
        <w:fldChar w:fldCharType="separate"/>
      </w:r>
      <w:r>
        <w:rPr>
          <w:rStyle w:val="31"/>
          <w:rFonts w:hint="default" w:ascii="Times New Roman" w:hAnsi="Times New Roman" w:eastAsia="黑体" w:cs="Times New Roman"/>
          <w:b w:val="0"/>
          <w:bCs w:val="0"/>
          <w:sz w:val="30"/>
          <w:szCs w:val="30"/>
        </w:rPr>
        <w:t>1</w:t>
      </w:r>
      <w:r>
        <w:rPr>
          <w:rFonts w:hint="default" w:ascii="Times New Roman" w:hAnsi="Times New Roman" w:eastAsia="黑体" w:cs="Times New Roman"/>
          <w:b w:val="0"/>
          <w:bCs w:val="0"/>
          <w:caps w:val="0"/>
          <w:sz w:val="30"/>
          <w:szCs w:val="30"/>
          <w14:ligatures w14:val="standardContextual"/>
        </w:rPr>
        <w:tab/>
      </w:r>
      <w:r>
        <w:rPr>
          <w:rStyle w:val="31"/>
          <w:rFonts w:hint="default" w:ascii="Times New Roman" w:hAnsi="Times New Roman" w:eastAsia="黑体" w:cs="Times New Roman"/>
          <w:b w:val="0"/>
          <w:bCs w:val="0"/>
          <w:sz w:val="30"/>
          <w:szCs w:val="30"/>
        </w:rPr>
        <w:t>总则</w:t>
      </w:r>
      <w:r>
        <w:rPr>
          <w:rFonts w:hint="default" w:ascii="Times New Roman" w:hAnsi="Times New Roman" w:eastAsia="黑体" w:cs="Times New Roman"/>
          <w:b w:val="0"/>
          <w:bCs w:val="0"/>
          <w:sz w:val="30"/>
          <w:szCs w:val="30"/>
        </w:rPr>
        <w:tab/>
      </w:r>
      <w:r>
        <w:rPr>
          <w:rFonts w:hint="default" w:ascii="Times New Roman" w:hAnsi="Times New Roman" w:eastAsia="楷体_GB2312" w:cs="Times New Roman"/>
          <w:b w:val="0"/>
          <w:bCs w:val="0"/>
          <w:sz w:val="30"/>
          <w:szCs w:val="30"/>
        </w:rPr>
        <w:fldChar w:fldCharType="begin"/>
      </w:r>
      <w:r>
        <w:rPr>
          <w:rFonts w:hint="default" w:ascii="Times New Roman" w:hAnsi="Times New Roman" w:eastAsia="楷体_GB2312" w:cs="Times New Roman"/>
          <w:b w:val="0"/>
          <w:bCs w:val="0"/>
          <w:sz w:val="30"/>
          <w:szCs w:val="30"/>
        </w:rPr>
        <w:instrText xml:space="preserve"> PAGEREF _Toc229248172 \h </w:instrText>
      </w:r>
      <w:r>
        <w:rPr>
          <w:rFonts w:hint="default" w:ascii="Times New Roman" w:hAnsi="Times New Roman" w:eastAsia="楷体_GB2312" w:cs="Times New Roman"/>
          <w:b w:val="0"/>
          <w:bCs w:val="0"/>
          <w:sz w:val="30"/>
          <w:szCs w:val="30"/>
        </w:rPr>
        <w:fldChar w:fldCharType="separate"/>
      </w:r>
      <w:r>
        <w:rPr>
          <w:rFonts w:hint="default" w:ascii="Times New Roman" w:hAnsi="Times New Roman" w:eastAsia="楷体_GB2312" w:cs="Times New Roman"/>
          <w:b w:val="0"/>
          <w:bCs w:val="0"/>
          <w:sz w:val="30"/>
          <w:szCs w:val="30"/>
        </w:rPr>
        <w:t>6</w:t>
      </w:r>
      <w:r>
        <w:rPr>
          <w:rFonts w:hint="default" w:ascii="Times New Roman" w:hAnsi="Times New Roman" w:eastAsia="楷体_GB2312" w:cs="Times New Roman"/>
          <w:b w:val="0"/>
          <w:bCs w:val="0"/>
          <w:sz w:val="30"/>
          <w:szCs w:val="30"/>
        </w:rPr>
        <w:fldChar w:fldCharType="end"/>
      </w:r>
      <w:r>
        <w:rPr>
          <w:rFonts w:hint="default" w:ascii="Times New Roman" w:hAnsi="Times New Roman" w:eastAsia="黑体" w:cs="Times New Roman"/>
          <w:b w:val="0"/>
          <w:bCs w:val="0"/>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"_Toc229248173"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1.1</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编制目的</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_Toc229248173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6</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"_Toc229248174"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1.2</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编制依据</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_Toc229248174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6</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"_Toc229248175"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1.3</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适用范围</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_Toc229248175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8</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"_Toc229248176"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1.4</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工作原则</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_Toc229248176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8</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"_Toc229248177"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1.5</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突发事件现状</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_Toc229248177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9</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"_Toc229248178"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1.6</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预案体系</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_Toc229248178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10</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2"/>
        <w:tabs>
          <w:tab w:val="left" w:pos="840"/>
          <w:tab w:val="right" w:leader="dot" w:pos="8834"/>
        </w:tabs>
        <w:spacing w:line="520" w:lineRule="exact"/>
        <w:ind w:firstLineChars="100"/>
        <w:rPr>
          <w:rFonts w:hint="default" w:ascii="Times New Roman" w:hAnsi="Times New Roman" w:eastAsia="黑体" w:cs="Times New Roman"/>
          <w:b w:val="0"/>
          <w:bCs w:val="0"/>
          <w:caps w:val="0"/>
          <w:sz w:val="30"/>
          <w:szCs w:val="30"/>
          <w14:ligatures w14:val="standardContextual"/>
        </w:rPr>
      </w:pP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HYPERLINK \l "_Toc229248179" </w:instrText>
      </w:r>
      <w:r>
        <w:rPr>
          <w:rFonts w:hint="default" w:ascii="Times New Roman" w:hAnsi="Times New Roman" w:eastAsia="黑体" w:cs="Times New Roman"/>
        </w:rPr>
        <w:fldChar w:fldCharType="separate"/>
      </w:r>
      <w:r>
        <w:rPr>
          <w:rStyle w:val="31"/>
          <w:rFonts w:hint="default" w:ascii="Times New Roman" w:hAnsi="Times New Roman" w:eastAsia="黑体" w:cs="Times New Roman"/>
          <w:b w:val="0"/>
          <w:bCs w:val="0"/>
          <w:sz w:val="30"/>
          <w:szCs w:val="30"/>
        </w:rPr>
        <w:t>2</w:t>
      </w:r>
      <w:r>
        <w:rPr>
          <w:rFonts w:hint="default" w:ascii="Times New Roman" w:hAnsi="Times New Roman" w:eastAsia="黑体" w:cs="Times New Roman"/>
          <w:b w:val="0"/>
          <w:bCs w:val="0"/>
          <w:caps w:val="0"/>
          <w:sz w:val="30"/>
          <w:szCs w:val="30"/>
          <w14:ligatures w14:val="standardContextual"/>
        </w:rPr>
        <w:tab/>
      </w:r>
      <w:r>
        <w:rPr>
          <w:rStyle w:val="31"/>
          <w:rFonts w:hint="default" w:ascii="Times New Roman" w:hAnsi="Times New Roman" w:eastAsia="黑体" w:cs="Times New Roman"/>
          <w:b w:val="0"/>
          <w:bCs w:val="0"/>
          <w:sz w:val="30"/>
          <w:szCs w:val="30"/>
        </w:rPr>
        <w:t>供水突发事件分类和分级</w:t>
      </w:r>
      <w:r>
        <w:rPr>
          <w:rFonts w:hint="default" w:ascii="Times New Roman" w:hAnsi="Times New Roman" w:eastAsia="黑体" w:cs="Times New Roman"/>
          <w:b w:val="0"/>
          <w:bCs w:val="0"/>
          <w:sz w:val="30"/>
          <w:szCs w:val="30"/>
        </w:rPr>
        <w:tab/>
      </w:r>
      <w:r>
        <w:rPr>
          <w:rFonts w:hint="default" w:ascii="Times New Roman" w:hAnsi="Times New Roman" w:eastAsia="楷体_GB2312" w:cs="Times New Roman"/>
          <w:b w:val="0"/>
          <w:bCs w:val="0"/>
          <w:sz w:val="30"/>
          <w:szCs w:val="30"/>
        </w:rPr>
        <w:fldChar w:fldCharType="begin"/>
      </w:r>
      <w:r>
        <w:rPr>
          <w:rFonts w:hint="default" w:ascii="Times New Roman" w:hAnsi="Times New Roman" w:eastAsia="楷体_GB2312" w:cs="Times New Roman"/>
          <w:b w:val="0"/>
          <w:bCs w:val="0"/>
          <w:sz w:val="30"/>
          <w:szCs w:val="30"/>
        </w:rPr>
        <w:instrText xml:space="preserve"> PAGEREF _Toc229248179 \h </w:instrText>
      </w:r>
      <w:r>
        <w:rPr>
          <w:rFonts w:hint="default" w:ascii="Times New Roman" w:hAnsi="Times New Roman" w:eastAsia="楷体_GB2312" w:cs="Times New Roman"/>
          <w:b w:val="0"/>
          <w:bCs w:val="0"/>
          <w:sz w:val="30"/>
          <w:szCs w:val="30"/>
        </w:rPr>
        <w:fldChar w:fldCharType="separate"/>
      </w:r>
      <w:r>
        <w:rPr>
          <w:rFonts w:hint="default" w:ascii="Times New Roman" w:hAnsi="Times New Roman" w:eastAsia="楷体_GB2312" w:cs="Times New Roman"/>
          <w:b w:val="0"/>
          <w:bCs w:val="0"/>
          <w:sz w:val="30"/>
          <w:szCs w:val="30"/>
        </w:rPr>
        <w:t>12</w:t>
      </w:r>
      <w:r>
        <w:rPr>
          <w:rFonts w:hint="default" w:ascii="Times New Roman" w:hAnsi="Times New Roman" w:eastAsia="楷体_GB2312" w:cs="Times New Roman"/>
          <w:b w:val="0"/>
          <w:bCs w:val="0"/>
          <w:sz w:val="30"/>
          <w:szCs w:val="30"/>
        </w:rPr>
        <w:fldChar w:fldCharType="end"/>
      </w:r>
      <w:r>
        <w:rPr>
          <w:rFonts w:hint="default" w:ascii="Times New Roman" w:hAnsi="Times New Roman" w:eastAsia="黑体" w:cs="Times New Roman"/>
          <w:b w:val="0"/>
          <w:bCs w:val="0"/>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"_Toc229248180"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2.1</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事件分类</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_Toc229248180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12</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"_Toc229248181"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2.2</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事件分级</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_Toc229248181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13</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"_Toc229248182"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2.3</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供水突发事件警戒线</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_Toc229248182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14</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right" w:leader="dot" w:pos="8834"/>
        </w:tabs>
        <w:spacing w:line="520" w:lineRule="exact"/>
        <w:ind w:left="0" w:leftChars="0" w:firstLine="0" w:firstLineChars="0"/>
        <w:rPr>
          <w:rFonts w:hint="default" w:ascii="Times New Roman" w:hAnsi="Times New Roman" w:eastAsia="黑体" w:cs="Times New Roman"/>
          <w:smallCaps w:val="0"/>
          <w:sz w:val="30"/>
          <w:szCs w:val="30"/>
          <w14:ligatures w14:val="standardContextual"/>
        </w:rPr>
      </w:pP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HYPERLINK \l "_Toc229248183" </w:instrText>
      </w:r>
      <w:r>
        <w:rPr>
          <w:rFonts w:hint="default" w:ascii="Times New Roman" w:hAnsi="Times New Roman" w:eastAsia="黑体" w:cs="Times New Roman"/>
        </w:rPr>
        <w:fldChar w:fldCharType="separate"/>
      </w:r>
      <w:r>
        <w:rPr>
          <w:rStyle w:val="31"/>
          <w:rFonts w:hint="default" w:ascii="Times New Roman" w:hAnsi="Times New Roman" w:eastAsia="黑体" w:cs="Times New Roman"/>
          <w:sz w:val="30"/>
          <w:szCs w:val="30"/>
        </w:rPr>
        <w:t>第二部分 与其他专项预案的衔接</w:t>
      </w:r>
      <w:r>
        <w:rPr>
          <w:rFonts w:hint="default" w:ascii="Times New Roman" w:hAnsi="Times New Roman" w:eastAsia="黑体"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_Toc229248183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15</w:t>
      </w:r>
      <w:r>
        <w:rPr>
          <w:rFonts w:hint="default" w:ascii="Times New Roman" w:hAnsi="Times New Roman" w:eastAsia="楷体_GB2312" w:cs="Times New Roman"/>
          <w:sz w:val="30"/>
          <w:szCs w:val="30"/>
        </w:rPr>
        <w:fldChar w:fldCharType="end"/>
      </w:r>
      <w:r>
        <w:rPr>
          <w:rFonts w:hint="default" w:ascii="Times New Roman" w:hAnsi="Times New Roman" w:eastAsia="黑体" w:cs="Times New Roman"/>
          <w:sz w:val="30"/>
          <w:szCs w:val="30"/>
        </w:rPr>
        <w:fldChar w:fldCharType="end"/>
      </w:r>
    </w:p>
    <w:p>
      <w:pPr>
        <w:pStyle w:val="22"/>
        <w:tabs>
          <w:tab w:val="left" w:pos="840"/>
          <w:tab w:val="right" w:leader="dot" w:pos="8834"/>
        </w:tabs>
        <w:spacing w:line="520" w:lineRule="exact"/>
        <w:ind w:firstLineChars="100"/>
        <w:rPr>
          <w:rFonts w:hint="default" w:ascii="Times New Roman" w:hAnsi="Times New Roman" w:eastAsia="楷体_GB2312" w:cs="Times New Roman"/>
          <w:b w:val="0"/>
          <w:bCs w:val="0"/>
          <w:caps w:val="0"/>
          <w:sz w:val="30"/>
          <w:szCs w:val="30"/>
          <w14:ligatures w14:val="standardContextual"/>
        </w:rPr>
      </w:pP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HYPERLINK \l "_Toc229248184" </w:instrText>
      </w:r>
      <w:r>
        <w:rPr>
          <w:rFonts w:hint="default" w:ascii="Times New Roman" w:hAnsi="Times New Roman" w:eastAsia="黑体" w:cs="Times New Roman"/>
        </w:rPr>
        <w:fldChar w:fldCharType="separate"/>
      </w:r>
      <w:r>
        <w:rPr>
          <w:rStyle w:val="31"/>
          <w:rFonts w:hint="default" w:ascii="Times New Roman" w:hAnsi="Times New Roman" w:eastAsia="黑体" w:cs="Times New Roman"/>
          <w:b w:val="0"/>
          <w:bCs w:val="0"/>
          <w:sz w:val="30"/>
          <w:szCs w:val="30"/>
        </w:rPr>
        <w:t>3</w:t>
      </w:r>
      <w:r>
        <w:rPr>
          <w:rFonts w:hint="default" w:ascii="Times New Roman" w:hAnsi="Times New Roman" w:eastAsia="黑体" w:cs="Times New Roman"/>
          <w:b w:val="0"/>
          <w:bCs w:val="0"/>
          <w:caps w:val="0"/>
          <w:sz w:val="30"/>
          <w:szCs w:val="30"/>
          <w14:ligatures w14:val="standardContextual"/>
        </w:rPr>
        <w:tab/>
      </w:r>
      <w:r>
        <w:rPr>
          <w:rStyle w:val="31"/>
          <w:rFonts w:hint="default" w:ascii="Times New Roman" w:hAnsi="Times New Roman" w:eastAsia="黑体" w:cs="Times New Roman"/>
          <w:b w:val="0"/>
          <w:bCs w:val="0"/>
          <w:sz w:val="30"/>
          <w:szCs w:val="30"/>
        </w:rPr>
        <w:t>预案衔接与组织体系</w:t>
      </w:r>
      <w:r>
        <w:rPr>
          <w:rFonts w:hint="default" w:ascii="Times New Roman" w:hAnsi="Times New Roman" w:eastAsia="黑体" w:cs="Times New Roman"/>
          <w:b w:val="0"/>
          <w:bCs w:val="0"/>
          <w:sz w:val="30"/>
          <w:szCs w:val="30"/>
        </w:rPr>
        <w:tab/>
      </w:r>
      <w:r>
        <w:rPr>
          <w:rFonts w:hint="default" w:ascii="Times New Roman" w:hAnsi="Times New Roman" w:eastAsia="楷体_GB2312" w:cs="Times New Roman"/>
          <w:b w:val="0"/>
          <w:bCs w:val="0"/>
          <w:sz w:val="30"/>
          <w:szCs w:val="30"/>
        </w:rPr>
        <w:fldChar w:fldCharType="begin"/>
      </w:r>
      <w:r>
        <w:rPr>
          <w:rFonts w:hint="default" w:ascii="Times New Roman" w:hAnsi="Times New Roman" w:eastAsia="楷体_GB2312" w:cs="Times New Roman"/>
          <w:b w:val="0"/>
          <w:bCs w:val="0"/>
          <w:sz w:val="30"/>
          <w:szCs w:val="30"/>
        </w:rPr>
        <w:instrText xml:space="preserve"> PAGEREF _Toc229248184 \h </w:instrText>
      </w:r>
      <w:r>
        <w:rPr>
          <w:rFonts w:hint="default" w:ascii="Times New Roman" w:hAnsi="Times New Roman" w:eastAsia="楷体_GB2312" w:cs="Times New Roman"/>
          <w:b w:val="0"/>
          <w:bCs w:val="0"/>
          <w:sz w:val="30"/>
          <w:szCs w:val="30"/>
        </w:rPr>
        <w:fldChar w:fldCharType="separate"/>
      </w:r>
      <w:r>
        <w:rPr>
          <w:rFonts w:hint="default" w:ascii="Times New Roman" w:hAnsi="Times New Roman" w:eastAsia="楷体_GB2312" w:cs="Times New Roman"/>
          <w:b w:val="0"/>
          <w:bCs w:val="0"/>
          <w:sz w:val="30"/>
          <w:szCs w:val="30"/>
        </w:rPr>
        <w:t>16</w:t>
      </w:r>
      <w:r>
        <w:rPr>
          <w:rFonts w:hint="default" w:ascii="Times New Roman" w:hAnsi="Times New Roman" w:eastAsia="楷体_GB2312" w:cs="Times New Roman"/>
          <w:b w:val="0"/>
          <w:bCs w:val="0"/>
          <w:sz w:val="30"/>
          <w:szCs w:val="30"/>
        </w:rPr>
        <w:fldChar w:fldCharType="end"/>
      </w:r>
      <w:r>
        <w:rPr>
          <w:rFonts w:hint="default" w:ascii="Times New Roman" w:hAnsi="Times New Roman" w:eastAsia="黑体" w:cs="Times New Roman"/>
          <w:b w:val="0"/>
          <w:bCs w:val="0"/>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"_Toc229248185"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3.1</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综述</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_Toc229248185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16</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"_Toc229248186"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3.2</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应急处理组织</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_Toc229248186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18</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"_Toc229248187"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3.3</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风险防控和预警</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_Toc229248187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21</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2"/>
        <w:tabs>
          <w:tab w:val="left" w:pos="840"/>
          <w:tab w:val="right" w:leader="dot" w:pos="8834"/>
        </w:tabs>
        <w:spacing w:line="520" w:lineRule="exact"/>
        <w:ind w:firstLineChars="100"/>
        <w:rPr>
          <w:rFonts w:hint="default" w:ascii="Times New Roman" w:hAnsi="Times New Roman" w:eastAsia="楷体_GB2312" w:cs="Times New Roman"/>
          <w:b w:val="0"/>
          <w:bCs w:val="0"/>
          <w: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"_Toc229248188" </w:instrText>
      </w:r>
      <w:r>
        <w:rPr>
          <w:rFonts w:hint="default" w:ascii="Times New Roman" w:hAnsi="Times New Roman" w:cs="Times New Roman"/>
        </w:rPr>
        <w:fldChar w:fldCharType="separate"/>
      </w:r>
      <w:r>
        <w:rPr>
          <w:rStyle w:val="31"/>
          <w:rFonts w:hint="default" w:ascii="Times New Roman" w:hAnsi="Times New Roman" w:eastAsia="黑体" w:cs="Times New Roman"/>
          <w:b w:val="0"/>
          <w:bCs w:val="0"/>
          <w:sz w:val="30"/>
          <w:szCs w:val="30"/>
        </w:rPr>
        <w:t>4</w:t>
      </w:r>
      <w:r>
        <w:rPr>
          <w:rFonts w:hint="default" w:ascii="Times New Roman" w:hAnsi="Times New Roman" w:eastAsia="黑体" w:cs="Times New Roman"/>
          <w:b w:val="0"/>
          <w:bCs w:val="0"/>
          <w:caps w:val="0"/>
          <w:sz w:val="30"/>
          <w:szCs w:val="30"/>
          <w14:ligatures w14:val="standardContextual"/>
        </w:rPr>
        <w:tab/>
      </w:r>
      <w:r>
        <w:rPr>
          <w:rStyle w:val="31"/>
          <w:rFonts w:hint="default" w:ascii="Times New Roman" w:hAnsi="Times New Roman" w:eastAsia="黑体" w:cs="Times New Roman"/>
          <w:b w:val="0"/>
          <w:bCs w:val="0"/>
          <w:sz w:val="30"/>
          <w:szCs w:val="30"/>
        </w:rPr>
        <w:t>分类分级应急措施</w:t>
      </w:r>
      <w:r>
        <w:rPr>
          <w:rFonts w:hint="default" w:ascii="Times New Roman" w:hAnsi="Times New Roman" w:eastAsia="楷体_GB2312" w:cs="Times New Roman"/>
          <w:b w:val="0"/>
          <w:bCs w:val="0"/>
          <w:sz w:val="30"/>
          <w:szCs w:val="30"/>
        </w:rPr>
        <w:tab/>
      </w:r>
      <w:r>
        <w:rPr>
          <w:rFonts w:hint="default" w:ascii="Times New Roman" w:hAnsi="Times New Roman" w:eastAsia="楷体_GB2312" w:cs="Times New Roman"/>
          <w:b w:val="0"/>
          <w:bCs w:val="0"/>
          <w:sz w:val="30"/>
          <w:szCs w:val="30"/>
        </w:rPr>
        <w:fldChar w:fldCharType="begin"/>
      </w:r>
      <w:r>
        <w:rPr>
          <w:rFonts w:hint="default" w:ascii="Times New Roman" w:hAnsi="Times New Roman" w:eastAsia="楷体_GB2312" w:cs="Times New Roman"/>
          <w:b w:val="0"/>
          <w:bCs w:val="0"/>
          <w:sz w:val="30"/>
          <w:szCs w:val="30"/>
        </w:rPr>
        <w:instrText xml:space="preserve"> PAGEREF _Toc229248188 \h </w:instrText>
      </w:r>
      <w:r>
        <w:rPr>
          <w:rFonts w:hint="default" w:ascii="Times New Roman" w:hAnsi="Times New Roman" w:eastAsia="楷体_GB2312" w:cs="Times New Roman"/>
          <w:b w:val="0"/>
          <w:bCs w:val="0"/>
          <w:sz w:val="30"/>
          <w:szCs w:val="30"/>
        </w:rPr>
        <w:fldChar w:fldCharType="separate"/>
      </w:r>
      <w:r>
        <w:rPr>
          <w:rFonts w:hint="default" w:ascii="Times New Roman" w:hAnsi="Times New Roman" w:eastAsia="楷体_GB2312" w:cs="Times New Roman"/>
          <w:b w:val="0"/>
          <w:bCs w:val="0"/>
          <w:sz w:val="30"/>
          <w:szCs w:val="30"/>
        </w:rPr>
        <w:t>23</w:t>
      </w:r>
      <w:r>
        <w:rPr>
          <w:rFonts w:hint="default" w:ascii="Times New Roman" w:hAnsi="Times New Roman" w:eastAsia="楷体_GB2312" w:cs="Times New Roman"/>
          <w:b w:val="0"/>
          <w:bCs w:val="0"/>
          <w:sz w:val="30"/>
          <w:szCs w:val="30"/>
        </w:rPr>
        <w:fldChar w:fldCharType="end"/>
      </w:r>
      <w:r>
        <w:rPr>
          <w:rFonts w:hint="default" w:ascii="Times New Roman" w:hAnsi="Times New Roman" w:eastAsia="楷体_GB2312" w:cs="Times New Roman"/>
          <w:b w:val="0"/>
          <w:bCs w:val="0"/>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"_Toc229248189"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4.1</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分类应急措施</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_Toc229248189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23</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"_Toc229248190"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4.2</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分类分级应急措施</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_Toc229248190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26</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right" w:leader="dot" w:pos="8834"/>
        </w:tabs>
        <w:spacing w:line="520" w:lineRule="exact"/>
        <w:ind w:left="0" w:leftChars="0" w:firstLine="0" w:firstLineChars="0"/>
        <w:rPr>
          <w:rFonts w:hint="default" w:ascii="Times New Roman" w:hAnsi="Times New Roman" w:eastAsia="黑体" w:cs="Times New Roman"/>
          <w:smallCaps w:val="0"/>
          <w:sz w:val="30"/>
          <w:szCs w:val="30"/>
          <w14:ligatures w14:val="standardContextual"/>
        </w:rPr>
      </w:pP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HYPERLINK \l "_Toc229248191" </w:instrText>
      </w:r>
      <w:r>
        <w:rPr>
          <w:rFonts w:hint="default" w:ascii="Times New Roman" w:hAnsi="Times New Roman" w:eastAsia="黑体" w:cs="Times New Roman"/>
        </w:rPr>
        <w:fldChar w:fldCharType="separate"/>
      </w:r>
      <w:r>
        <w:rPr>
          <w:rStyle w:val="31"/>
          <w:rFonts w:hint="default" w:ascii="Times New Roman" w:hAnsi="Times New Roman" w:eastAsia="黑体" w:cs="Times New Roman"/>
          <w:sz w:val="30"/>
          <w:szCs w:val="30"/>
        </w:rPr>
        <w:t>第三部分 市供水系统事故突发事件</w:t>
      </w:r>
      <w:r>
        <w:rPr>
          <w:rFonts w:hint="default" w:ascii="Times New Roman" w:hAnsi="Times New Roman" w:eastAsia="黑体"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_Toc229248191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34</w:t>
      </w:r>
      <w:r>
        <w:rPr>
          <w:rFonts w:hint="default" w:ascii="Times New Roman" w:hAnsi="Times New Roman" w:eastAsia="楷体_GB2312" w:cs="Times New Roman"/>
          <w:sz w:val="30"/>
          <w:szCs w:val="30"/>
        </w:rPr>
        <w:fldChar w:fldCharType="end"/>
      </w:r>
      <w:r>
        <w:rPr>
          <w:rFonts w:hint="default" w:ascii="Times New Roman" w:hAnsi="Times New Roman" w:eastAsia="黑体" w:cs="Times New Roman"/>
          <w:sz w:val="30"/>
          <w:szCs w:val="30"/>
        </w:rPr>
        <w:fldChar w:fldCharType="end"/>
      </w:r>
    </w:p>
    <w:p>
      <w:pPr>
        <w:pStyle w:val="22"/>
        <w:tabs>
          <w:tab w:val="left" w:pos="840"/>
          <w:tab w:val="right" w:leader="dot" w:pos="8834"/>
        </w:tabs>
        <w:spacing w:line="520" w:lineRule="exact"/>
        <w:ind w:firstLineChars="100"/>
        <w:rPr>
          <w:rFonts w:hint="default" w:ascii="Times New Roman" w:hAnsi="Times New Roman" w:eastAsia="楷体_GB2312" w:cs="Times New Roman"/>
          <w:b w:val="0"/>
          <w:bCs w:val="0"/>
          <w:caps w:val="0"/>
          <w:sz w:val="30"/>
          <w:szCs w:val="30"/>
          <w14:ligatures w14:val="standardContextual"/>
        </w:rPr>
      </w:pP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HYPERLINK \l "_Toc229248192" </w:instrText>
      </w:r>
      <w:r>
        <w:rPr>
          <w:rFonts w:hint="default" w:ascii="Times New Roman" w:hAnsi="Times New Roman" w:eastAsia="黑体" w:cs="Times New Roman"/>
        </w:rPr>
        <w:fldChar w:fldCharType="separate"/>
      </w:r>
      <w:r>
        <w:rPr>
          <w:rStyle w:val="31"/>
          <w:rFonts w:hint="default" w:ascii="Times New Roman" w:hAnsi="Times New Roman" w:eastAsia="黑体" w:cs="Times New Roman"/>
          <w:b w:val="0"/>
          <w:bCs w:val="0"/>
          <w:sz w:val="30"/>
          <w:szCs w:val="30"/>
        </w:rPr>
        <w:t>5</w:t>
      </w:r>
      <w:r>
        <w:rPr>
          <w:rFonts w:hint="default" w:ascii="Times New Roman" w:hAnsi="Times New Roman" w:eastAsia="黑体" w:cs="Times New Roman"/>
          <w:b w:val="0"/>
          <w:bCs w:val="0"/>
          <w:caps w:val="0"/>
          <w:sz w:val="30"/>
          <w:szCs w:val="30"/>
          <w14:ligatures w14:val="standardContextual"/>
        </w:rPr>
        <w:tab/>
      </w:r>
      <w:r>
        <w:rPr>
          <w:rStyle w:val="31"/>
          <w:rFonts w:hint="default" w:ascii="Times New Roman" w:hAnsi="Times New Roman" w:eastAsia="黑体" w:cs="Times New Roman"/>
          <w:b w:val="0"/>
          <w:bCs w:val="0"/>
          <w:sz w:val="30"/>
          <w:szCs w:val="30"/>
        </w:rPr>
        <w:t>组织体系</w:t>
      </w:r>
      <w:r>
        <w:rPr>
          <w:rFonts w:hint="default" w:ascii="Times New Roman" w:hAnsi="Times New Roman" w:eastAsia="黑体" w:cs="Times New Roman"/>
          <w:b w:val="0"/>
          <w:bCs w:val="0"/>
          <w:sz w:val="30"/>
          <w:szCs w:val="30"/>
        </w:rPr>
        <w:tab/>
      </w:r>
      <w:r>
        <w:rPr>
          <w:rFonts w:hint="default" w:ascii="Times New Roman" w:hAnsi="Times New Roman" w:eastAsia="楷体_GB2312" w:cs="Times New Roman"/>
          <w:b w:val="0"/>
          <w:bCs w:val="0"/>
          <w:sz w:val="30"/>
          <w:szCs w:val="30"/>
        </w:rPr>
        <w:fldChar w:fldCharType="begin"/>
      </w:r>
      <w:r>
        <w:rPr>
          <w:rFonts w:hint="default" w:ascii="Times New Roman" w:hAnsi="Times New Roman" w:eastAsia="楷体_GB2312" w:cs="Times New Roman"/>
          <w:b w:val="0"/>
          <w:bCs w:val="0"/>
          <w:sz w:val="30"/>
          <w:szCs w:val="30"/>
        </w:rPr>
        <w:instrText xml:space="preserve"> PAGEREF _Toc229248192 \h </w:instrText>
      </w:r>
      <w:r>
        <w:rPr>
          <w:rFonts w:hint="default" w:ascii="Times New Roman" w:hAnsi="Times New Roman" w:eastAsia="楷体_GB2312" w:cs="Times New Roman"/>
          <w:b w:val="0"/>
          <w:bCs w:val="0"/>
          <w:sz w:val="30"/>
          <w:szCs w:val="30"/>
        </w:rPr>
        <w:fldChar w:fldCharType="separate"/>
      </w:r>
      <w:r>
        <w:rPr>
          <w:rFonts w:hint="default" w:ascii="Times New Roman" w:hAnsi="Times New Roman" w:eastAsia="楷体_GB2312" w:cs="Times New Roman"/>
          <w:b w:val="0"/>
          <w:bCs w:val="0"/>
          <w:sz w:val="30"/>
          <w:szCs w:val="30"/>
        </w:rPr>
        <w:t>35</w:t>
      </w:r>
      <w:r>
        <w:rPr>
          <w:rFonts w:hint="default" w:ascii="Times New Roman" w:hAnsi="Times New Roman" w:eastAsia="楷体_GB2312" w:cs="Times New Roman"/>
          <w:b w:val="0"/>
          <w:bCs w:val="0"/>
          <w:sz w:val="30"/>
          <w:szCs w:val="30"/>
        </w:rPr>
        <w:fldChar w:fldCharType="end"/>
      </w:r>
      <w:r>
        <w:rPr>
          <w:rFonts w:hint="default" w:ascii="Times New Roman" w:hAnsi="Times New Roman" w:eastAsia="黑体" w:cs="Times New Roman"/>
          <w:b w:val="0"/>
          <w:bCs w:val="0"/>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"_Toc229248193"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5.1</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应急指挥体系</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_Toc229248193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35</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"_Toc229248194"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5.2</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领导机构及职责</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_Toc229248194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35</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"_Toc229248195"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5.3</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办公室组成与主要职责</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_Toc229248195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37</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"_Toc229248196"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5.4</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成员单位与职责</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_Toc229248196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38</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"_Toc229248197"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5.5</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专家队伍与职责</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_Toc229248197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42</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"_Toc229248198"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5.6</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现场应急处置工作机构</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_Toc229248198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43</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2"/>
        <w:tabs>
          <w:tab w:val="left" w:pos="840"/>
          <w:tab w:val="right" w:leader="dot" w:pos="8834"/>
        </w:tabs>
        <w:spacing w:line="520" w:lineRule="exact"/>
        <w:ind w:firstLineChars="100"/>
        <w:rPr>
          <w:rFonts w:hint="default" w:ascii="Times New Roman" w:hAnsi="Times New Roman" w:eastAsia="楷体_GB2312" w:cs="Times New Roman"/>
          <w:b w:val="0"/>
          <w:bCs w:val="0"/>
          <w: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"_Toc229248199" </w:instrText>
      </w:r>
      <w:r>
        <w:rPr>
          <w:rFonts w:hint="default" w:ascii="Times New Roman" w:hAnsi="Times New Roman" w:cs="Times New Roman"/>
        </w:rPr>
        <w:fldChar w:fldCharType="separate"/>
      </w:r>
      <w:r>
        <w:rPr>
          <w:rStyle w:val="31"/>
          <w:rFonts w:hint="default" w:ascii="Times New Roman" w:hAnsi="Times New Roman" w:eastAsia="黑体" w:cs="Times New Roman"/>
          <w:b w:val="0"/>
          <w:bCs w:val="0"/>
          <w:sz w:val="30"/>
          <w:szCs w:val="30"/>
        </w:rPr>
        <w:t>6</w:t>
      </w:r>
      <w:r>
        <w:rPr>
          <w:rFonts w:hint="default" w:ascii="Times New Roman" w:hAnsi="Times New Roman" w:eastAsia="黑体" w:cs="Times New Roman"/>
          <w:b w:val="0"/>
          <w:bCs w:val="0"/>
          <w:caps w:val="0"/>
          <w:sz w:val="30"/>
          <w:szCs w:val="30"/>
          <w14:ligatures w14:val="standardContextual"/>
        </w:rPr>
        <w:tab/>
      </w:r>
      <w:r>
        <w:rPr>
          <w:rStyle w:val="31"/>
          <w:rFonts w:hint="default" w:ascii="Times New Roman" w:hAnsi="Times New Roman" w:eastAsia="黑体" w:cs="Times New Roman"/>
          <w:b w:val="0"/>
          <w:bCs w:val="0"/>
          <w:sz w:val="30"/>
          <w:szCs w:val="30"/>
        </w:rPr>
        <w:t>预案运行机制</w:t>
      </w:r>
      <w:r>
        <w:rPr>
          <w:rFonts w:hint="default" w:ascii="Times New Roman" w:hAnsi="Times New Roman" w:eastAsia="楷体_GB2312" w:cs="Times New Roman"/>
          <w:b w:val="0"/>
          <w:bCs w:val="0"/>
          <w:sz w:val="30"/>
          <w:szCs w:val="30"/>
        </w:rPr>
        <w:tab/>
      </w:r>
      <w:r>
        <w:rPr>
          <w:rFonts w:hint="default" w:ascii="Times New Roman" w:hAnsi="Times New Roman" w:eastAsia="楷体_GB2312" w:cs="Times New Roman"/>
          <w:b w:val="0"/>
          <w:bCs w:val="0"/>
          <w:sz w:val="30"/>
          <w:szCs w:val="30"/>
        </w:rPr>
        <w:fldChar w:fldCharType="begin"/>
      </w:r>
      <w:r>
        <w:rPr>
          <w:rFonts w:hint="default" w:ascii="Times New Roman" w:hAnsi="Times New Roman" w:eastAsia="楷体_GB2312" w:cs="Times New Roman"/>
          <w:b w:val="0"/>
          <w:bCs w:val="0"/>
          <w:sz w:val="30"/>
          <w:szCs w:val="30"/>
        </w:rPr>
        <w:instrText xml:space="preserve"> PAGEREF _Toc229248199 \h </w:instrText>
      </w:r>
      <w:r>
        <w:rPr>
          <w:rFonts w:hint="default" w:ascii="Times New Roman" w:hAnsi="Times New Roman" w:eastAsia="楷体_GB2312" w:cs="Times New Roman"/>
          <w:b w:val="0"/>
          <w:bCs w:val="0"/>
          <w:sz w:val="30"/>
          <w:szCs w:val="30"/>
        </w:rPr>
        <w:fldChar w:fldCharType="separate"/>
      </w:r>
      <w:r>
        <w:rPr>
          <w:rFonts w:hint="default" w:ascii="Times New Roman" w:hAnsi="Times New Roman" w:eastAsia="楷体_GB2312" w:cs="Times New Roman"/>
          <w:b w:val="0"/>
          <w:bCs w:val="0"/>
          <w:sz w:val="30"/>
          <w:szCs w:val="30"/>
        </w:rPr>
        <w:t>46</w:t>
      </w:r>
      <w:r>
        <w:rPr>
          <w:rFonts w:hint="default" w:ascii="Times New Roman" w:hAnsi="Times New Roman" w:eastAsia="楷体_GB2312" w:cs="Times New Roman"/>
          <w:b w:val="0"/>
          <w:bCs w:val="0"/>
          <w:sz w:val="30"/>
          <w:szCs w:val="30"/>
        </w:rPr>
        <w:fldChar w:fldCharType="end"/>
      </w:r>
      <w:r>
        <w:rPr>
          <w:rFonts w:hint="default" w:ascii="Times New Roman" w:hAnsi="Times New Roman" w:eastAsia="楷体_GB2312" w:cs="Times New Roman"/>
          <w:b w:val="0"/>
          <w:bCs w:val="0"/>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"_Toc229248200"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6.1</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预防、预测和监测</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_Toc229248200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46</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"_Toc229248201"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6.2</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预警</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_Toc229248201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47</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"_Toc229248202"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6.3</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应急处置与救援</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_Toc229248202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51</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"_Toc229248203"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6.4</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应急结束</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_Toc229248203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68</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"_Toc229248204"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6.5</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后期处置</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_Toc229248204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69</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2"/>
        <w:tabs>
          <w:tab w:val="left" w:pos="840"/>
          <w:tab w:val="right" w:leader="dot" w:pos="8834"/>
        </w:tabs>
        <w:spacing w:line="520" w:lineRule="exact"/>
        <w:ind w:firstLineChars="100"/>
        <w:rPr>
          <w:rFonts w:hint="default" w:ascii="Times New Roman" w:hAnsi="Times New Roman" w:eastAsia="楷体_GB2312" w:cs="Times New Roman"/>
          <w:b w:val="0"/>
          <w:bCs w:val="0"/>
          <w: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"_Toc229248205" </w:instrText>
      </w:r>
      <w:r>
        <w:rPr>
          <w:rFonts w:hint="default" w:ascii="Times New Roman" w:hAnsi="Times New Roman" w:cs="Times New Roman"/>
        </w:rPr>
        <w:fldChar w:fldCharType="separate"/>
      </w:r>
      <w:r>
        <w:rPr>
          <w:rStyle w:val="31"/>
          <w:rFonts w:hint="default" w:ascii="Times New Roman" w:hAnsi="Times New Roman" w:eastAsia="黑体" w:cs="Times New Roman"/>
          <w:b w:val="0"/>
          <w:bCs w:val="0"/>
          <w:sz w:val="30"/>
          <w:szCs w:val="30"/>
        </w:rPr>
        <w:t>7</w:t>
      </w:r>
      <w:r>
        <w:rPr>
          <w:rFonts w:hint="default" w:ascii="Times New Roman" w:hAnsi="Times New Roman" w:eastAsia="黑体" w:cs="Times New Roman"/>
          <w:b w:val="0"/>
          <w:bCs w:val="0"/>
          <w:caps w:val="0"/>
          <w:sz w:val="30"/>
          <w:szCs w:val="30"/>
          <w14:ligatures w14:val="standardContextual"/>
        </w:rPr>
        <w:tab/>
      </w:r>
      <w:r>
        <w:rPr>
          <w:rStyle w:val="31"/>
          <w:rFonts w:hint="default" w:ascii="Times New Roman" w:hAnsi="Times New Roman" w:eastAsia="黑体" w:cs="Times New Roman"/>
          <w:b w:val="0"/>
          <w:bCs w:val="0"/>
          <w:sz w:val="30"/>
          <w:szCs w:val="30"/>
        </w:rPr>
        <w:t>应急保障和监督管理</w:t>
      </w:r>
      <w:r>
        <w:rPr>
          <w:rFonts w:hint="default" w:ascii="Times New Roman" w:hAnsi="Times New Roman" w:eastAsia="楷体_GB2312" w:cs="Times New Roman"/>
          <w:b w:val="0"/>
          <w:bCs w:val="0"/>
          <w:sz w:val="30"/>
          <w:szCs w:val="30"/>
        </w:rPr>
        <w:tab/>
      </w:r>
      <w:r>
        <w:rPr>
          <w:rFonts w:hint="default" w:ascii="Times New Roman" w:hAnsi="Times New Roman" w:eastAsia="楷体_GB2312" w:cs="Times New Roman"/>
          <w:b w:val="0"/>
          <w:bCs w:val="0"/>
          <w:sz w:val="30"/>
          <w:szCs w:val="30"/>
        </w:rPr>
        <w:fldChar w:fldCharType="begin"/>
      </w:r>
      <w:r>
        <w:rPr>
          <w:rFonts w:hint="default" w:ascii="Times New Roman" w:hAnsi="Times New Roman" w:eastAsia="楷体_GB2312" w:cs="Times New Roman"/>
          <w:b w:val="0"/>
          <w:bCs w:val="0"/>
          <w:sz w:val="30"/>
          <w:szCs w:val="30"/>
        </w:rPr>
        <w:instrText xml:space="preserve"> PAGEREF _Toc229248205 \h </w:instrText>
      </w:r>
      <w:r>
        <w:rPr>
          <w:rFonts w:hint="default" w:ascii="Times New Roman" w:hAnsi="Times New Roman" w:eastAsia="楷体_GB2312" w:cs="Times New Roman"/>
          <w:b w:val="0"/>
          <w:bCs w:val="0"/>
          <w:sz w:val="30"/>
          <w:szCs w:val="30"/>
        </w:rPr>
        <w:fldChar w:fldCharType="separate"/>
      </w:r>
      <w:r>
        <w:rPr>
          <w:rFonts w:hint="default" w:ascii="Times New Roman" w:hAnsi="Times New Roman" w:eastAsia="楷体_GB2312" w:cs="Times New Roman"/>
          <w:b w:val="0"/>
          <w:bCs w:val="0"/>
          <w:sz w:val="30"/>
          <w:szCs w:val="30"/>
        </w:rPr>
        <w:t>71</w:t>
      </w:r>
      <w:r>
        <w:rPr>
          <w:rFonts w:hint="default" w:ascii="Times New Roman" w:hAnsi="Times New Roman" w:eastAsia="楷体_GB2312" w:cs="Times New Roman"/>
          <w:b w:val="0"/>
          <w:bCs w:val="0"/>
          <w:sz w:val="30"/>
          <w:szCs w:val="30"/>
        </w:rPr>
        <w:fldChar w:fldCharType="end"/>
      </w:r>
      <w:r>
        <w:rPr>
          <w:rFonts w:hint="default" w:ascii="Times New Roman" w:hAnsi="Times New Roman" w:eastAsia="楷体_GB2312" w:cs="Times New Roman"/>
          <w:b w:val="0"/>
          <w:bCs w:val="0"/>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"_Toc229248206"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7.1</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应急保障</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_Toc229248206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71</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"_Toc229248207"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7.2</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监督管理</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_Toc229248207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74</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2"/>
        <w:tabs>
          <w:tab w:val="left" w:pos="840"/>
          <w:tab w:val="right" w:leader="dot" w:pos="8834"/>
        </w:tabs>
        <w:spacing w:line="520" w:lineRule="exact"/>
        <w:ind w:firstLineChars="100"/>
        <w:rPr>
          <w:rFonts w:hint="default" w:ascii="Times New Roman" w:hAnsi="Times New Roman" w:eastAsia="楷体_GB2312" w:cs="Times New Roman"/>
          <w:b w:val="0"/>
          <w:bCs w:val="0"/>
          <w: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"_Toc229248208" </w:instrText>
      </w:r>
      <w:r>
        <w:rPr>
          <w:rFonts w:hint="default" w:ascii="Times New Roman" w:hAnsi="Times New Roman" w:cs="Times New Roman"/>
        </w:rPr>
        <w:fldChar w:fldCharType="separate"/>
      </w:r>
      <w:r>
        <w:rPr>
          <w:rStyle w:val="31"/>
          <w:rFonts w:hint="default" w:ascii="Times New Roman" w:hAnsi="Times New Roman" w:eastAsia="黑体" w:cs="Times New Roman"/>
          <w:b w:val="0"/>
          <w:bCs w:val="0"/>
          <w:sz w:val="30"/>
          <w:szCs w:val="30"/>
        </w:rPr>
        <w:t>8</w:t>
      </w:r>
      <w:r>
        <w:rPr>
          <w:rFonts w:hint="default" w:ascii="Times New Roman" w:hAnsi="Times New Roman" w:eastAsia="黑体" w:cs="Times New Roman"/>
          <w:b w:val="0"/>
          <w:bCs w:val="0"/>
          <w:caps w:val="0"/>
          <w:sz w:val="30"/>
          <w:szCs w:val="30"/>
          <w14:ligatures w14:val="standardContextual"/>
        </w:rPr>
        <w:tab/>
      </w:r>
      <w:r>
        <w:rPr>
          <w:rStyle w:val="31"/>
          <w:rFonts w:hint="default" w:ascii="Times New Roman" w:hAnsi="Times New Roman" w:eastAsia="黑体" w:cs="Times New Roman"/>
          <w:b w:val="0"/>
          <w:bCs w:val="0"/>
          <w:sz w:val="30"/>
          <w:szCs w:val="30"/>
        </w:rPr>
        <w:t>附则</w:t>
      </w:r>
      <w:r>
        <w:rPr>
          <w:rFonts w:hint="default" w:ascii="Times New Roman" w:hAnsi="Times New Roman" w:eastAsia="楷体_GB2312" w:cs="Times New Roman"/>
          <w:b w:val="0"/>
          <w:bCs w:val="0"/>
          <w:sz w:val="30"/>
          <w:szCs w:val="30"/>
        </w:rPr>
        <w:tab/>
      </w:r>
      <w:r>
        <w:rPr>
          <w:rFonts w:hint="default" w:ascii="Times New Roman" w:hAnsi="Times New Roman" w:eastAsia="楷体_GB2312" w:cs="Times New Roman"/>
          <w:b w:val="0"/>
          <w:bCs w:val="0"/>
          <w:sz w:val="30"/>
          <w:szCs w:val="30"/>
        </w:rPr>
        <w:fldChar w:fldCharType="begin"/>
      </w:r>
      <w:r>
        <w:rPr>
          <w:rFonts w:hint="default" w:ascii="Times New Roman" w:hAnsi="Times New Roman" w:eastAsia="楷体_GB2312" w:cs="Times New Roman"/>
          <w:b w:val="0"/>
          <w:bCs w:val="0"/>
          <w:sz w:val="30"/>
          <w:szCs w:val="30"/>
        </w:rPr>
        <w:instrText xml:space="preserve"> PAGEREF _Toc229248208 \h </w:instrText>
      </w:r>
      <w:r>
        <w:rPr>
          <w:rFonts w:hint="default" w:ascii="Times New Roman" w:hAnsi="Times New Roman" w:eastAsia="楷体_GB2312" w:cs="Times New Roman"/>
          <w:b w:val="0"/>
          <w:bCs w:val="0"/>
          <w:sz w:val="30"/>
          <w:szCs w:val="30"/>
        </w:rPr>
        <w:fldChar w:fldCharType="separate"/>
      </w:r>
      <w:r>
        <w:rPr>
          <w:rFonts w:hint="default" w:ascii="Times New Roman" w:hAnsi="Times New Roman" w:eastAsia="楷体_GB2312" w:cs="Times New Roman"/>
          <w:b w:val="0"/>
          <w:bCs w:val="0"/>
          <w:sz w:val="30"/>
          <w:szCs w:val="30"/>
        </w:rPr>
        <w:t>75</w:t>
      </w:r>
      <w:r>
        <w:rPr>
          <w:rFonts w:hint="default" w:ascii="Times New Roman" w:hAnsi="Times New Roman" w:eastAsia="楷体_GB2312" w:cs="Times New Roman"/>
          <w:b w:val="0"/>
          <w:bCs w:val="0"/>
          <w:sz w:val="30"/>
          <w:szCs w:val="30"/>
        </w:rPr>
        <w:fldChar w:fldCharType="end"/>
      </w:r>
      <w:r>
        <w:rPr>
          <w:rFonts w:hint="default" w:ascii="Times New Roman" w:hAnsi="Times New Roman" w:eastAsia="楷体_GB2312" w:cs="Times New Roman"/>
          <w:b w:val="0"/>
          <w:bCs w:val="0"/>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"_Toc229248209"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8.1</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用语解释</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_Toc229248209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75</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"_Toc229248210"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8.2</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管理与更新</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_Toc229248210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76</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"_Toc229248211"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8.3</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解释机构</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_Toc229248211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76</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5"/>
        <w:tabs>
          <w:tab w:val="left" w:pos="1400"/>
          <w:tab w:val="right" w:leader="dot" w:pos="8834"/>
        </w:tabs>
        <w:spacing w:line="520" w:lineRule="exact"/>
        <w:ind w:firstLineChars="100"/>
        <w:rPr>
          <w:rFonts w:hint="default" w:ascii="Times New Roman" w:hAnsi="Times New Roman" w:eastAsia="楷体_GB2312" w:cs="Times New Roman"/>
          <w:smallCaps w:val="0"/>
          <w:sz w:val="30"/>
          <w:szCs w:val="30"/>
          <w14:ligatures w14:val="standardContextual"/>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"_Toc229248212" </w:instrText>
      </w:r>
      <w:r>
        <w:rPr>
          <w:rFonts w:hint="default" w:ascii="Times New Roman" w:hAnsi="Times New Roman" w:cs="Times New Roman"/>
        </w:rPr>
        <w:fldChar w:fldCharType="separate"/>
      </w:r>
      <w:r>
        <w:rPr>
          <w:rStyle w:val="31"/>
          <w:rFonts w:hint="default" w:ascii="Times New Roman" w:hAnsi="Times New Roman" w:eastAsia="楷体_GB2312" w:cs="Times New Roman"/>
          <w:sz w:val="30"/>
          <w:szCs w:val="30"/>
        </w:rPr>
        <w:t>8.4</w:t>
      </w:r>
      <w:r>
        <w:rPr>
          <w:rFonts w:hint="default" w:ascii="Times New Roman" w:hAnsi="Times New Roman" w:eastAsia="楷体_GB2312" w:cs="Times New Roman"/>
          <w:smallCaps w:val="0"/>
          <w:sz w:val="30"/>
          <w:szCs w:val="30"/>
          <w14:ligatures w14:val="standardContextual"/>
        </w:rPr>
        <w:tab/>
      </w:r>
      <w:r>
        <w:rPr>
          <w:rStyle w:val="31"/>
          <w:rFonts w:hint="default" w:ascii="Times New Roman" w:hAnsi="Times New Roman" w:eastAsia="楷体_GB2312" w:cs="Times New Roman"/>
          <w:sz w:val="30"/>
          <w:szCs w:val="30"/>
        </w:rPr>
        <w:t>实施时间</w:t>
      </w:r>
      <w:r>
        <w:rPr>
          <w:rFonts w:hint="default" w:ascii="Times New Roman" w:hAnsi="Times New Roman" w:eastAsia="楷体_GB2312" w:cs="Times New Roman"/>
          <w:sz w:val="30"/>
          <w:szCs w:val="30"/>
        </w:rPr>
        <w:tab/>
      </w:r>
      <w:r>
        <w:rPr>
          <w:rFonts w:hint="default" w:ascii="Times New Roman" w:hAnsi="Times New Roman" w:eastAsia="楷体_GB2312" w:cs="Times New Roman"/>
          <w:sz w:val="30"/>
          <w:szCs w:val="30"/>
        </w:rPr>
        <w:fldChar w:fldCharType="begin"/>
      </w:r>
      <w:r>
        <w:rPr>
          <w:rFonts w:hint="default" w:ascii="Times New Roman" w:hAnsi="Times New Roman" w:eastAsia="楷体_GB2312" w:cs="Times New Roman"/>
          <w:sz w:val="30"/>
          <w:szCs w:val="30"/>
        </w:rPr>
        <w:instrText xml:space="preserve"> PAGEREF _Toc229248212 \h </w:instrText>
      </w:r>
      <w:r>
        <w:rPr>
          <w:rFonts w:hint="default" w:ascii="Times New Roman" w:hAnsi="Times New Roman" w:eastAsia="楷体_GB2312" w:cs="Times New Roman"/>
          <w:sz w:val="30"/>
          <w:szCs w:val="30"/>
        </w:rPr>
        <w:fldChar w:fldCharType="separate"/>
      </w:r>
      <w:r>
        <w:rPr>
          <w:rFonts w:hint="default" w:ascii="Times New Roman" w:hAnsi="Times New Roman" w:eastAsia="楷体_GB2312" w:cs="Times New Roman"/>
          <w:sz w:val="30"/>
          <w:szCs w:val="30"/>
        </w:rPr>
        <w:t>76</w:t>
      </w:r>
      <w:r>
        <w:rPr>
          <w:rFonts w:hint="default" w:ascii="Times New Roman" w:hAnsi="Times New Roman" w:eastAsia="楷体_GB2312" w:cs="Times New Roman"/>
          <w:sz w:val="30"/>
          <w:szCs w:val="30"/>
        </w:rPr>
        <w:fldChar w:fldCharType="end"/>
      </w:r>
      <w:r>
        <w:rPr>
          <w:rFonts w:hint="default" w:ascii="Times New Roman" w:hAnsi="Times New Roman" w:eastAsia="楷体_GB2312" w:cs="Times New Roman"/>
          <w:sz w:val="30"/>
          <w:szCs w:val="30"/>
        </w:rPr>
        <w:fldChar w:fldCharType="end"/>
      </w:r>
    </w:p>
    <w:p>
      <w:pPr>
        <w:pStyle w:val="22"/>
        <w:tabs>
          <w:tab w:val="left" w:pos="840"/>
          <w:tab w:val="right" w:leader="dot" w:pos="8834"/>
        </w:tabs>
        <w:spacing w:line="520" w:lineRule="exact"/>
        <w:ind w:firstLineChars="100"/>
        <w:rPr>
          <w:rFonts w:hint="default" w:ascii="Times New Roman" w:hAnsi="Times New Roman" w:eastAsia="楷体_GB2312" w:cs="Times New Roman"/>
          <w:b w:val="0"/>
          <w:bCs w:val="0"/>
          <w:caps w:val="0"/>
          <w:sz w:val="30"/>
          <w:szCs w:val="30"/>
          <w14:ligatures w14:val="standardContextual"/>
        </w:rPr>
      </w:pPr>
    </w:p>
    <w:p>
      <w:pPr>
        <w:spacing w:line="520" w:lineRule="exact"/>
        <w:ind w:firstLine="600"/>
        <w:rPr>
          <w:rFonts w:hint="default" w:ascii="Times New Roman" w:hAnsi="Times New Roman" w:eastAsia="楷体_GB2312" w:cs="Times New Roman"/>
          <w:sz w:val="30"/>
          <w:szCs w:val="30"/>
        </w:rPr>
        <w:sectPr>
          <w:headerReference r:id="rId5" w:type="default"/>
          <w:footerReference r:id="rId6" w:type="default"/>
          <w:pgSz w:w="11906" w:h="16838"/>
          <w:pgMar w:top="2098" w:right="1474" w:bottom="1985" w:left="1588" w:header="851" w:footer="1417" w:gutter="0"/>
          <w:pgNumType w:fmt="decimal"/>
          <w:cols w:space="425" w:num="1"/>
          <w:docGrid w:type="lines" w:linePitch="381" w:charSpace="0"/>
        </w:sectPr>
      </w:pPr>
      <w:r>
        <w:rPr>
          <w:rFonts w:hint="default" w:ascii="Times New Roman" w:hAnsi="Times New Roman" w:eastAsia="楷体_GB2312" w:cs="Times New Roman"/>
          <w:sz w:val="30"/>
          <w:szCs w:val="30"/>
        </w:rPr>
        <w:fldChar w:fldCharType="end"/>
      </w:r>
    </w:p>
    <w:p>
      <w:pPr>
        <w:ind w:firstLine="0" w:firstLineChars="0"/>
        <w:jc w:val="center"/>
        <w:rPr>
          <w:rFonts w:hint="default" w:ascii="Times New Roman" w:hAnsi="Times New Roman" w:eastAsia="方正小标宋简体" w:cs="Times New Roman"/>
          <w:sz w:val="44"/>
          <w:szCs w:val="44"/>
        </w:rPr>
      </w:pPr>
      <w:bookmarkStart w:id="1" w:name="_Toc171349246"/>
    </w:p>
    <w:p>
      <w:pPr>
        <w:ind w:firstLine="0" w:firstLineChars="0"/>
        <w:jc w:val="center"/>
        <w:rPr>
          <w:rFonts w:hint="default" w:ascii="Times New Roman" w:hAnsi="Times New Roman" w:eastAsia="方正小标宋简体" w:cs="Times New Roman"/>
          <w:sz w:val="44"/>
          <w:szCs w:val="44"/>
        </w:rPr>
      </w:pPr>
    </w:p>
    <w:p>
      <w:pPr>
        <w:ind w:firstLine="0" w:firstLineChars="0"/>
        <w:jc w:val="center"/>
        <w:rPr>
          <w:rFonts w:hint="default" w:ascii="Times New Roman" w:hAnsi="Times New Roman" w:eastAsia="方正小标宋简体" w:cs="Times New Roman"/>
          <w:sz w:val="44"/>
          <w:szCs w:val="44"/>
        </w:rPr>
      </w:pPr>
    </w:p>
    <w:p>
      <w:pPr>
        <w:ind w:firstLine="0" w:firstLineChars="0"/>
        <w:jc w:val="center"/>
        <w:rPr>
          <w:rFonts w:hint="default" w:ascii="Times New Roman" w:hAnsi="Times New Roman" w:eastAsia="方正小标宋简体" w:cs="Times New Roman"/>
          <w:sz w:val="44"/>
          <w:szCs w:val="44"/>
        </w:rPr>
      </w:pPr>
    </w:p>
    <w:p>
      <w:pPr>
        <w:ind w:firstLine="0" w:firstLineChars="0"/>
        <w:jc w:val="center"/>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szCs w:val="44"/>
        </w:rPr>
      </w:pPr>
      <w:bookmarkStart w:id="2" w:name="_Toc229248171"/>
      <w:r>
        <w:rPr>
          <w:rFonts w:hint="default" w:ascii="Times New Roman" w:hAnsi="Times New Roman" w:eastAsia="方正小标宋简体" w:cs="Times New Roman"/>
          <w:sz w:val="44"/>
          <w:szCs w:val="44"/>
        </w:rPr>
        <w:t>第一部分 总则</w:t>
      </w:r>
      <w:bookmarkEnd w:id="2"/>
      <w:r>
        <w:rPr>
          <w:rFonts w:hint="default" w:ascii="Times New Roman" w:hAnsi="Times New Roman" w:cs="Times New Roman"/>
          <w:szCs w:val="44"/>
        </w:rPr>
        <w:br w:type="page"/>
      </w:r>
    </w:p>
    <w:p>
      <w:pPr>
        <w:pStyle w:val="4"/>
        <w:rPr>
          <w:rFonts w:hint="default" w:ascii="Times New Roman" w:hAnsi="Times New Roman" w:cs="Times New Roman"/>
        </w:rPr>
      </w:pPr>
      <w:bookmarkStart w:id="3" w:name="_Toc229248172"/>
      <w:r>
        <w:rPr>
          <w:rFonts w:hint="default" w:ascii="Times New Roman" w:hAnsi="Times New Roman" w:cs="Times New Roman"/>
        </w:rPr>
        <w:t>总则</w:t>
      </w:r>
      <w:bookmarkEnd w:id="1"/>
      <w:bookmarkEnd w:id="3"/>
    </w:p>
    <w:p>
      <w:pPr>
        <w:pStyle w:val="5"/>
        <w:rPr>
          <w:rFonts w:hint="default" w:ascii="Times New Roman" w:hAnsi="Times New Roman" w:cs="Times New Roman"/>
        </w:rPr>
      </w:pPr>
      <w:bookmarkStart w:id="4" w:name="_Toc229248173"/>
      <w:bookmarkStart w:id="5" w:name="_Toc171349247"/>
      <w:r>
        <w:rPr>
          <w:rFonts w:hint="default" w:ascii="Times New Roman" w:hAnsi="Times New Roman" w:cs="Times New Roman"/>
        </w:rPr>
        <w:t>编制目的</w:t>
      </w:r>
      <w:bookmarkEnd w:id="4"/>
      <w:bookmarkEnd w:id="5"/>
    </w:p>
    <w:p>
      <w:pPr>
        <w:ind w:firstLine="640"/>
        <w:rPr>
          <w:rFonts w:hint="default" w:ascii="Times New Roman" w:hAnsi="Times New Roman" w:cs="Times New Roman"/>
        </w:rPr>
      </w:pPr>
      <w:r>
        <w:rPr>
          <w:rFonts w:hint="default" w:ascii="Times New Roman" w:hAnsi="Times New Roman" w:cs="Times New Roman"/>
        </w:rPr>
        <w:t>本预案编制主要是为规范和指导三亚市城市供水突发事件的应急处置工作，全面提高突发事件快速反应和处理能力，及时、有效、妥善地处置供水突发事件，最大限度减少</w:t>
      </w:r>
      <w:r>
        <w:rPr>
          <w:rFonts w:hint="eastAsia" w:cs="Times New Roman"/>
          <w:lang w:eastAsia="zh-CN"/>
        </w:rPr>
        <w:t>突发</w:t>
      </w:r>
      <w:r>
        <w:rPr>
          <w:rFonts w:hint="default" w:ascii="Times New Roman" w:hAnsi="Times New Roman" w:cs="Times New Roman"/>
        </w:rPr>
        <w:t>事件的影响，保护人民生命财产安全，保障安全供水，维护</w:t>
      </w:r>
      <w:r>
        <w:rPr>
          <w:rFonts w:hint="eastAsia" w:cs="Times New Roman"/>
          <w:lang w:eastAsia="zh-CN"/>
        </w:rPr>
        <w:t>国家</w:t>
      </w:r>
      <w:r>
        <w:rPr>
          <w:rFonts w:hint="default" w:ascii="Times New Roman" w:hAnsi="Times New Roman" w:cs="Times New Roman"/>
        </w:rPr>
        <w:t>公共安全和社会稳定，保障社会经济全面、协调、可持续发展。</w:t>
      </w:r>
    </w:p>
    <w:p>
      <w:pPr>
        <w:pStyle w:val="5"/>
        <w:rPr>
          <w:rFonts w:hint="default" w:ascii="Times New Roman" w:hAnsi="Times New Roman" w:cs="Times New Roman"/>
        </w:rPr>
      </w:pPr>
      <w:bookmarkStart w:id="6" w:name="_Toc229248174"/>
      <w:bookmarkStart w:id="7" w:name="_Toc171349248"/>
      <w:r>
        <w:rPr>
          <w:rFonts w:hint="default" w:ascii="Times New Roman" w:hAnsi="Times New Roman" w:cs="Times New Roman"/>
        </w:rPr>
        <w:t>编制依据</w:t>
      </w:r>
      <w:bookmarkEnd w:id="6"/>
      <w:bookmarkEnd w:id="7"/>
    </w:p>
    <w:p>
      <w:pPr>
        <w:ind w:firstLine="640"/>
        <w:rPr>
          <w:rFonts w:hint="default" w:ascii="Times New Roman" w:hAnsi="Times New Roman" w:cs="Times New Roman"/>
        </w:rPr>
      </w:pPr>
      <w:r>
        <w:rPr>
          <w:rFonts w:hint="default" w:ascii="Times New Roman" w:hAnsi="Times New Roman" w:cs="Times New Roman"/>
        </w:rPr>
        <w:t>（1）《中华人民共和国水法》（2016年修订）</w:t>
      </w:r>
    </w:p>
    <w:p>
      <w:pPr>
        <w:ind w:firstLine="640"/>
        <w:rPr>
          <w:rFonts w:hint="default" w:ascii="Times New Roman" w:hAnsi="Times New Roman" w:cs="Times New Roman"/>
        </w:rPr>
      </w:pPr>
      <w:r>
        <w:rPr>
          <w:rFonts w:hint="default" w:ascii="Times New Roman" w:hAnsi="Times New Roman" w:cs="Times New Roman"/>
        </w:rPr>
        <w:t>（2）《中华人民共和国水污染防治法》（2017年修正）</w:t>
      </w:r>
    </w:p>
    <w:p>
      <w:pPr>
        <w:ind w:firstLine="640"/>
        <w:rPr>
          <w:rFonts w:hint="default" w:ascii="Times New Roman" w:hAnsi="Times New Roman" w:cs="Times New Roman"/>
        </w:rPr>
      </w:pPr>
      <w:r>
        <w:rPr>
          <w:rFonts w:hint="default" w:ascii="Times New Roman" w:hAnsi="Times New Roman" w:cs="Times New Roman"/>
        </w:rPr>
        <w:t>（3）《中华人民共和国安全生产法》（2021年修正）</w:t>
      </w:r>
    </w:p>
    <w:p>
      <w:pPr>
        <w:ind w:firstLine="640"/>
        <w:rPr>
          <w:rFonts w:hint="default" w:ascii="Times New Roman" w:hAnsi="Times New Roman" w:cs="Times New Roman"/>
        </w:rPr>
      </w:pPr>
      <w:r>
        <w:rPr>
          <w:rFonts w:hint="default" w:ascii="Times New Roman" w:hAnsi="Times New Roman" w:cs="Times New Roman"/>
        </w:rPr>
        <w:t>（4）《中华人民共和国突发事件应对法》（2024年修订）</w:t>
      </w:r>
    </w:p>
    <w:p>
      <w:pPr>
        <w:ind w:firstLine="640"/>
        <w:rPr>
          <w:rFonts w:hint="default" w:ascii="Times New Roman" w:hAnsi="Times New Roman" w:cs="Times New Roman"/>
        </w:rPr>
      </w:pPr>
      <w:r>
        <w:rPr>
          <w:rFonts w:hint="default" w:ascii="Times New Roman" w:hAnsi="Times New Roman" w:cs="Times New Roman"/>
        </w:rPr>
        <w:t>（5）《国家突发事件总体应急预案》（2025年）</w:t>
      </w:r>
    </w:p>
    <w:p>
      <w:pPr>
        <w:ind w:firstLine="640"/>
        <w:rPr>
          <w:rFonts w:hint="default" w:ascii="Times New Roman" w:hAnsi="Times New Roman" w:cs="Times New Roman"/>
        </w:rPr>
      </w:pPr>
      <w:r>
        <w:rPr>
          <w:rFonts w:hint="default" w:ascii="Times New Roman" w:hAnsi="Times New Roman" w:cs="Times New Roman"/>
        </w:rPr>
        <w:t>（6）《中华人民共和国抗旱条例》（2009年）</w:t>
      </w:r>
    </w:p>
    <w:p>
      <w:pPr>
        <w:ind w:firstLine="640"/>
        <w:rPr>
          <w:rFonts w:hint="default" w:ascii="Times New Roman" w:hAnsi="Times New Roman" w:cs="Times New Roman"/>
        </w:rPr>
      </w:pPr>
      <w:r>
        <w:rPr>
          <w:rFonts w:hint="default" w:ascii="Times New Roman" w:hAnsi="Times New Roman" w:cs="Times New Roman"/>
        </w:rPr>
        <w:t>（7）《生活饮用水卫生监督管理办法》（2016年修正）</w:t>
      </w:r>
    </w:p>
    <w:p>
      <w:pPr>
        <w:ind w:firstLine="640"/>
        <w:rPr>
          <w:rFonts w:hint="default" w:ascii="Times New Roman" w:hAnsi="Times New Roman" w:cs="Times New Roman"/>
        </w:rPr>
      </w:pPr>
      <w:r>
        <w:rPr>
          <w:rFonts w:hint="default" w:ascii="Times New Roman" w:hAnsi="Times New Roman" w:cs="Times New Roman"/>
        </w:rPr>
        <w:t>（8）《生产安全事故报告和调查处理条例》（2007年）</w:t>
      </w:r>
    </w:p>
    <w:p>
      <w:pPr>
        <w:keepNext w:val="0"/>
        <w:keepLines w:val="0"/>
        <w:widowControl/>
        <w:suppressLineNumbers w:val="0"/>
        <w:jc w:val="left"/>
        <w:rPr>
          <w:rFonts w:hint="default" w:ascii="Times New Roman" w:hAnsi="Times New Roman" w:cs="Times New Roman"/>
        </w:rPr>
      </w:pPr>
      <w:r>
        <w:rPr>
          <w:rFonts w:hint="default" w:ascii="Times New Roman" w:hAnsi="Times New Roman" w:cs="Times New Roman"/>
        </w:rPr>
        <w:t>（9）</w:t>
      </w:r>
      <w:r>
        <w:rPr>
          <w:rFonts w:hint="default" w:ascii="Times New Roman" w:hAnsi="Times New Roman" w:cs="Times New Roman"/>
          <w:lang w:val="en-US" w:eastAsia="zh-CN"/>
        </w:rPr>
        <w:t>《危险化学品安全管理条例（2013</w:t>
      </w:r>
      <w:r>
        <w:rPr>
          <w:rFonts w:hint="eastAsia" w:cs="Times New Roman"/>
          <w:lang w:val="en-US" w:eastAsia="zh-CN"/>
        </w:rPr>
        <w:t>年</w:t>
      </w:r>
      <w:r>
        <w:rPr>
          <w:rFonts w:hint="default" w:ascii="Times New Roman" w:hAnsi="Times New Roman" w:cs="Times New Roman"/>
          <w:lang w:val="en-US" w:eastAsia="zh-CN"/>
        </w:rPr>
        <w:t>修订）》</w:t>
      </w:r>
    </w:p>
    <w:p>
      <w:pPr>
        <w:keepNext w:val="0"/>
        <w:keepLines w:val="0"/>
        <w:widowControl/>
        <w:suppressLineNumbers w:val="0"/>
        <w:jc w:val="left"/>
      </w:pPr>
      <w:r>
        <w:rPr>
          <w:rFonts w:hint="default" w:ascii="Times New Roman" w:hAnsi="Times New Roman" w:cs="Times New Roman"/>
        </w:rPr>
        <w:t>（10）</w:t>
      </w:r>
      <w:r>
        <w:rPr>
          <w:rFonts w:hint="default" w:ascii="Times New Roman" w:hAnsi="Times New Roman" w:cs="Times New Roman"/>
          <w:lang w:val="en-US" w:eastAsia="zh-CN"/>
        </w:rPr>
        <w:t>《城市供水条例（2020</w:t>
      </w:r>
      <w:r>
        <w:rPr>
          <w:rFonts w:hint="eastAsia" w:cs="Times New Roman"/>
          <w:lang w:val="en-US" w:eastAsia="zh-CN"/>
        </w:rPr>
        <w:t>年</w:t>
      </w:r>
      <w:r>
        <w:rPr>
          <w:rFonts w:hint="default" w:ascii="Times New Roman" w:hAnsi="Times New Roman" w:cs="Times New Roman"/>
          <w:lang w:val="en-US" w:eastAsia="zh-CN"/>
        </w:rPr>
        <w:t>修订）》</w:t>
      </w:r>
    </w:p>
    <w:p>
      <w:pPr>
        <w:ind w:firstLine="640"/>
        <w:rPr>
          <w:rFonts w:hint="default" w:ascii="Times New Roman" w:hAnsi="Times New Roman" w:cs="Times New Roman"/>
        </w:rPr>
      </w:pPr>
      <w:r>
        <w:rPr>
          <w:rFonts w:hint="default" w:ascii="Times New Roman" w:hAnsi="Times New Roman" w:cs="Times New Roman"/>
        </w:rPr>
        <w:t>（11）《取水许可管理办法》（2017年修正）</w:t>
      </w:r>
    </w:p>
    <w:p>
      <w:pPr>
        <w:ind w:firstLine="640"/>
        <w:rPr>
          <w:rFonts w:hint="default" w:ascii="Times New Roman" w:hAnsi="Times New Roman" w:cs="Times New Roman"/>
        </w:rPr>
      </w:pPr>
      <w:r>
        <w:rPr>
          <w:rFonts w:hint="default" w:ascii="Times New Roman" w:hAnsi="Times New Roman" w:cs="Times New Roman"/>
        </w:rPr>
        <w:t>（12）《城市供水水质管理规定》（2007年）</w:t>
      </w:r>
    </w:p>
    <w:p>
      <w:pPr>
        <w:ind w:firstLine="640"/>
        <w:rPr>
          <w:rFonts w:hint="default" w:ascii="Times New Roman" w:hAnsi="Times New Roman" w:cs="Times New Roman"/>
        </w:rPr>
      </w:pPr>
      <w:r>
        <w:rPr>
          <w:rFonts w:hint="default" w:ascii="Times New Roman" w:hAnsi="Times New Roman" w:cs="Times New Roman"/>
        </w:rPr>
        <w:t>（13）《重大水污染事件报告暂行办法》（水资源〔2000〕251号）</w:t>
      </w:r>
    </w:p>
    <w:p>
      <w:pPr>
        <w:ind w:firstLine="640"/>
        <w:rPr>
          <w:rFonts w:hint="default" w:ascii="Times New Roman" w:hAnsi="Times New Roman" w:cs="Times New Roman"/>
        </w:rPr>
      </w:pPr>
      <w:r>
        <w:rPr>
          <w:rFonts w:hint="default" w:ascii="Times New Roman" w:hAnsi="Times New Roman" w:cs="Times New Roman"/>
        </w:rPr>
        <w:t>（14）《国家突发环境事件应急预案》</w:t>
      </w:r>
    </w:p>
    <w:p>
      <w:pPr>
        <w:ind w:firstLine="640"/>
        <w:rPr>
          <w:rFonts w:hint="default" w:ascii="Times New Roman" w:hAnsi="Times New Roman" w:cs="Times New Roman"/>
        </w:rPr>
      </w:pPr>
      <w:r>
        <w:rPr>
          <w:rFonts w:hint="default" w:ascii="Times New Roman" w:hAnsi="Times New Roman" w:cs="Times New Roman"/>
        </w:rPr>
        <w:t>（15）《突发事件应急预案管理办法》</w:t>
      </w:r>
    </w:p>
    <w:p>
      <w:pPr>
        <w:ind w:firstLine="640"/>
        <w:rPr>
          <w:rFonts w:hint="default" w:ascii="Times New Roman" w:hAnsi="Times New Roman" w:cs="Times New Roman"/>
        </w:rPr>
      </w:pPr>
      <w:r>
        <w:rPr>
          <w:rFonts w:hint="default" w:ascii="Times New Roman" w:hAnsi="Times New Roman" w:cs="Times New Roman"/>
        </w:rPr>
        <w:t>（16）《生产安全事故报告和调查处理条例》</w:t>
      </w:r>
    </w:p>
    <w:p>
      <w:pPr>
        <w:ind w:firstLine="640"/>
        <w:rPr>
          <w:rFonts w:hint="default" w:ascii="Times New Roman" w:hAnsi="Times New Roman" w:cs="Times New Roman"/>
        </w:rPr>
      </w:pPr>
      <w:r>
        <w:rPr>
          <w:rFonts w:hint="default" w:ascii="Times New Roman" w:hAnsi="Times New Roman" w:cs="Times New Roman"/>
        </w:rPr>
        <w:t>（17）《海南经济特区水条例》（2017年修正）</w:t>
      </w:r>
    </w:p>
    <w:p>
      <w:pPr>
        <w:ind w:firstLine="640"/>
        <w:rPr>
          <w:rFonts w:hint="default" w:ascii="Times New Roman" w:hAnsi="Times New Roman" w:cs="Times New Roman"/>
        </w:rPr>
      </w:pPr>
      <w:r>
        <w:rPr>
          <w:rFonts w:hint="default" w:ascii="Times New Roman" w:hAnsi="Times New Roman" w:cs="Times New Roman"/>
        </w:rPr>
        <w:t>（18）《海南省水污染防治条例》（2017年）</w:t>
      </w:r>
    </w:p>
    <w:p>
      <w:pPr>
        <w:ind w:firstLine="640"/>
        <w:rPr>
          <w:rFonts w:hint="default" w:ascii="Times New Roman" w:hAnsi="Times New Roman" w:cs="Times New Roman"/>
        </w:rPr>
      </w:pPr>
      <w:r>
        <w:rPr>
          <w:rFonts w:hint="default" w:ascii="Times New Roman" w:hAnsi="Times New Roman" w:cs="Times New Roman"/>
        </w:rPr>
        <w:t>（19）《海南省城乡供水管理条例》（2021年）</w:t>
      </w:r>
    </w:p>
    <w:p>
      <w:pPr>
        <w:ind w:firstLine="640"/>
        <w:rPr>
          <w:rFonts w:hint="default" w:ascii="Times New Roman" w:hAnsi="Times New Roman" w:cs="Times New Roman"/>
        </w:rPr>
      </w:pPr>
      <w:r>
        <w:rPr>
          <w:rFonts w:hint="default" w:ascii="Times New Roman" w:hAnsi="Times New Roman" w:cs="Times New Roman"/>
        </w:rPr>
        <w:t>（20）《海南省突发环境事件应急预案（修订版）》（2020年）</w:t>
      </w:r>
    </w:p>
    <w:p>
      <w:pPr>
        <w:ind w:firstLine="640"/>
        <w:rPr>
          <w:rFonts w:hint="default" w:ascii="Times New Roman" w:hAnsi="Times New Roman" w:cs="Times New Roman"/>
        </w:rPr>
      </w:pPr>
      <w:r>
        <w:rPr>
          <w:rFonts w:hint="default" w:ascii="Times New Roman" w:hAnsi="Times New Roman" w:cs="Times New Roman"/>
        </w:rPr>
        <w:t>（21）《</w:t>
      </w:r>
      <w:bookmarkStart w:id="8" w:name="OLE_LINK21"/>
      <w:r>
        <w:rPr>
          <w:rFonts w:hint="default" w:ascii="Times New Roman" w:hAnsi="Times New Roman" w:cs="Times New Roman"/>
        </w:rPr>
        <w:t>海南省城市供水突发事件应急预案</w:t>
      </w:r>
      <w:bookmarkEnd w:id="8"/>
      <w:r>
        <w:rPr>
          <w:rFonts w:hint="default" w:ascii="Times New Roman" w:hAnsi="Times New Roman" w:cs="Times New Roman"/>
        </w:rPr>
        <w:t>》（琼水城水〔2021〕280号）</w:t>
      </w:r>
    </w:p>
    <w:p>
      <w:pPr>
        <w:ind w:firstLine="640"/>
        <w:rPr>
          <w:rFonts w:hint="default" w:ascii="Times New Roman" w:hAnsi="Times New Roman" w:cs="Times New Roman"/>
        </w:rPr>
      </w:pPr>
      <w:r>
        <w:rPr>
          <w:rFonts w:hint="default" w:ascii="Times New Roman" w:hAnsi="Times New Roman" w:cs="Times New Roman"/>
        </w:rPr>
        <w:t>（22）《三亚市突发事件应急预案体系建设规划（2020年-2025年）》</w:t>
      </w:r>
    </w:p>
    <w:p>
      <w:pPr>
        <w:ind w:firstLine="640"/>
        <w:rPr>
          <w:rFonts w:hint="default" w:ascii="Times New Roman" w:hAnsi="Times New Roman" w:cs="Times New Roman"/>
        </w:rPr>
      </w:pPr>
      <w:r>
        <w:rPr>
          <w:rFonts w:hint="default" w:ascii="Times New Roman" w:hAnsi="Times New Roman" w:cs="Times New Roman"/>
        </w:rPr>
        <w:t>（23）《三亚市突发事件总体应急预案》</w:t>
      </w:r>
    </w:p>
    <w:p>
      <w:pPr>
        <w:ind w:firstLine="640"/>
        <w:rPr>
          <w:rFonts w:hint="default" w:ascii="Times New Roman" w:hAnsi="Times New Roman" w:cs="Times New Roman"/>
        </w:rPr>
      </w:pPr>
      <w:r>
        <w:rPr>
          <w:rFonts w:hint="default" w:ascii="Times New Roman" w:hAnsi="Times New Roman" w:cs="Times New Roman"/>
        </w:rPr>
        <w:t>（24）《三亚市城市供水应急管理规定》（三府规〔2022〕18号）</w:t>
      </w:r>
    </w:p>
    <w:p>
      <w:pPr>
        <w:ind w:firstLine="640"/>
        <w:rPr>
          <w:rFonts w:hint="default" w:ascii="Times New Roman" w:hAnsi="Times New Roman" w:cs="Times New Roman"/>
        </w:rPr>
      </w:pPr>
      <w:r>
        <w:rPr>
          <w:rFonts w:hint="default" w:ascii="Times New Roman" w:hAnsi="Times New Roman" w:cs="Times New Roman"/>
        </w:rPr>
        <w:t>（25）《三亚市集中式饮用水水源地突发环境事件应急预案（2022年修订）》（三府办〔2023〕104号）</w:t>
      </w:r>
    </w:p>
    <w:p>
      <w:pPr>
        <w:ind w:firstLine="640"/>
        <w:rPr>
          <w:rFonts w:hint="default" w:ascii="Times New Roman" w:hAnsi="Times New Roman" w:cs="Times New Roman"/>
        </w:rPr>
      </w:pPr>
      <w:r>
        <w:rPr>
          <w:rFonts w:hint="default" w:ascii="Times New Roman" w:hAnsi="Times New Roman" w:cs="Times New Roman"/>
        </w:rPr>
        <w:t>（26）《城市供水应急预案编制导则》（SL 459-2009）</w:t>
      </w:r>
    </w:p>
    <w:p>
      <w:pPr>
        <w:ind w:firstLine="640"/>
        <w:rPr>
          <w:rFonts w:hint="default" w:ascii="Times New Roman" w:hAnsi="Times New Roman" w:cs="Times New Roman"/>
        </w:rPr>
      </w:pPr>
      <w:r>
        <w:rPr>
          <w:rFonts w:hint="default" w:ascii="Times New Roman" w:hAnsi="Times New Roman" w:cs="Times New Roman"/>
        </w:rPr>
        <w:t>（27）《城市供水突发事件应急预案编制指南》（2017年）</w:t>
      </w:r>
    </w:p>
    <w:p>
      <w:pPr>
        <w:ind w:firstLine="640"/>
        <w:rPr>
          <w:rFonts w:hint="default" w:ascii="Times New Roman" w:hAnsi="Times New Roman" w:cs="Times New Roman"/>
        </w:rPr>
      </w:pPr>
      <w:r>
        <w:rPr>
          <w:rFonts w:hint="default" w:ascii="Times New Roman" w:hAnsi="Times New Roman" w:cs="Times New Roman"/>
        </w:rPr>
        <w:t>（28）《</w:t>
      </w:r>
      <w:bookmarkStart w:id="9" w:name="OLE_LINK20"/>
      <w:r>
        <w:rPr>
          <w:rFonts w:hint="default" w:ascii="Times New Roman" w:hAnsi="Times New Roman" w:cs="Times New Roman"/>
        </w:rPr>
        <w:t>突发水污染事件应急处置指导手册</w:t>
      </w:r>
      <w:bookmarkEnd w:id="9"/>
      <w:r>
        <w:rPr>
          <w:rFonts w:hint="default" w:ascii="Times New Roman" w:hAnsi="Times New Roman" w:cs="Times New Roman"/>
        </w:rPr>
        <w:t>》</w:t>
      </w:r>
    </w:p>
    <w:p>
      <w:pPr>
        <w:ind w:firstLine="640"/>
        <w:rPr>
          <w:rFonts w:hint="default" w:ascii="Times New Roman" w:hAnsi="Times New Roman" w:cs="Times New Roman"/>
        </w:rPr>
      </w:pPr>
      <w:r>
        <w:rPr>
          <w:rFonts w:hint="default" w:ascii="Times New Roman" w:hAnsi="Times New Roman" w:cs="Times New Roman"/>
        </w:rPr>
        <w:t>其他相关法律法规和规范性文件</w:t>
      </w:r>
    </w:p>
    <w:p>
      <w:pPr>
        <w:pStyle w:val="5"/>
        <w:rPr>
          <w:rFonts w:hint="default" w:ascii="Times New Roman" w:hAnsi="Times New Roman" w:cs="Times New Roman"/>
        </w:rPr>
      </w:pPr>
      <w:bookmarkStart w:id="10" w:name="_Toc229248175"/>
      <w:bookmarkStart w:id="11" w:name="_Toc171349249"/>
      <w:r>
        <w:rPr>
          <w:rFonts w:hint="default" w:ascii="Times New Roman" w:hAnsi="Times New Roman" w:cs="Times New Roman"/>
        </w:rPr>
        <w:t>适用范围</w:t>
      </w:r>
      <w:bookmarkEnd w:id="10"/>
      <w:bookmarkEnd w:id="11"/>
    </w:p>
    <w:p>
      <w:pPr>
        <w:ind w:firstLine="640"/>
        <w:rPr>
          <w:rFonts w:hint="default" w:ascii="Times New Roman" w:hAnsi="Times New Roman" w:cs="Times New Roman"/>
        </w:rPr>
      </w:pPr>
      <w:r>
        <w:rPr>
          <w:rFonts w:hint="default" w:ascii="Times New Roman" w:hAnsi="Times New Roman" w:cs="Times New Roman"/>
        </w:rPr>
        <w:t>本预案适用于三亚市城市供水突发事件防范和应急处置，指导全市城市供水突发事件处置的领导、指挥、协调工作，农村供水突发事件的防范和应急处置参考本预案执行。</w:t>
      </w:r>
    </w:p>
    <w:p>
      <w:pPr>
        <w:pStyle w:val="5"/>
        <w:rPr>
          <w:rFonts w:hint="default" w:ascii="Times New Roman" w:hAnsi="Times New Roman" w:cs="Times New Roman"/>
        </w:rPr>
      </w:pPr>
      <w:bookmarkStart w:id="12" w:name="_Toc229248176"/>
      <w:bookmarkStart w:id="13" w:name="_Toc171349250"/>
      <w:r>
        <w:rPr>
          <w:rFonts w:hint="default" w:ascii="Times New Roman" w:hAnsi="Times New Roman" w:cs="Times New Roman"/>
        </w:rPr>
        <w:t>工作原则</w:t>
      </w:r>
      <w:bookmarkEnd w:id="12"/>
      <w:bookmarkEnd w:id="13"/>
    </w:p>
    <w:p>
      <w:pPr>
        <w:ind w:firstLine="643"/>
        <w:rPr>
          <w:rFonts w:hint="default" w:ascii="Times New Roman" w:hAnsi="Times New Roman" w:cs="Times New Roman"/>
        </w:rPr>
      </w:pPr>
      <w:r>
        <w:rPr>
          <w:rFonts w:hint="default" w:ascii="Times New Roman" w:hAnsi="Times New Roman" w:cs="Times New Roman"/>
          <w:b/>
          <w:bCs/>
        </w:rPr>
        <w:t>以人为本，生命至上。</w:t>
      </w:r>
      <w:r>
        <w:rPr>
          <w:rFonts w:hint="default" w:ascii="Times New Roman" w:hAnsi="Times New Roman" w:cs="Times New Roman"/>
        </w:rPr>
        <w:t>切实履行政府的社会管理和公共服务职能，最大程度地减少供水行业事故，把保障公众健康和生命财产安全作为首要任务。</w:t>
      </w:r>
    </w:p>
    <w:p>
      <w:pPr>
        <w:ind w:firstLine="643"/>
        <w:rPr>
          <w:rFonts w:hint="default" w:ascii="Times New Roman" w:hAnsi="Times New Roman" w:cs="Times New Roman"/>
        </w:rPr>
      </w:pPr>
      <w:r>
        <w:rPr>
          <w:rFonts w:hint="default" w:ascii="Times New Roman" w:hAnsi="Times New Roman" w:cs="Times New Roman"/>
          <w:b/>
          <w:bCs/>
        </w:rPr>
        <w:t>统一领导，组织协调。</w:t>
      </w:r>
      <w:r>
        <w:rPr>
          <w:rFonts w:hint="default" w:ascii="Times New Roman" w:hAnsi="Times New Roman" w:cs="Times New Roman"/>
        </w:rPr>
        <w:t>在市委、市政府的统一领导下，三亚市城市供水突发事件应急指挥部负责领导、组织、指挥应急工作，市政府、各直属单位、各区政府（育才生态区管委会）、供水企业及专业抢险救援队伍等依据职责分工，有效地处置供水突发事件和应对紧急情况。</w:t>
      </w:r>
    </w:p>
    <w:p>
      <w:pPr>
        <w:ind w:firstLine="643"/>
        <w:rPr>
          <w:rFonts w:hint="default" w:ascii="Times New Roman" w:hAnsi="Times New Roman" w:cs="Times New Roman"/>
        </w:rPr>
      </w:pPr>
      <w:r>
        <w:rPr>
          <w:rFonts w:hint="default" w:ascii="Times New Roman" w:hAnsi="Times New Roman" w:cs="Times New Roman"/>
          <w:b/>
          <w:bCs/>
        </w:rPr>
        <w:t>依法规范，强化管理。</w:t>
      </w:r>
      <w:r>
        <w:rPr>
          <w:rFonts w:hint="default" w:ascii="Times New Roman" w:hAnsi="Times New Roman" w:cs="Times New Roman"/>
        </w:rPr>
        <w:t>依据有关法律和法规，加强应急管理，充分发挥专业应急指挥机构的作用，使供水行业的事故应急工作规范化、制度化、法制化。</w:t>
      </w:r>
    </w:p>
    <w:p>
      <w:pPr>
        <w:ind w:firstLine="643"/>
        <w:rPr>
          <w:rFonts w:hint="default" w:ascii="Times New Roman" w:hAnsi="Times New Roman" w:cs="Times New Roman"/>
        </w:rPr>
      </w:pPr>
      <w:r>
        <w:rPr>
          <w:rFonts w:hint="default" w:ascii="Times New Roman" w:hAnsi="Times New Roman" w:cs="Times New Roman"/>
          <w:b/>
          <w:bCs/>
        </w:rPr>
        <w:t>居安思危，预防为主。</w:t>
      </w:r>
      <w:r>
        <w:rPr>
          <w:rFonts w:hint="default" w:ascii="Times New Roman" w:hAnsi="Times New Roman" w:cs="Times New Roman"/>
        </w:rPr>
        <w:t>高度重视公共安全工作，增强忧患意识，坚持预防与应急相结合，做好应对供水行业重大突发事故的各项准备工作。</w:t>
      </w:r>
    </w:p>
    <w:p>
      <w:pPr>
        <w:ind w:firstLine="643"/>
        <w:rPr>
          <w:rFonts w:hint="default" w:ascii="Times New Roman" w:hAnsi="Times New Roman" w:cs="Times New Roman"/>
        </w:rPr>
      </w:pPr>
      <w:r>
        <w:rPr>
          <w:rFonts w:hint="default" w:ascii="Times New Roman" w:hAnsi="Times New Roman" w:cs="Times New Roman"/>
          <w:b/>
          <w:bCs/>
        </w:rPr>
        <w:t>快速反应，协同应对。</w:t>
      </w:r>
      <w:r>
        <w:rPr>
          <w:rFonts w:hint="default" w:ascii="Times New Roman" w:hAnsi="Times New Roman" w:cs="Times New Roman"/>
        </w:rPr>
        <w:t>加强应急处置队伍建设，建立联动协调制度，形成统一指挥、反应灵敏、功能齐全、协调有序、运转高效的应急管理机制。</w:t>
      </w:r>
    </w:p>
    <w:p>
      <w:pPr>
        <w:ind w:firstLine="643"/>
        <w:rPr>
          <w:rFonts w:hint="default" w:ascii="Times New Roman" w:hAnsi="Times New Roman" w:cs="Times New Roman"/>
        </w:rPr>
      </w:pPr>
      <w:r>
        <w:rPr>
          <w:rFonts w:hint="default" w:ascii="Times New Roman" w:hAnsi="Times New Roman" w:cs="Times New Roman"/>
          <w:b/>
          <w:bCs/>
        </w:rPr>
        <w:t>平战结合，科学处置。</w:t>
      </w:r>
      <w:r>
        <w:rPr>
          <w:rFonts w:hint="default" w:ascii="Times New Roman" w:hAnsi="Times New Roman" w:cs="Times New Roman"/>
        </w:rPr>
        <w:t>采用先进的监测、预警、预防和应急处置技术，充分发挥专家队伍和专业人员的作用，完善供水安全监控体系，提高应对供水突发事件的科技水平和处置能力。</w:t>
      </w:r>
    </w:p>
    <w:p>
      <w:pPr>
        <w:ind w:firstLine="643"/>
        <w:rPr>
          <w:rFonts w:hint="default" w:ascii="Times New Roman" w:hAnsi="Times New Roman" w:cs="Times New Roman"/>
        </w:rPr>
      </w:pPr>
      <w:r>
        <w:rPr>
          <w:rFonts w:hint="default" w:ascii="Times New Roman" w:hAnsi="Times New Roman" w:cs="Times New Roman"/>
          <w:b/>
          <w:bCs/>
        </w:rPr>
        <w:t>社会动员，公众参与。</w:t>
      </w:r>
      <w:r>
        <w:rPr>
          <w:rFonts w:hint="default" w:ascii="Times New Roman" w:hAnsi="Times New Roman" w:cs="Times New Roman"/>
        </w:rPr>
        <w:t>充分发挥社会公众在应对供水突发事故中的积极作用，提高应急处置效能，减少事故损失，加强公众自救、互救的综合素质。</w:t>
      </w:r>
    </w:p>
    <w:p>
      <w:pPr>
        <w:pStyle w:val="5"/>
        <w:rPr>
          <w:rFonts w:hint="default" w:ascii="Times New Roman" w:hAnsi="Times New Roman" w:cs="Times New Roman"/>
        </w:rPr>
      </w:pPr>
      <w:bookmarkStart w:id="14" w:name="_Toc171349251"/>
      <w:bookmarkStart w:id="15" w:name="_Toc229248177"/>
      <w:r>
        <w:rPr>
          <w:rFonts w:hint="default" w:ascii="Times New Roman" w:hAnsi="Times New Roman" w:cs="Times New Roman"/>
        </w:rPr>
        <w:t>突发事件现状</w:t>
      </w:r>
      <w:bookmarkEnd w:id="14"/>
      <w:bookmarkEnd w:id="15"/>
    </w:p>
    <w:p>
      <w:pPr>
        <w:ind w:firstLine="640"/>
        <w:rPr>
          <w:rFonts w:hint="default" w:ascii="Times New Roman" w:hAnsi="Times New Roman" w:cs="Times New Roman"/>
        </w:rPr>
      </w:pPr>
      <w:r>
        <w:rPr>
          <w:rFonts w:hint="default" w:ascii="Times New Roman" w:hAnsi="Times New Roman" w:cs="Times New Roman"/>
        </w:rPr>
        <w:t>城市供水安全与人民生活和城市发展密不可分。一旦发生供水突发事件，将威胁城市公共安全及社会稳定，造成较大的负面影响。</w:t>
      </w:r>
    </w:p>
    <w:p>
      <w:pPr>
        <w:ind w:firstLine="640"/>
        <w:rPr>
          <w:rFonts w:hint="default" w:ascii="Times New Roman" w:hAnsi="Times New Roman" w:cs="Times New Roman"/>
          <w:shd w:val="clear" w:color="auto" w:fill="FFFFFF"/>
        </w:rPr>
      </w:pPr>
      <w:r>
        <w:rPr>
          <w:rFonts w:hint="default" w:ascii="Times New Roman" w:hAnsi="Times New Roman" w:cs="Times New Roman"/>
          <w:shd w:val="clear" w:color="auto" w:fill="FFFFFF"/>
        </w:rPr>
        <w:t>突发事件包括：</w:t>
      </w:r>
    </w:p>
    <w:p>
      <w:pPr>
        <w:ind w:firstLine="640"/>
        <w:rPr>
          <w:rFonts w:hint="default" w:ascii="Times New Roman" w:hAnsi="Times New Roman" w:cs="Times New Roman"/>
        </w:rPr>
      </w:pPr>
      <w:r>
        <w:rPr>
          <w:rFonts w:hint="default" w:ascii="Times New Roman" w:hAnsi="Times New Roman" w:cs="Times New Roman"/>
        </w:rPr>
        <w:t>（1）城市水源或供水设施遭受生物、化学、毒剂、病毒、油污、放射性物质等污染；</w:t>
      </w:r>
    </w:p>
    <w:p>
      <w:pPr>
        <w:ind w:firstLine="640"/>
        <w:rPr>
          <w:rFonts w:hint="default" w:ascii="Times New Roman" w:hAnsi="Times New Roman" w:cs="Times New Roman"/>
        </w:rPr>
      </w:pPr>
      <w:r>
        <w:rPr>
          <w:rFonts w:hint="default" w:ascii="Times New Roman" w:hAnsi="Times New Roman" w:cs="Times New Roman"/>
        </w:rPr>
        <w:t>（2）持续干旱造成供水水源枯竭；</w:t>
      </w:r>
    </w:p>
    <w:p>
      <w:pPr>
        <w:ind w:firstLine="640"/>
        <w:rPr>
          <w:rFonts w:hint="default" w:ascii="Times New Roman" w:hAnsi="Times New Roman" w:cs="Times New Roman"/>
        </w:rPr>
      </w:pPr>
      <w:r>
        <w:rPr>
          <w:rFonts w:hint="default" w:ascii="Times New Roman" w:hAnsi="Times New Roman" w:cs="Times New Roman"/>
        </w:rPr>
        <w:t>（3）取水水库大坝、拦河堤坝、取水涵管等发生垮塌、断裂致使水源枯竭；</w:t>
      </w:r>
    </w:p>
    <w:p>
      <w:pPr>
        <w:ind w:firstLine="640"/>
        <w:rPr>
          <w:rFonts w:hint="default" w:ascii="Times New Roman" w:hAnsi="Times New Roman" w:cs="Times New Roman"/>
        </w:rPr>
      </w:pPr>
      <w:r>
        <w:rPr>
          <w:rFonts w:hint="default" w:ascii="Times New Roman" w:hAnsi="Times New Roman" w:cs="Times New Roman"/>
        </w:rPr>
        <w:t>（4）台风、地震、洪灾、滑坡、泥石流等导致取水受阻，泵房（站）淹没，机电设备毁损等；</w:t>
      </w:r>
    </w:p>
    <w:p>
      <w:pPr>
        <w:ind w:firstLine="640"/>
        <w:rPr>
          <w:rFonts w:hint="default" w:ascii="Times New Roman" w:hAnsi="Times New Roman" w:cs="Times New Roman"/>
        </w:rPr>
      </w:pPr>
      <w:r>
        <w:rPr>
          <w:rFonts w:hint="default" w:ascii="Times New Roman" w:hAnsi="Times New Roman" w:cs="Times New Roman"/>
        </w:rPr>
        <w:t>（5）消毒、输配电、净化构筑物等设施设备发生火灾、爆炸、倒塌、严重泄漏事故；</w:t>
      </w:r>
    </w:p>
    <w:p>
      <w:pPr>
        <w:ind w:firstLine="640"/>
        <w:rPr>
          <w:rFonts w:hint="default" w:ascii="Times New Roman" w:hAnsi="Times New Roman" w:cs="Times New Roman"/>
        </w:rPr>
      </w:pPr>
      <w:r>
        <w:rPr>
          <w:rFonts w:hint="default" w:ascii="Times New Roman" w:hAnsi="Times New Roman" w:cs="Times New Roman"/>
        </w:rPr>
        <w:t>（6）城市主要输供水干管和配水系统管网发生大面积爆管或发生灾害影响大面积及区域供水；</w:t>
      </w:r>
    </w:p>
    <w:p>
      <w:pPr>
        <w:ind w:firstLine="640"/>
        <w:rPr>
          <w:rFonts w:hint="default" w:ascii="Times New Roman" w:hAnsi="Times New Roman" w:cs="Times New Roman"/>
        </w:rPr>
      </w:pPr>
      <w:r>
        <w:rPr>
          <w:rFonts w:hint="default" w:ascii="Times New Roman" w:hAnsi="Times New Roman" w:cs="Times New Roman"/>
        </w:rPr>
        <w:t>（7）调度、自动控制、营业等计算机系统遭受入侵、失控、损毁；</w:t>
      </w:r>
    </w:p>
    <w:p>
      <w:pPr>
        <w:ind w:firstLine="640"/>
        <w:rPr>
          <w:rFonts w:hint="default" w:ascii="Times New Roman" w:hAnsi="Times New Roman" w:cs="Times New Roman"/>
        </w:rPr>
      </w:pPr>
      <w:r>
        <w:rPr>
          <w:rFonts w:hint="default" w:ascii="Times New Roman" w:hAnsi="Times New Roman" w:cs="Times New Roman"/>
        </w:rPr>
        <w:t>（8）传染性疾病爆发；</w:t>
      </w:r>
    </w:p>
    <w:p>
      <w:pPr>
        <w:ind w:firstLine="640"/>
        <w:rPr>
          <w:rFonts w:hint="default" w:ascii="Times New Roman" w:hAnsi="Times New Roman" w:cs="Times New Roman"/>
        </w:rPr>
      </w:pPr>
      <w:r>
        <w:rPr>
          <w:rFonts w:hint="default" w:ascii="Times New Roman" w:hAnsi="Times New Roman" w:cs="Times New Roman"/>
        </w:rPr>
        <w:t>（9）战争、恐怖活动导致水厂停产、供水区域减压等。</w:t>
      </w:r>
    </w:p>
    <w:p>
      <w:pPr>
        <w:ind w:firstLine="640"/>
        <w:rPr>
          <w:rFonts w:hint="default" w:ascii="Times New Roman" w:hAnsi="Times New Roman" w:cs="Times New Roman"/>
        </w:rPr>
      </w:pPr>
      <w:r>
        <w:rPr>
          <w:rFonts w:hint="default" w:ascii="Times New Roman" w:hAnsi="Times New Roman" w:cs="Times New Roman"/>
        </w:rPr>
        <w:t>三亚市现状常用城市供水水源主要有大隆水库、半岭水库、福万-水源池水库、赤田水库等地表水源，并已实现大隆水库与水源池水库的水源连通；应急备用水源有抱古水库、新民坝，以及在天涯区、吉阳区、崖州区、海棠区、育才生态区等多处设置的抗旱井。三亚市现有海棠湾水厂、青田水厂、中部水厂、金鸡岭水厂、荔枝沟水厂、西部水厂、北部水厂共计七座供水水厂，供水能力可达68.2万吨/日，可满足城市现状约110万居民人口的用水需求。</w:t>
      </w:r>
    </w:p>
    <w:p>
      <w:pPr>
        <w:ind w:firstLine="640"/>
        <w:rPr>
          <w:rFonts w:hint="default" w:ascii="Times New Roman" w:hAnsi="Times New Roman" w:cs="Times New Roman"/>
        </w:rPr>
      </w:pPr>
      <w:r>
        <w:rPr>
          <w:rFonts w:hint="default" w:ascii="Times New Roman" w:hAnsi="Times New Roman" w:cs="Times New Roman"/>
        </w:rPr>
        <w:t>随着三亚市中部水厂和三亚西水中调工程（一期）的建设，三亚市原水保障和供水保障能力提升，供水突发事件整体呈现出稳中有降的良好态势，但随着三亚经济社会发展和人口增长，影响供水安全的隐患因素在增加，且这些因素会长期存在，供水突发事件的防范和应急处置任务仍十分艰巨。</w:t>
      </w:r>
    </w:p>
    <w:p>
      <w:pPr>
        <w:pStyle w:val="5"/>
        <w:rPr>
          <w:rFonts w:hint="default" w:ascii="Times New Roman" w:hAnsi="Times New Roman" w:cs="Times New Roman"/>
        </w:rPr>
      </w:pPr>
      <w:bookmarkStart w:id="16" w:name="_Toc171349252"/>
      <w:bookmarkStart w:id="17" w:name="_Toc229248178"/>
      <w:r>
        <w:rPr>
          <w:rFonts w:hint="default" w:ascii="Times New Roman" w:hAnsi="Times New Roman" w:cs="Times New Roman"/>
        </w:rPr>
        <w:t>预案体系</w:t>
      </w:r>
      <w:bookmarkEnd w:id="16"/>
      <w:bookmarkEnd w:id="17"/>
    </w:p>
    <w:p>
      <w:pPr>
        <w:ind w:firstLine="640"/>
        <w:rPr>
          <w:rFonts w:hint="default" w:ascii="Times New Roman" w:hAnsi="Times New Roman" w:cs="Times New Roman"/>
        </w:rPr>
      </w:pPr>
      <w:r>
        <w:rPr>
          <w:rFonts w:hint="default" w:ascii="Times New Roman" w:hAnsi="Times New Roman" w:cs="Times New Roman"/>
        </w:rPr>
        <w:t>（1）本预案属三亚市突发事件专项应急预案，指导全市城市供水突发事件的处置工作。</w:t>
      </w:r>
    </w:p>
    <w:p>
      <w:pPr>
        <w:ind w:firstLine="640"/>
        <w:rPr>
          <w:rFonts w:hint="default" w:ascii="Times New Roman" w:hAnsi="Times New Roman" w:cs="Times New Roman"/>
        </w:rPr>
      </w:pPr>
      <w:r>
        <w:rPr>
          <w:rFonts w:hint="default" w:ascii="Times New Roman" w:hAnsi="Times New Roman" w:cs="Times New Roman"/>
        </w:rPr>
        <w:t>（2）三亚市城市供水突发事件应急预案体系由本预案、各相关专项预案、供水企业和市水库管理服务中心应急预案组成。本预案在功能上既和各相关专项方案协同，又对供水企业和市水库管理服务中心专项应急预案实施管理协调，共同形成统一的整体，互为补充，互相支持。</w:t>
      </w:r>
    </w:p>
    <w:p>
      <w:pPr>
        <w:ind w:firstLine="640"/>
        <w:rPr>
          <w:rFonts w:hint="default" w:ascii="Times New Roman" w:hAnsi="Times New Roman" w:cs="Times New Roman"/>
        </w:rPr>
      </w:pPr>
      <w:r>
        <w:rPr>
          <w:rFonts w:hint="default" w:ascii="Times New Roman" w:hAnsi="Times New Roman" w:cs="Times New Roman"/>
        </w:rPr>
        <w:t>（3）供水企业和市水库管理服务中心应根据有关法律、法规及规范性文件另行制定相关的供水突发事件应急预案，并报市水务局备案。</w:t>
      </w:r>
    </w:p>
    <w:p>
      <w:pPr>
        <w:ind w:firstLine="640"/>
        <w:rPr>
          <w:rFonts w:hint="default" w:ascii="Times New Roman" w:hAnsi="Times New Roman" w:cs="Times New Roman"/>
        </w:rPr>
      </w:pPr>
      <w:r>
        <w:rPr>
          <w:rFonts w:hint="default" w:ascii="Times New Roman" w:hAnsi="Times New Roman" w:cs="Times New Roman"/>
        </w:rPr>
        <w:t>（4）本预案根据《三亚市突发事件总体应急预案》和《海南省城市供水突发事件应急预案》的要求制定，服从上级启动的其他预案。</w:t>
      </w:r>
      <w:bookmarkStart w:id="18" w:name="_Toc171349253"/>
      <w:r>
        <w:rPr>
          <w:rFonts w:hint="default" w:ascii="Times New Roman" w:hAnsi="Times New Roman" w:cs="Times New Roman"/>
        </w:rPr>
        <w:t>与市其他各专项、部门应急预案相衔接，由三亚市水务局负责衔接工作，与《三亚市危险化学品事故应急预案（2020年修订稿）》《三亚市集中式饮用水水源地突发环境事件应急预案（2022年修订）》《三亚市突发地质灾害应急预案》《三亚市防汛防风防旱应急预案》《三亚市防御超强台风应急预案》《三亚市火灾事故应急预案》《三亚市处置电网大面积停电事件应急预案》《三亚市处置道路设施突发事件应急预案》《三亚市突发公共卫生事件应急预案》《三亚市突发环境事件应急预案》《三亚市重点水库蓝藻水华应急预案》和《三亚市恐怖袭击事件应急预案》等预案进行衔接，共同协作、互相通报突发事件进展及处理情况等信息。</w:t>
      </w:r>
    </w:p>
    <w:p>
      <w:pPr>
        <w:pStyle w:val="4"/>
        <w:rPr>
          <w:rFonts w:hint="default" w:ascii="Times New Roman" w:hAnsi="Times New Roman" w:cs="Times New Roman"/>
        </w:rPr>
      </w:pPr>
      <w:bookmarkStart w:id="19" w:name="_Toc229248179"/>
      <w:r>
        <w:rPr>
          <w:rFonts w:hint="default" w:ascii="Times New Roman" w:hAnsi="Times New Roman" w:cs="Times New Roman"/>
        </w:rPr>
        <w:t>供水突发事件分类和分级</w:t>
      </w:r>
      <w:bookmarkEnd w:id="19"/>
    </w:p>
    <w:p>
      <w:pPr>
        <w:pStyle w:val="5"/>
        <w:rPr>
          <w:rFonts w:hint="default" w:ascii="Times New Roman" w:hAnsi="Times New Roman" w:cs="Times New Roman"/>
        </w:rPr>
      </w:pPr>
      <w:bookmarkStart w:id="20" w:name="_Toc229248180"/>
      <w:bookmarkStart w:id="21" w:name="_Toc171349254"/>
      <w:r>
        <w:rPr>
          <w:rFonts w:hint="default" w:ascii="Times New Roman" w:hAnsi="Times New Roman" w:cs="Times New Roman"/>
        </w:rPr>
        <w:t>事件分类</w:t>
      </w:r>
      <w:bookmarkEnd w:id="20"/>
      <w:bookmarkEnd w:id="21"/>
    </w:p>
    <w:p>
      <w:pPr>
        <w:ind w:firstLine="640"/>
        <w:rPr>
          <w:rFonts w:hint="default" w:ascii="Times New Roman" w:hAnsi="Times New Roman" w:cs="Times New Roman"/>
        </w:rPr>
      </w:pPr>
      <w:r>
        <w:rPr>
          <w:rFonts w:hint="default" w:ascii="Times New Roman" w:hAnsi="Times New Roman" w:cs="Times New Roman"/>
        </w:rPr>
        <w:t>根据供水突发事件的发生过程、性质和机理及《三亚市突发事件总体应急预案》，三亚市的供水突发事件可分为自然灾害、事故灾难、公共卫生和社会安全事件四类。</w:t>
      </w:r>
    </w:p>
    <w:p>
      <w:pPr>
        <w:pStyle w:val="6"/>
        <w:rPr>
          <w:rFonts w:hint="default" w:ascii="Times New Roman" w:hAnsi="Times New Roman" w:cs="Times New Roman"/>
        </w:rPr>
      </w:pPr>
      <w:bookmarkStart w:id="22" w:name="_Toc171349255"/>
      <w:r>
        <w:rPr>
          <w:rFonts w:hint="default" w:ascii="Times New Roman" w:hAnsi="Times New Roman" w:cs="Times New Roman"/>
        </w:rPr>
        <w:t>自然灾害</w:t>
      </w:r>
      <w:bookmarkEnd w:id="22"/>
      <w:r>
        <w:rPr>
          <w:rFonts w:hint="default" w:ascii="Times New Roman" w:hAnsi="Times New Roman" w:cs="Times New Roman"/>
        </w:rPr>
        <w:t>类</w:t>
      </w:r>
    </w:p>
    <w:p>
      <w:pPr>
        <w:ind w:firstLine="640"/>
        <w:rPr>
          <w:rFonts w:hint="default" w:ascii="Times New Roman" w:hAnsi="Times New Roman" w:cs="Times New Roman"/>
        </w:rPr>
      </w:pPr>
      <w:r>
        <w:rPr>
          <w:rFonts w:hint="default" w:ascii="Times New Roman" w:hAnsi="Times New Roman" w:cs="Times New Roman"/>
        </w:rPr>
        <w:t>自然灾害包括水旱台风、地震灾害、气象灾害等引发的持续干旱造成供水水源枯竭或取水受阻，泵房或净水构筑物淹没，机电设备毁损等影响供水安全的突发事件。</w:t>
      </w:r>
    </w:p>
    <w:p>
      <w:pPr>
        <w:pStyle w:val="6"/>
        <w:rPr>
          <w:rFonts w:hint="default" w:ascii="Times New Roman" w:hAnsi="Times New Roman" w:cs="Times New Roman"/>
        </w:rPr>
      </w:pPr>
      <w:bookmarkStart w:id="23" w:name="_Toc171349256"/>
      <w:r>
        <w:rPr>
          <w:rFonts w:hint="default" w:ascii="Times New Roman" w:hAnsi="Times New Roman" w:cs="Times New Roman"/>
        </w:rPr>
        <w:t>事故灾难</w:t>
      </w:r>
      <w:bookmarkEnd w:id="23"/>
      <w:r>
        <w:rPr>
          <w:rFonts w:hint="default" w:ascii="Times New Roman" w:hAnsi="Times New Roman" w:cs="Times New Roman"/>
        </w:rPr>
        <w:t>类</w:t>
      </w:r>
    </w:p>
    <w:p>
      <w:pPr>
        <w:ind w:firstLine="640"/>
        <w:rPr>
          <w:rFonts w:hint="default" w:ascii="Times New Roman" w:hAnsi="Times New Roman" w:cs="Times New Roman"/>
        </w:rPr>
      </w:pPr>
      <w:r>
        <w:rPr>
          <w:rFonts w:hint="default" w:ascii="Times New Roman" w:hAnsi="Times New Roman" w:cs="Times New Roman"/>
        </w:rPr>
        <w:t>（1）取水水库大坝、拦河堤坝、取水涵管等发生垮塌、断裂致使水源枯竭；城市主要输供水干管和配水系统管网发生大面积爆管或发生灾害影响大面积及区域供水；</w:t>
      </w:r>
    </w:p>
    <w:p>
      <w:pPr>
        <w:ind w:firstLine="640"/>
        <w:rPr>
          <w:rFonts w:hint="default" w:ascii="Times New Roman" w:hAnsi="Times New Roman" w:cs="Times New Roman"/>
        </w:rPr>
      </w:pPr>
      <w:r>
        <w:rPr>
          <w:rFonts w:hint="default" w:ascii="Times New Roman" w:hAnsi="Times New Roman" w:cs="Times New Roman"/>
        </w:rPr>
        <w:t>（2）因火灾引起的消毒、输配电、净化构筑物等设施设备事故；</w:t>
      </w:r>
    </w:p>
    <w:p>
      <w:pPr>
        <w:pStyle w:val="13"/>
        <w:ind w:firstLine="640"/>
        <w:rPr>
          <w:rFonts w:hint="eastAsia" w:ascii="Times New Roman" w:hAnsi="Times New Roman" w:eastAsia="仿宋_GB2312" w:cs="Times New Roman"/>
          <w:lang w:eastAsia="zh-CN"/>
        </w:rPr>
      </w:pPr>
      <w:r>
        <w:rPr>
          <w:rFonts w:hint="default" w:ascii="Times New Roman" w:hAnsi="Times New Roman" w:cs="Times New Roman"/>
        </w:rPr>
        <w:t>（3）因生态破坏事件环境污染、核事故、辐射事故造成的水源地污染事故</w:t>
      </w:r>
      <w:r>
        <w:rPr>
          <w:rFonts w:hint="eastAsia" w:cs="Times New Roman"/>
          <w:lang w:eastAsia="zh-CN"/>
        </w:rPr>
        <w:t>；</w:t>
      </w:r>
    </w:p>
    <w:p>
      <w:pPr>
        <w:pStyle w:val="13"/>
        <w:ind w:firstLine="640"/>
        <w:rPr>
          <w:rFonts w:hint="eastAsia" w:ascii="Times New Roman" w:hAnsi="Times New Roman" w:eastAsia="仿宋_GB2312" w:cs="Times New Roman"/>
          <w:lang w:eastAsia="zh-CN"/>
        </w:rPr>
      </w:pPr>
      <w:r>
        <w:rPr>
          <w:rFonts w:hint="default" w:ascii="Times New Roman" w:hAnsi="Times New Roman" w:cs="Times New Roman"/>
        </w:rPr>
        <w:t>（4）因大面积停电造成的供水事故</w:t>
      </w:r>
      <w:r>
        <w:rPr>
          <w:rFonts w:hint="eastAsia" w:cs="Times New Roman"/>
          <w:lang w:eastAsia="zh-CN"/>
        </w:rPr>
        <w:t>。</w:t>
      </w:r>
    </w:p>
    <w:p>
      <w:pPr>
        <w:pStyle w:val="6"/>
        <w:rPr>
          <w:rFonts w:hint="default" w:ascii="Times New Roman" w:hAnsi="Times New Roman" w:cs="Times New Roman"/>
        </w:rPr>
      </w:pPr>
      <w:bookmarkStart w:id="24" w:name="_Toc171349257"/>
      <w:r>
        <w:rPr>
          <w:rFonts w:hint="default" w:ascii="Times New Roman" w:hAnsi="Times New Roman" w:cs="Times New Roman"/>
        </w:rPr>
        <w:t>公共卫生</w:t>
      </w:r>
      <w:bookmarkEnd w:id="24"/>
      <w:r>
        <w:rPr>
          <w:rFonts w:hint="default" w:ascii="Times New Roman" w:hAnsi="Times New Roman" w:cs="Times New Roman"/>
        </w:rPr>
        <w:t>类</w:t>
      </w:r>
    </w:p>
    <w:p>
      <w:pPr>
        <w:ind w:firstLine="640"/>
        <w:rPr>
          <w:rFonts w:hint="default" w:ascii="Times New Roman" w:hAnsi="Times New Roman" w:cs="Times New Roman"/>
        </w:rPr>
      </w:pPr>
      <w:r>
        <w:rPr>
          <w:rFonts w:hint="default" w:ascii="Times New Roman" w:hAnsi="Times New Roman" w:cs="Times New Roman"/>
        </w:rPr>
        <w:t>（1）因突发公共卫生事件，城市水源或供水设施遭受生物、化学、毒剂、病毒、油污、放射性物质等污染；</w:t>
      </w:r>
    </w:p>
    <w:p>
      <w:pPr>
        <w:ind w:firstLine="640"/>
        <w:rPr>
          <w:rFonts w:hint="eastAsia" w:ascii="Times New Roman" w:hAnsi="Times New Roman" w:eastAsia="仿宋_GB2312" w:cs="Times New Roman"/>
          <w:lang w:eastAsia="zh-CN"/>
        </w:rPr>
      </w:pPr>
      <w:r>
        <w:rPr>
          <w:rFonts w:hint="default" w:ascii="Times New Roman" w:hAnsi="Times New Roman" w:cs="Times New Roman"/>
        </w:rPr>
        <w:t>（2）传染病疫情爆发</w:t>
      </w:r>
      <w:r>
        <w:rPr>
          <w:rFonts w:hint="eastAsia" w:cs="Times New Roman"/>
          <w:lang w:eastAsia="zh-CN"/>
        </w:rPr>
        <w:t>。</w:t>
      </w:r>
    </w:p>
    <w:p>
      <w:pPr>
        <w:pStyle w:val="6"/>
        <w:rPr>
          <w:rFonts w:hint="default" w:ascii="Times New Roman" w:hAnsi="Times New Roman" w:cs="Times New Roman"/>
        </w:rPr>
      </w:pPr>
      <w:r>
        <w:rPr>
          <w:rFonts w:hint="default" w:ascii="Times New Roman" w:hAnsi="Times New Roman" w:cs="Times New Roman"/>
        </w:rPr>
        <w:t>社会安全类</w:t>
      </w:r>
    </w:p>
    <w:p>
      <w:pPr>
        <w:ind w:firstLine="640"/>
        <w:rPr>
          <w:rFonts w:hint="default" w:ascii="Times New Roman" w:hAnsi="Times New Roman" w:cs="Times New Roman"/>
        </w:rPr>
      </w:pPr>
      <w:r>
        <w:rPr>
          <w:rFonts w:hint="default" w:ascii="Times New Roman" w:hAnsi="Times New Roman" w:cs="Times New Roman"/>
        </w:rPr>
        <w:t>恐怖袭击导致供水水源破坏、取水受阻、泵房淹没、机电设备损坏、或供水区域加压不足等。</w:t>
      </w:r>
    </w:p>
    <w:p>
      <w:pPr>
        <w:pStyle w:val="5"/>
        <w:rPr>
          <w:rFonts w:hint="default" w:ascii="Times New Roman" w:hAnsi="Times New Roman" w:cs="Times New Roman"/>
        </w:rPr>
      </w:pPr>
      <w:bookmarkStart w:id="25" w:name="_Toc229248181"/>
      <w:bookmarkStart w:id="26" w:name="_Toc171349258"/>
      <w:r>
        <w:rPr>
          <w:rFonts w:hint="default" w:ascii="Times New Roman" w:hAnsi="Times New Roman" w:cs="Times New Roman"/>
        </w:rPr>
        <w:t>事件分级</w:t>
      </w:r>
      <w:bookmarkEnd w:id="25"/>
      <w:bookmarkEnd w:id="26"/>
    </w:p>
    <w:p>
      <w:pPr>
        <w:ind w:firstLine="640"/>
        <w:rPr>
          <w:rFonts w:hint="default" w:ascii="Times New Roman" w:hAnsi="Times New Roman" w:cs="Times New Roman"/>
        </w:rPr>
      </w:pPr>
      <w:r>
        <w:rPr>
          <w:rFonts w:hint="default" w:ascii="Times New Roman" w:hAnsi="Times New Roman" w:cs="Times New Roman"/>
          <w:shd w:val="clear" w:color="auto" w:fill="FFFFFF"/>
        </w:rPr>
        <w:t>根据海南省水务厅印发的《海南省城市供水突发事件应急预案》（琼水城水〔2021〕280号），</w:t>
      </w:r>
      <w:r>
        <w:rPr>
          <w:rFonts w:hint="default" w:ascii="Times New Roman" w:hAnsi="Times New Roman" w:cs="Times New Roman"/>
        </w:rPr>
        <w:t>结合三亚市城市供水设施服务居民人口的实际情况，按照事件性质、严重程度、可控性和影响范围等因素，将三亚市城市供水突发事件划分为Ⅰ级（特别重大）、Ⅱ级（重大）、Ⅲ级（较大）和Ⅳ级（一般）四级</w:t>
      </w:r>
      <w:r>
        <w:rPr>
          <w:rFonts w:hint="default" w:ascii="Times New Roman" w:hAnsi="Times New Roman" w:cs="Times New Roman"/>
          <w:shd w:val="clear" w:color="auto" w:fill="FFFFFF"/>
        </w:rPr>
        <w:t>。</w:t>
      </w:r>
    </w:p>
    <w:p>
      <w:pPr>
        <w:pStyle w:val="6"/>
        <w:rPr>
          <w:rFonts w:hint="default" w:ascii="Times New Roman" w:hAnsi="Times New Roman" w:cs="Times New Roman"/>
        </w:rPr>
      </w:pPr>
      <w:bookmarkStart w:id="27" w:name="_Toc171349259"/>
      <w:r>
        <w:rPr>
          <w:rFonts w:hint="default" w:ascii="Times New Roman" w:hAnsi="Times New Roman" w:cs="Times New Roman"/>
        </w:rPr>
        <w:t>特别重大供水突发事件（Ⅰ级，红色）</w:t>
      </w:r>
      <w:bookmarkEnd w:id="27"/>
    </w:p>
    <w:p>
      <w:pPr>
        <w:ind w:firstLine="640"/>
        <w:rPr>
          <w:rFonts w:hint="default" w:ascii="Times New Roman" w:hAnsi="Times New Roman" w:cs="Times New Roman"/>
        </w:rPr>
      </w:pPr>
      <w:r>
        <w:rPr>
          <w:rFonts w:hint="default" w:ascii="Times New Roman" w:hAnsi="Times New Roman" w:cs="Times New Roman"/>
        </w:rPr>
        <w:t>凡满足下列条件之一为Ⅰ级供水突发事件：</w:t>
      </w:r>
    </w:p>
    <w:p>
      <w:pPr>
        <w:ind w:firstLine="640"/>
        <w:rPr>
          <w:rFonts w:hint="default" w:ascii="Times New Roman" w:hAnsi="Times New Roman" w:cs="Times New Roman"/>
        </w:rPr>
      </w:pPr>
      <w:r>
        <w:rPr>
          <w:rFonts w:hint="default" w:ascii="Times New Roman" w:hAnsi="Times New Roman" w:cs="Times New Roman"/>
        </w:rPr>
        <w:t>（1）因城市供水突发事件造成受影响居民人口占城市居民总人口的40%以上（含40%）且连续停水24小时以上；</w:t>
      </w:r>
    </w:p>
    <w:p>
      <w:pPr>
        <w:ind w:firstLine="640"/>
        <w:rPr>
          <w:rFonts w:hint="eastAsia" w:ascii="Times New Roman" w:hAnsi="Times New Roman" w:eastAsia="仿宋_GB2312" w:cs="Times New Roman"/>
          <w:lang w:eastAsia="zh-CN"/>
        </w:rPr>
      </w:pPr>
      <w:r>
        <w:rPr>
          <w:rFonts w:hint="default" w:ascii="Times New Roman" w:hAnsi="Times New Roman" w:cs="Times New Roman"/>
        </w:rPr>
        <w:t>（2）因水质引起的污染或区域性流行性疾病，造成一次性死亡10人及以上</w:t>
      </w:r>
      <w:r>
        <w:rPr>
          <w:rFonts w:hint="eastAsia" w:cs="Times New Roman"/>
          <w:lang w:eastAsia="zh-CN"/>
        </w:rPr>
        <w:t>。</w:t>
      </w:r>
    </w:p>
    <w:p>
      <w:pPr>
        <w:pStyle w:val="6"/>
        <w:rPr>
          <w:rFonts w:hint="default" w:ascii="Times New Roman" w:hAnsi="Times New Roman" w:cs="Times New Roman"/>
        </w:rPr>
      </w:pPr>
      <w:bookmarkStart w:id="28" w:name="_Toc171349260"/>
      <w:r>
        <w:rPr>
          <w:rFonts w:hint="default" w:ascii="Times New Roman" w:hAnsi="Times New Roman" w:cs="Times New Roman"/>
        </w:rPr>
        <w:t>重大供水突发事件（Ⅱ级，橙色）</w:t>
      </w:r>
      <w:bookmarkEnd w:id="28"/>
    </w:p>
    <w:p>
      <w:pPr>
        <w:ind w:firstLine="640"/>
        <w:rPr>
          <w:rFonts w:hint="default" w:ascii="Times New Roman" w:hAnsi="Times New Roman" w:cs="Times New Roman"/>
        </w:rPr>
      </w:pPr>
      <w:r>
        <w:rPr>
          <w:rFonts w:hint="default" w:ascii="Times New Roman" w:hAnsi="Times New Roman" w:cs="Times New Roman"/>
        </w:rPr>
        <w:t>凡满足下列条件之一为Ⅱ级供水突发事件：</w:t>
      </w:r>
    </w:p>
    <w:p>
      <w:pPr>
        <w:ind w:firstLine="640"/>
        <w:rPr>
          <w:rFonts w:hint="default" w:ascii="Times New Roman" w:hAnsi="Times New Roman" w:cs="Times New Roman"/>
        </w:rPr>
      </w:pPr>
      <w:r>
        <w:rPr>
          <w:rFonts w:hint="default" w:ascii="Times New Roman" w:hAnsi="Times New Roman" w:cs="Times New Roman"/>
        </w:rPr>
        <w:t>（1）因城市供水突发事件造成受影响居民人口占城市居民总人口30%以上（含30%）且连续停水12小时以上；</w:t>
      </w:r>
    </w:p>
    <w:p>
      <w:pPr>
        <w:ind w:firstLine="640"/>
        <w:rPr>
          <w:rFonts w:hint="default" w:ascii="Times New Roman" w:hAnsi="Times New Roman" w:cs="Times New Roman"/>
        </w:rPr>
      </w:pPr>
      <w:r>
        <w:rPr>
          <w:rFonts w:hint="default" w:ascii="Times New Roman" w:hAnsi="Times New Roman" w:cs="Times New Roman"/>
        </w:rPr>
        <w:t>（2）因水质引起的污染或区域性流行性疾病造成一次性死亡3人及以上；</w:t>
      </w:r>
    </w:p>
    <w:p>
      <w:pPr>
        <w:pStyle w:val="6"/>
        <w:rPr>
          <w:rFonts w:hint="default" w:ascii="Times New Roman" w:hAnsi="Times New Roman" w:cs="Times New Roman"/>
        </w:rPr>
      </w:pPr>
      <w:bookmarkStart w:id="29" w:name="_Toc171349261"/>
      <w:r>
        <w:rPr>
          <w:rFonts w:hint="default" w:ascii="Times New Roman" w:hAnsi="Times New Roman" w:cs="Times New Roman"/>
        </w:rPr>
        <w:t>较大供水突发事件（Ⅲ级，黄色）</w:t>
      </w:r>
      <w:bookmarkEnd w:id="29"/>
    </w:p>
    <w:p>
      <w:pPr>
        <w:ind w:firstLine="640"/>
        <w:rPr>
          <w:rFonts w:hint="default" w:ascii="Times New Roman" w:hAnsi="Times New Roman" w:cs="Times New Roman"/>
        </w:rPr>
      </w:pPr>
      <w:r>
        <w:rPr>
          <w:rFonts w:hint="default" w:ascii="Times New Roman" w:hAnsi="Times New Roman" w:cs="Times New Roman"/>
        </w:rPr>
        <w:t>凡满足下列条件之一为Ⅲ级供水突发事件：</w:t>
      </w:r>
    </w:p>
    <w:p>
      <w:pPr>
        <w:ind w:firstLine="640"/>
        <w:rPr>
          <w:rFonts w:hint="default" w:ascii="Times New Roman" w:hAnsi="Times New Roman" w:cs="Times New Roman"/>
        </w:rPr>
      </w:pPr>
      <w:r>
        <w:rPr>
          <w:rFonts w:hint="default" w:ascii="Times New Roman" w:hAnsi="Times New Roman" w:cs="Times New Roman"/>
        </w:rPr>
        <w:t>（1）因城市供水突发事件造成受影响居民人口占城市居民总人口20%~30%（含20%）且连续停水12小时以上；</w:t>
      </w:r>
    </w:p>
    <w:p>
      <w:pPr>
        <w:ind w:firstLine="640"/>
        <w:rPr>
          <w:rFonts w:hint="eastAsia" w:ascii="Times New Roman" w:hAnsi="Times New Roman" w:eastAsia="仿宋_GB2312" w:cs="Times New Roman"/>
          <w:lang w:eastAsia="zh-CN"/>
        </w:rPr>
      </w:pPr>
      <w:r>
        <w:rPr>
          <w:rFonts w:hint="default" w:ascii="Times New Roman" w:hAnsi="Times New Roman" w:cs="Times New Roman"/>
        </w:rPr>
        <w:t>（2）因水质引起的污染或区域性流行性疾病，造成一次性死亡1人及以上</w:t>
      </w:r>
      <w:r>
        <w:rPr>
          <w:rFonts w:hint="eastAsia" w:cs="Times New Roman"/>
          <w:lang w:eastAsia="zh-CN"/>
        </w:rPr>
        <w:t>。</w:t>
      </w:r>
    </w:p>
    <w:p>
      <w:pPr>
        <w:pStyle w:val="6"/>
        <w:rPr>
          <w:rFonts w:hint="default" w:ascii="Times New Roman" w:hAnsi="Times New Roman" w:cs="Times New Roman"/>
        </w:rPr>
      </w:pPr>
      <w:bookmarkStart w:id="30" w:name="_Toc171349262"/>
      <w:r>
        <w:rPr>
          <w:rFonts w:hint="default" w:ascii="Times New Roman" w:hAnsi="Times New Roman" w:cs="Times New Roman"/>
        </w:rPr>
        <w:t>一般供水突发事件（Ⅳ级，蓝色）</w:t>
      </w:r>
      <w:bookmarkEnd w:id="30"/>
    </w:p>
    <w:p>
      <w:pPr>
        <w:ind w:firstLine="640"/>
        <w:rPr>
          <w:rFonts w:hint="default" w:ascii="Times New Roman" w:hAnsi="Times New Roman" w:cs="Times New Roman"/>
        </w:rPr>
      </w:pPr>
      <w:r>
        <w:rPr>
          <w:rFonts w:hint="default" w:ascii="Times New Roman" w:hAnsi="Times New Roman" w:cs="Times New Roman"/>
        </w:rPr>
        <w:t>凡满足下列条件之一为Ⅳ级供水突发事件：</w:t>
      </w:r>
    </w:p>
    <w:p>
      <w:pPr>
        <w:ind w:firstLine="640"/>
        <w:rPr>
          <w:rFonts w:hint="default" w:ascii="Times New Roman" w:hAnsi="Times New Roman" w:cs="Times New Roman"/>
        </w:rPr>
      </w:pPr>
      <w:r>
        <w:rPr>
          <w:rFonts w:hint="default" w:ascii="Times New Roman" w:hAnsi="Times New Roman" w:cs="Times New Roman"/>
        </w:rPr>
        <w:t>因城市供水突发事件造成受影响居民人口占城市居民总人口10%以上（含10%）且连续停水6小时以上。</w:t>
      </w:r>
    </w:p>
    <w:p>
      <w:pPr>
        <w:ind w:firstLine="640"/>
        <w:rPr>
          <w:rFonts w:hint="default" w:ascii="Times New Roman" w:hAnsi="Times New Roman" w:cs="Times New Roman"/>
        </w:rPr>
      </w:pPr>
      <w:r>
        <w:rPr>
          <w:rFonts w:hint="default" w:ascii="Times New Roman" w:hAnsi="Times New Roman" w:cs="Times New Roman"/>
        </w:rPr>
        <w:t>注：重点保障区指包括城区主要居民生活区、学校、医院、重点园区、旅游景点、市委市政府办公区等。</w:t>
      </w:r>
    </w:p>
    <w:p>
      <w:pPr>
        <w:pStyle w:val="5"/>
        <w:rPr>
          <w:rFonts w:hint="default" w:ascii="Times New Roman" w:hAnsi="Times New Roman" w:cs="Times New Roman"/>
        </w:rPr>
      </w:pPr>
      <w:bookmarkStart w:id="31" w:name="_Toc229248182"/>
      <w:r>
        <w:rPr>
          <w:rFonts w:hint="default" w:ascii="Times New Roman" w:hAnsi="Times New Roman" w:cs="Times New Roman"/>
        </w:rPr>
        <w:t>供水突发事件警戒线</w:t>
      </w:r>
      <w:bookmarkEnd w:id="31"/>
    </w:p>
    <w:p>
      <w:pPr>
        <w:ind w:firstLine="640"/>
        <w:rPr>
          <w:rFonts w:hint="default" w:ascii="Times New Roman" w:hAnsi="Times New Roman" w:cs="Times New Roman"/>
        </w:rPr>
      </w:pPr>
      <w:bookmarkStart w:id="32" w:name="_Toc171349263"/>
      <w:r>
        <w:rPr>
          <w:rFonts w:hint="default" w:ascii="Times New Roman" w:hAnsi="Times New Roman" w:cs="Times New Roman"/>
        </w:rPr>
        <w:t>凡满足下列条件之一且未达到Ⅳ级标准为供水突发事件警戒线：</w:t>
      </w:r>
    </w:p>
    <w:p>
      <w:pPr>
        <w:ind w:firstLine="640"/>
        <w:rPr>
          <w:rFonts w:hint="default" w:ascii="Times New Roman" w:hAnsi="Times New Roman" w:cs="Times New Roman"/>
        </w:rPr>
      </w:pPr>
      <w:r>
        <w:rPr>
          <w:rFonts w:hint="default" w:ascii="Times New Roman" w:hAnsi="Times New Roman" w:cs="Times New Roman"/>
        </w:rPr>
        <w:t>因突发事件预计造成受影响居民人口占城市居民总人口的6%-10%连续停水将达6小时以上。</w:t>
      </w:r>
    </w:p>
    <w:p>
      <w:pPr>
        <w:ind w:firstLine="640"/>
        <w:rPr>
          <w:rFonts w:hint="default" w:ascii="Times New Roman" w:hAnsi="Times New Roman" w:cs="Times New Roman"/>
        </w:rPr>
      </w:pPr>
      <w:r>
        <w:rPr>
          <w:rFonts w:hint="default" w:ascii="Times New Roman" w:hAnsi="Times New Roman" w:cs="Times New Roman"/>
        </w:rPr>
        <w:t>注：人口数量以供水公司总表管理计量数据核算人口数。</w:t>
      </w:r>
    </w:p>
    <w:p>
      <w:pPr>
        <w:ind w:firstLine="640"/>
        <w:rPr>
          <w:rFonts w:hint="default" w:ascii="Times New Roman" w:hAnsi="Times New Roman" w:cs="Times New Roman"/>
        </w:rPr>
      </w:pPr>
      <w:r>
        <w:rPr>
          <w:rFonts w:hint="default" w:ascii="Times New Roman" w:hAnsi="Times New Roman" w:cs="Times New Roman"/>
        </w:rPr>
        <w:br w:type="page"/>
      </w:r>
    </w:p>
    <w:p>
      <w:pPr>
        <w:ind w:firstLine="0" w:firstLineChars="0"/>
        <w:jc w:val="center"/>
        <w:rPr>
          <w:rFonts w:hint="default" w:ascii="Times New Roman" w:hAnsi="Times New Roman" w:eastAsia="方正小标宋简体" w:cs="Times New Roman"/>
          <w:sz w:val="44"/>
          <w:szCs w:val="44"/>
        </w:rPr>
      </w:pPr>
    </w:p>
    <w:p>
      <w:pPr>
        <w:ind w:firstLine="0" w:firstLineChars="0"/>
        <w:jc w:val="center"/>
        <w:rPr>
          <w:rFonts w:hint="default" w:ascii="Times New Roman" w:hAnsi="Times New Roman" w:eastAsia="方正小标宋简体" w:cs="Times New Roman"/>
          <w:sz w:val="44"/>
          <w:szCs w:val="44"/>
        </w:rPr>
      </w:pPr>
    </w:p>
    <w:p>
      <w:pPr>
        <w:ind w:firstLine="0" w:firstLineChars="0"/>
        <w:jc w:val="center"/>
        <w:rPr>
          <w:rFonts w:hint="default" w:ascii="Times New Roman" w:hAnsi="Times New Roman" w:eastAsia="方正小标宋简体" w:cs="Times New Roman"/>
          <w:sz w:val="44"/>
          <w:szCs w:val="44"/>
        </w:rPr>
      </w:pPr>
    </w:p>
    <w:p>
      <w:pPr>
        <w:ind w:firstLine="0" w:firstLineChars="0"/>
        <w:jc w:val="center"/>
        <w:rPr>
          <w:rFonts w:hint="default" w:ascii="Times New Roman" w:hAnsi="Times New Roman" w:eastAsia="方正小标宋简体" w:cs="Times New Roman"/>
          <w:sz w:val="44"/>
          <w:szCs w:val="44"/>
        </w:rPr>
      </w:pPr>
    </w:p>
    <w:p>
      <w:pPr>
        <w:ind w:firstLine="0" w:firstLineChars="0"/>
        <w:jc w:val="center"/>
        <w:rPr>
          <w:rFonts w:hint="default" w:ascii="Times New Roman" w:hAnsi="Times New Roman" w:eastAsia="方正小标宋简体" w:cs="Times New Roman"/>
          <w:sz w:val="44"/>
          <w:szCs w:val="44"/>
        </w:rPr>
      </w:pPr>
    </w:p>
    <w:p>
      <w:pPr>
        <w:ind w:firstLine="0" w:firstLineChars="0"/>
        <w:jc w:val="center"/>
        <w:rPr>
          <w:rFonts w:hint="default" w:ascii="Times New Roman" w:hAnsi="Times New Roman" w:cs="Times New Roman"/>
        </w:rPr>
      </w:pPr>
      <w:bookmarkStart w:id="33" w:name="_Toc229248183"/>
      <w:r>
        <w:rPr>
          <w:rFonts w:hint="default" w:ascii="Times New Roman" w:hAnsi="Times New Roman" w:eastAsia="方正小标宋简体" w:cs="Times New Roman"/>
          <w:sz w:val="44"/>
          <w:szCs w:val="44"/>
        </w:rPr>
        <w:t>第二部分 与其他专项预案的衔接</w:t>
      </w:r>
      <w:bookmarkEnd w:id="33"/>
      <w:r>
        <w:rPr>
          <w:rFonts w:hint="default" w:ascii="Times New Roman" w:hAnsi="Times New Roman" w:cs="Times New Roman"/>
        </w:rPr>
        <w:br w:type="page"/>
      </w:r>
    </w:p>
    <w:bookmarkEnd w:id="32"/>
    <w:p>
      <w:pPr>
        <w:pStyle w:val="4"/>
        <w:rPr>
          <w:rFonts w:hint="default" w:ascii="Times New Roman" w:hAnsi="Times New Roman" w:cs="Times New Roman"/>
        </w:rPr>
      </w:pPr>
      <w:bookmarkStart w:id="34" w:name="_Toc229248184"/>
      <w:r>
        <w:rPr>
          <w:rFonts w:hint="default" w:ascii="Times New Roman" w:hAnsi="Times New Roman" w:cs="Times New Roman"/>
        </w:rPr>
        <w:t>预案衔接与组织体系</w:t>
      </w:r>
      <w:bookmarkEnd w:id="34"/>
    </w:p>
    <w:p>
      <w:pPr>
        <w:pStyle w:val="5"/>
        <w:rPr>
          <w:rFonts w:hint="default" w:ascii="Times New Roman" w:hAnsi="Times New Roman" w:cs="Times New Roman"/>
        </w:rPr>
      </w:pPr>
      <w:bookmarkStart w:id="35" w:name="_Toc229248185"/>
      <w:r>
        <w:rPr>
          <w:rFonts w:hint="default" w:ascii="Times New Roman" w:hAnsi="Times New Roman" w:cs="Times New Roman"/>
        </w:rPr>
        <w:t>综述</w:t>
      </w:r>
      <w:bookmarkEnd w:id="35"/>
    </w:p>
    <w:p>
      <w:pPr>
        <w:ind w:firstLine="640"/>
        <w:rPr>
          <w:rFonts w:hint="default" w:ascii="Times New Roman" w:hAnsi="Times New Roman" w:cs="Times New Roman"/>
        </w:rPr>
      </w:pPr>
      <w:r>
        <w:rPr>
          <w:rFonts w:hint="default" w:ascii="Times New Roman" w:hAnsi="Times New Roman" w:cs="Times New Roman"/>
        </w:rPr>
        <w:t>当供水突发事件发生的诱因是地震、地质灾害、水旱灾、台风、火灾、环境污染、大面积停电、道路设施损坏及公共污染等事件时，均由上述各类预案的行业主管部门统一启动和组织落实其相应预案，包括但不限于按照3.2节各类预案负责组织落实以下事项：落实组织体系</w:t>
      </w:r>
      <w:r>
        <w:rPr>
          <w:rFonts w:hint="eastAsia" w:ascii="Times New Roman" w:hAnsi="Times New Roman" w:cs="Times New Roman"/>
          <w:lang w:eastAsia="zh-CN"/>
        </w:rPr>
        <w:t>、</w:t>
      </w:r>
      <w:r>
        <w:rPr>
          <w:rFonts w:hint="default" w:ascii="Times New Roman" w:hAnsi="Times New Roman" w:cs="Times New Roman"/>
        </w:rPr>
        <w:t>明确成员单位及职责、组建专家队伍、成立现场指挥机构、预防、预测和监测、预警、先期处置、启动响应、应急处置与救援、后期处置等。</w:t>
      </w:r>
    </w:p>
    <w:p>
      <w:pPr>
        <w:ind w:firstLine="640"/>
        <w:rPr>
          <w:rFonts w:hint="default" w:ascii="Times New Roman" w:hAnsi="Times New Roman" w:cs="Times New Roman"/>
        </w:rPr>
      </w:pPr>
      <w:r>
        <w:rPr>
          <w:rFonts w:hint="default" w:ascii="Times New Roman" w:hAnsi="Times New Roman" w:cs="Times New Roman"/>
        </w:rPr>
        <w:t>水务部门按照上述各类应急预案的要求，落实应急响应期间供水相关事项的处理和处置。根据职责具体负责工作如下，根据实际情况按本预案分级要求执行。</w:t>
      </w:r>
    </w:p>
    <w:p>
      <w:pPr>
        <w:pStyle w:val="13"/>
        <w:ind w:firstLine="640"/>
        <w:rPr>
          <w:rFonts w:hint="default" w:ascii="Times New Roman" w:hAnsi="Times New Roman" w:cs="Times New Roman"/>
        </w:rPr>
      </w:pPr>
      <w:r>
        <w:rPr>
          <w:rFonts w:hint="default" w:ascii="Times New Roman" w:hAnsi="Times New Roman" w:cs="Times New Roman"/>
        </w:rPr>
        <w:t>（1）负责水利水电设施的日常巡查工作；</w:t>
      </w:r>
    </w:p>
    <w:p>
      <w:pPr>
        <w:pStyle w:val="13"/>
        <w:ind w:firstLine="640"/>
        <w:rPr>
          <w:rFonts w:hint="default" w:ascii="Times New Roman" w:hAnsi="Times New Roman" w:cs="Times New Roman"/>
        </w:rPr>
      </w:pPr>
      <w:r>
        <w:rPr>
          <w:rFonts w:hint="default" w:ascii="Times New Roman" w:hAnsi="Times New Roman" w:cs="Times New Roman"/>
        </w:rPr>
        <w:t>（2）负责应急处置期间水利设施的应急抢险工作，保障正常运行；</w:t>
      </w:r>
    </w:p>
    <w:p>
      <w:pPr>
        <w:pStyle w:val="13"/>
        <w:ind w:firstLine="640"/>
        <w:rPr>
          <w:rFonts w:hint="default" w:ascii="Times New Roman" w:hAnsi="Times New Roman" w:cs="Times New Roman"/>
        </w:rPr>
      </w:pPr>
      <w:r>
        <w:rPr>
          <w:rFonts w:hint="default" w:ascii="Times New Roman" w:hAnsi="Times New Roman" w:cs="Times New Roman"/>
        </w:rPr>
        <w:t>（3）对水源进行统一调配；</w:t>
      </w:r>
    </w:p>
    <w:p>
      <w:pPr>
        <w:pStyle w:val="13"/>
        <w:ind w:firstLine="640"/>
        <w:rPr>
          <w:rFonts w:hint="default" w:ascii="Times New Roman" w:hAnsi="Times New Roman" w:cs="Times New Roman"/>
        </w:rPr>
      </w:pPr>
      <w:r>
        <w:rPr>
          <w:rFonts w:hint="default" w:ascii="Times New Roman" w:hAnsi="Times New Roman" w:cs="Times New Roman"/>
        </w:rPr>
        <w:t>（4）严格实施供水计划，强化供水管理，实行分时分区供水；</w:t>
      </w:r>
    </w:p>
    <w:p>
      <w:pPr>
        <w:pStyle w:val="13"/>
        <w:ind w:firstLine="640"/>
        <w:rPr>
          <w:rFonts w:hint="default" w:ascii="Times New Roman" w:hAnsi="Times New Roman" w:cs="Times New Roman"/>
        </w:rPr>
      </w:pPr>
      <w:r>
        <w:rPr>
          <w:rFonts w:hint="default" w:ascii="Times New Roman" w:hAnsi="Times New Roman" w:cs="Times New Roman"/>
        </w:rPr>
        <w:t>（5）推广节水技术和设备；</w:t>
      </w:r>
    </w:p>
    <w:p>
      <w:pPr>
        <w:pStyle w:val="13"/>
        <w:ind w:firstLine="640"/>
        <w:rPr>
          <w:rFonts w:hint="default" w:ascii="Times New Roman" w:hAnsi="Times New Roman" w:cs="Times New Roman"/>
        </w:rPr>
      </w:pPr>
      <w:r>
        <w:rPr>
          <w:rFonts w:hint="default" w:ascii="Times New Roman" w:hAnsi="Times New Roman" w:cs="Times New Roman"/>
        </w:rPr>
        <w:t>（6）限制或停止建筑、洗车、娱乐等高耗水行业用水；</w:t>
      </w:r>
    </w:p>
    <w:p>
      <w:pPr>
        <w:pStyle w:val="13"/>
        <w:ind w:firstLine="640"/>
        <w:rPr>
          <w:rFonts w:hint="default" w:ascii="Times New Roman" w:hAnsi="Times New Roman" w:cs="Times New Roman"/>
        </w:rPr>
      </w:pPr>
      <w:r>
        <w:rPr>
          <w:rFonts w:hint="default" w:ascii="Times New Roman" w:hAnsi="Times New Roman" w:cs="Times New Roman"/>
        </w:rPr>
        <w:t>（7）城市供水原水水库停止发电，停止农业灌溉用水；</w:t>
      </w:r>
    </w:p>
    <w:p>
      <w:pPr>
        <w:pStyle w:val="13"/>
        <w:ind w:firstLine="640"/>
        <w:rPr>
          <w:rFonts w:hint="default" w:ascii="Times New Roman" w:hAnsi="Times New Roman" w:cs="Times New Roman"/>
        </w:rPr>
      </w:pPr>
      <w:r>
        <w:rPr>
          <w:rFonts w:hint="default" w:ascii="Times New Roman" w:hAnsi="Times New Roman" w:cs="Times New Roman"/>
        </w:rPr>
        <w:t>（8）采取打抗旱井、抽取死库容等应急措施，保障群众用水需求；</w:t>
      </w:r>
    </w:p>
    <w:p>
      <w:pPr>
        <w:pStyle w:val="13"/>
        <w:ind w:firstLine="640"/>
        <w:rPr>
          <w:rFonts w:hint="default" w:ascii="Times New Roman" w:hAnsi="Times New Roman" w:cs="Times New Roman"/>
        </w:rPr>
      </w:pPr>
      <w:r>
        <w:rPr>
          <w:rFonts w:hint="default" w:ascii="Times New Roman" w:hAnsi="Times New Roman" w:cs="Times New Roman"/>
        </w:rPr>
        <w:t>（9）核实上报人饮水困难数据；</w:t>
      </w:r>
    </w:p>
    <w:p>
      <w:pPr>
        <w:pStyle w:val="13"/>
        <w:ind w:firstLine="640"/>
        <w:rPr>
          <w:rFonts w:hint="default" w:ascii="Times New Roman" w:hAnsi="Times New Roman" w:cs="Times New Roman"/>
        </w:rPr>
      </w:pPr>
      <w:r>
        <w:rPr>
          <w:rFonts w:hint="default" w:ascii="Times New Roman" w:hAnsi="Times New Roman" w:cs="Times New Roman"/>
        </w:rPr>
        <w:t>（10）负责供水设施等安全检查；</w:t>
      </w:r>
    </w:p>
    <w:p>
      <w:pPr>
        <w:pStyle w:val="13"/>
        <w:ind w:firstLine="640"/>
        <w:rPr>
          <w:rFonts w:hint="default" w:ascii="Times New Roman" w:hAnsi="Times New Roman" w:cs="Times New Roman"/>
        </w:rPr>
      </w:pPr>
      <w:r>
        <w:rPr>
          <w:rFonts w:hint="default" w:ascii="Times New Roman" w:hAnsi="Times New Roman" w:cs="Times New Roman"/>
        </w:rPr>
        <w:t>（11）负责应急水量调度方案并组织实施；</w:t>
      </w:r>
    </w:p>
    <w:p>
      <w:pPr>
        <w:pStyle w:val="13"/>
        <w:ind w:firstLine="640"/>
        <w:rPr>
          <w:rFonts w:hint="default" w:ascii="Times New Roman" w:hAnsi="Times New Roman" w:cs="Times New Roman"/>
        </w:rPr>
      </w:pPr>
      <w:r>
        <w:rPr>
          <w:rFonts w:hint="default" w:ascii="Times New Roman" w:hAnsi="Times New Roman" w:cs="Times New Roman"/>
        </w:rPr>
        <w:t>（12）负责组织应急处置期间供水设备、设施、管网及附属设施设备等的应急抢险工作，保障正常运行；</w:t>
      </w:r>
    </w:p>
    <w:p>
      <w:pPr>
        <w:pStyle w:val="13"/>
        <w:ind w:firstLine="640"/>
        <w:rPr>
          <w:rFonts w:hint="default" w:ascii="Times New Roman" w:hAnsi="Times New Roman" w:cs="Times New Roman"/>
        </w:rPr>
      </w:pPr>
      <w:r>
        <w:rPr>
          <w:rFonts w:hint="default" w:ascii="Times New Roman" w:hAnsi="Times New Roman" w:cs="Times New Roman"/>
        </w:rPr>
        <w:t>（13）参与突发水环境污染事件的预防、应急处置和调查处理工作；</w:t>
      </w:r>
    </w:p>
    <w:p>
      <w:pPr>
        <w:pStyle w:val="13"/>
        <w:ind w:firstLine="640"/>
        <w:rPr>
          <w:rFonts w:hint="default" w:ascii="Times New Roman" w:hAnsi="Times New Roman" w:cs="Times New Roman"/>
        </w:rPr>
      </w:pPr>
      <w:r>
        <w:rPr>
          <w:rFonts w:hint="default" w:ascii="Times New Roman" w:hAnsi="Times New Roman" w:cs="Times New Roman"/>
        </w:rPr>
        <w:t>（14）监测并发布相关水文信息；</w:t>
      </w:r>
    </w:p>
    <w:p>
      <w:pPr>
        <w:pStyle w:val="13"/>
        <w:ind w:firstLine="640"/>
        <w:rPr>
          <w:rFonts w:hint="default" w:ascii="Times New Roman" w:hAnsi="Times New Roman" w:cs="Times New Roman"/>
        </w:rPr>
      </w:pPr>
      <w:r>
        <w:rPr>
          <w:rFonts w:hint="default" w:ascii="Times New Roman" w:hAnsi="Times New Roman" w:cs="Times New Roman"/>
        </w:rPr>
        <w:t>（15）组织协调并监督实施重要江河湖库及跨区域、跨流域环境应急水量调度；</w:t>
      </w:r>
    </w:p>
    <w:p>
      <w:pPr>
        <w:pStyle w:val="13"/>
        <w:ind w:firstLine="640"/>
        <w:rPr>
          <w:rFonts w:hint="default" w:ascii="Times New Roman" w:hAnsi="Times New Roman" w:cs="Times New Roman"/>
        </w:rPr>
      </w:pPr>
      <w:r>
        <w:rPr>
          <w:rFonts w:hint="default" w:ascii="Times New Roman" w:hAnsi="Times New Roman" w:cs="Times New Roman"/>
        </w:rPr>
        <w:t xml:space="preserve">（16）组织做好备用水、饮用水等公共供水体系的应急调度供应； </w:t>
      </w:r>
    </w:p>
    <w:p>
      <w:pPr>
        <w:pStyle w:val="13"/>
        <w:ind w:firstLine="640"/>
        <w:rPr>
          <w:rFonts w:hint="default" w:ascii="Times New Roman" w:hAnsi="Times New Roman" w:cs="Times New Roman"/>
        </w:rPr>
      </w:pPr>
      <w:r>
        <w:rPr>
          <w:rFonts w:hint="default" w:ascii="Times New Roman" w:hAnsi="Times New Roman" w:cs="Times New Roman"/>
        </w:rPr>
        <w:t xml:space="preserve">（17）负责公共饮用水紧急供水方案的制定并协调实施； </w:t>
      </w:r>
    </w:p>
    <w:p>
      <w:pPr>
        <w:pStyle w:val="13"/>
        <w:ind w:firstLine="640"/>
        <w:rPr>
          <w:rFonts w:hint="default" w:ascii="Times New Roman" w:hAnsi="Times New Roman" w:cs="Times New Roman"/>
        </w:rPr>
      </w:pPr>
      <w:r>
        <w:rPr>
          <w:rFonts w:hint="default" w:ascii="Times New Roman" w:hAnsi="Times New Roman" w:cs="Times New Roman"/>
        </w:rPr>
        <w:t>（18）启用应急供水措施，协调环卫、市政、消防等部门利用应急供水车、洒水车、消防车向应急避难所、临时安置点、医院、学校等重要场所提供临时用水，保障居民基本用水需求；</w:t>
      </w:r>
    </w:p>
    <w:p>
      <w:pPr>
        <w:pStyle w:val="13"/>
        <w:ind w:firstLine="640"/>
        <w:rPr>
          <w:rFonts w:hint="eastAsia" w:ascii="Times New Roman" w:hAnsi="Times New Roman" w:eastAsia="仿宋_GB2312" w:cs="Times New Roman"/>
          <w:lang w:eastAsia="zh-CN"/>
        </w:rPr>
      </w:pPr>
      <w:r>
        <w:rPr>
          <w:rFonts w:hint="default" w:ascii="Times New Roman" w:hAnsi="Times New Roman" w:cs="Times New Roman"/>
        </w:rPr>
        <w:t>（19）负责指导协调有关单位配合做好所辖水务工程（设施）应急处置及抢修恢复工作</w:t>
      </w:r>
      <w:r>
        <w:rPr>
          <w:rFonts w:hint="eastAsia" w:cs="Times New Roman"/>
          <w:lang w:eastAsia="zh-CN"/>
        </w:rPr>
        <w:t>。</w:t>
      </w:r>
    </w:p>
    <w:p>
      <w:pPr>
        <w:pStyle w:val="5"/>
        <w:rPr>
          <w:rFonts w:hint="default" w:ascii="Times New Roman" w:hAnsi="Times New Roman" w:cs="Times New Roman"/>
        </w:rPr>
      </w:pPr>
      <w:bookmarkStart w:id="36" w:name="_Toc229248186"/>
      <w:r>
        <w:rPr>
          <w:rFonts w:hint="default" w:ascii="Times New Roman" w:hAnsi="Times New Roman" w:cs="Times New Roman"/>
        </w:rPr>
        <w:t>应急处理组织</w:t>
      </w:r>
      <w:bookmarkEnd w:id="36"/>
    </w:p>
    <w:p>
      <w:pPr>
        <w:pStyle w:val="6"/>
        <w:rPr>
          <w:rFonts w:hint="default" w:ascii="Times New Roman" w:hAnsi="Times New Roman" w:cs="Times New Roman"/>
        </w:rPr>
      </w:pPr>
      <w:r>
        <w:rPr>
          <w:rFonts w:hint="default" w:ascii="Times New Roman" w:hAnsi="Times New Roman" w:cs="Times New Roman"/>
        </w:rPr>
        <w:t>自然灾害类</w:t>
      </w:r>
    </w:p>
    <w:p>
      <w:pPr>
        <w:ind w:firstLine="640"/>
        <w:rPr>
          <w:rFonts w:hint="default" w:ascii="Times New Roman" w:hAnsi="Times New Roman" w:cs="Times New Roman"/>
        </w:rPr>
      </w:pPr>
      <w:r>
        <w:rPr>
          <w:rFonts w:hint="default" w:ascii="Times New Roman" w:hAnsi="Times New Roman" w:cs="Times New Roman"/>
        </w:rPr>
        <w:t>（1）因地震、地质灾害造成的供水突发事件，其组织体系、响应机制、各部门职责，按照市自然资源和规划局制订的《三亚市突发地质灾害应急预案》执行。水务部门职责主要为：负责水利水电设施的日常巡查工作；负责地质灾害应急处置期间供水、水利设施的应急抢险工作，保障正常运行。</w:t>
      </w:r>
    </w:p>
    <w:p>
      <w:pPr>
        <w:pStyle w:val="13"/>
        <w:ind w:firstLine="640"/>
        <w:rPr>
          <w:rFonts w:hint="default" w:ascii="Times New Roman" w:hAnsi="Times New Roman" w:cs="Times New Roman"/>
        </w:rPr>
      </w:pPr>
      <w:r>
        <w:rPr>
          <w:rFonts w:hint="default" w:ascii="Times New Roman" w:hAnsi="Times New Roman" w:cs="Times New Roman"/>
        </w:rPr>
        <w:t>（2）因水旱灾</w:t>
      </w:r>
      <w:r>
        <w:rPr>
          <w:rFonts w:hint="eastAsia" w:cs="Times New Roman"/>
          <w:lang w:eastAsia="zh-CN"/>
        </w:rPr>
        <w:t>害</w:t>
      </w:r>
      <w:r>
        <w:rPr>
          <w:rFonts w:hint="default" w:ascii="Times New Roman" w:hAnsi="Times New Roman" w:cs="Times New Roman"/>
        </w:rPr>
        <w:t>、台风灾害造成的供水突发事件，其组织体系、响应机制、各部门职责，按照市应急管理局制订的《三亚市防汛防风防旱应急预案》执行。水务部门主要职责为：对水源进行统一调配；严格实施供水计划，强化供水管理，实行分时分区供水；推广节水技术和设备；停止建筑、洗车、娱乐等高耗水行业用水；城市供水原水水库停止发电，停止农业灌溉用水；采取打抗旱井、抽取死库容等应急措施，保障群众用水需求；核实上报人饮水困难数据。</w:t>
      </w:r>
    </w:p>
    <w:p>
      <w:pPr>
        <w:pStyle w:val="13"/>
        <w:ind w:firstLine="640"/>
        <w:rPr>
          <w:rFonts w:hint="default" w:ascii="Times New Roman" w:hAnsi="Times New Roman" w:cs="Times New Roman"/>
        </w:rPr>
      </w:pPr>
      <w:r>
        <w:rPr>
          <w:rFonts w:hint="default" w:ascii="Times New Roman" w:hAnsi="Times New Roman" w:cs="Times New Roman"/>
        </w:rPr>
        <w:t>（3）因超强台风灾害造成的供水突发事件，其组织体系、响应机制、各部门职责按照市应急管理局制订的《三亚市防御超强台风应急预案》执行，水务部门职责主要为：负责供水设施等安全检查；负责应急水量调度方案并组织实施。</w:t>
      </w:r>
    </w:p>
    <w:p>
      <w:pPr>
        <w:pStyle w:val="13"/>
        <w:ind w:firstLine="640"/>
        <w:rPr>
          <w:rFonts w:hint="default" w:ascii="Times New Roman" w:hAnsi="Times New Roman" w:cs="Times New Roman"/>
        </w:rPr>
      </w:pPr>
      <w:r>
        <w:rPr>
          <w:rFonts w:hint="default" w:ascii="Times New Roman" w:hAnsi="Times New Roman" w:cs="Times New Roman"/>
        </w:rPr>
        <w:t>（4）因海洋灾害造成的供水突发事件，其组织体系、响应机制、各部门职责按照市自然资源和规划局制订的《三亚市海洋灾害应急预案》执行，水务部门职责主要为：负责江河、水库水雨情的监测预报预警和重要水工程调度；负责水库、河道、水电站、拦河堤坝、供水设施等安全检查；负责组织市管水利工程一般险情的应急抢险处置和水毁修复，为区管水利工程一般险情处置提供技术支撑，为水利工程重大险情应急抢险救援提供技术支撑。</w:t>
      </w:r>
    </w:p>
    <w:p>
      <w:pPr>
        <w:pStyle w:val="6"/>
        <w:rPr>
          <w:rFonts w:hint="default" w:ascii="Times New Roman" w:hAnsi="Times New Roman" w:cs="Times New Roman"/>
        </w:rPr>
      </w:pPr>
      <w:r>
        <w:rPr>
          <w:rFonts w:hint="default" w:ascii="Times New Roman" w:hAnsi="Times New Roman" w:cs="Times New Roman"/>
        </w:rPr>
        <w:t>事故灾难类</w:t>
      </w:r>
    </w:p>
    <w:p>
      <w:pPr>
        <w:ind w:firstLine="640"/>
        <w:rPr>
          <w:rFonts w:hint="default" w:ascii="Times New Roman" w:hAnsi="Times New Roman" w:cs="Times New Roman"/>
        </w:rPr>
      </w:pPr>
      <w:r>
        <w:rPr>
          <w:rFonts w:hint="default" w:ascii="Times New Roman" w:hAnsi="Times New Roman" w:cs="Times New Roman"/>
        </w:rPr>
        <w:t>（1）因火灾引起的消毒、输配电、净化构筑物等设施设备事故造成供水突发事件，其组织体系、响应机制、各部门职责按照</w:t>
      </w:r>
      <w:r>
        <w:rPr>
          <w:rFonts w:hint="eastAsia" w:cs="Times New Roman"/>
          <w:lang w:eastAsia="zh-CN"/>
        </w:rPr>
        <w:t>市消防救援局</w:t>
      </w:r>
      <w:r>
        <w:rPr>
          <w:rFonts w:hint="default" w:ascii="Times New Roman" w:hAnsi="Times New Roman" w:cs="Times New Roman"/>
        </w:rPr>
        <w:t>制订的《三亚市火灾事故应急预案》执行，水务部门职责主要为：负责协调着火区域自来水管网加压、及时维修着火区域周边损坏管网、消火栓等市政供水设施设备。</w:t>
      </w:r>
    </w:p>
    <w:p>
      <w:pPr>
        <w:ind w:firstLine="640"/>
        <w:rPr>
          <w:rFonts w:hint="default" w:ascii="Times New Roman" w:hAnsi="Times New Roman" w:cs="Times New Roman"/>
        </w:rPr>
      </w:pPr>
      <w:r>
        <w:rPr>
          <w:rFonts w:hint="default" w:ascii="Times New Roman" w:hAnsi="Times New Roman" w:cs="Times New Roman"/>
        </w:rPr>
        <w:t>（2）因生态破坏、环境污染、核事故造成的水源地污染事件，其组织体系、响应机制、各部门职责按照市生态环境局制定的《三亚市集中式饮用水水源地突发环境事件应急预案》执行，涉及水务部门职责主要为：参与突发水环境污染事件的预防、应急处置和调查处理工作；监测并发布相关水文信息；组织协调并监督实施重要江河湖库及跨区域、跨流域环境应急水量调度；组织做好备用水、饮用水的应急供应；负责饮用水紧急供水方案的制定并协调实施。</w:t>
      </w:r>
    </w:p>
    <w:p>
      <w:pPr>
        <w:ind w:firstLine="640"/>
        <w:rPr>
          <w:rFonts w:hint="default" w:ascii="Times New Roman" w:hAnsi="Times New Roman" w:cs="Times New Roman"/>
        </w:rPr>
      </w:pPr>
      <w:r>
        <w:rPr>
          <w:rFonts w:hint="default" w:ascii="Times New Roman" w:hAnsi="Times New Roman" w:cs="Times New Roman"/>
        </w:rPr>
        <w:t xml:space="preserve">（3）因大面积停电造成的供水突发事件，其组织体系、响应机制、各部门职责按照市发展改革委制订的《三亚市处置电网大面积停电事件应急预案》执行，涉及水务部门职责主要为：启用应急供水措施，协调环卫、市政、消防等部门利用应急供水车、洒水车、消防车向应急避难所、临时安置点、医院、学校等重要场所提供临时用水，保障居民基本用水需求。 </w:t>
      </w:r>
    </w:p>
    <w:p>
      <w:pPr>
        <w:pStyle w:val="13"/>
        <w:ind w:firstLine="640"/>
        <w:rPr>
          <w:rFonts w:hint="default" w:ascii="Times New Roman" w:hAnsi="Times New Roman" w:cs="Times New Roman"/>
        </w:rPr>
      </w:pPr>
      <w:r>
        <w:rPr>
          <w:rFonts w:hint="default" w:ascii="Times New Roman" w:hAnsi="Times New Roman" w:cs="Times New Roman"/>
        </w:rPr>
        <w:t>（4）因道路设施突发事故造成的供水突发事件，其组织体系、响应机制、各部门职责按照市交通运输局制订的《三亚市处置道路设施突发事件应急预案》执行，涉及水务部门职责主要为：负责指导协调有关单位配合做好因公路设施突发事件而损毁的所辖水务工程（设施）应急处置及抢修恢复工作。</w:t>
      </w:r>
    </w:p>
    <w:p>
      <w:pPr>
        <w:pStyle w:val="6"/>
        <w:rPr>
          <w:rFonts w:hint="default" w:ascii="Times New Roman" w:hAnsi="Times New Roman" w:cs="Times New Roman"/>
        </w:rPr>
      </w:pPr>
      <w:r>
        <w:rPr>
          <w:rFonts w:hint="default" w:ascii="Times New Roman" w:hAnsi="Times New Roman" w:cs="Times New Roman"/>
        </w:rPr>
        <w:t>公共卫生事件类</w:t>
      </w:r>
    </w:p>
    <w:p>
      <w:pPr>
        <w:ind w:firstLine="640"/>
        <w:rPr>
          <w:rFonts w:hint="default" w:ascii="Times New Roman" w:hAnsi="Times New Roman" w:cs="Times New Roman"/>
        </w:rPr>
      </w:pPr>
      <w:r>
        <w:rPr>
          <w:rFonts w:hint="default" w:ascii="Times New Roman" w:hAnsi="Times New Roman" w:cs="Times New Roman"/>
        </w:rPr>
        <w:t>（1）因突发公共卫生事件，传染病疫情爆发、病毒污染导致城市水源或供水设施水质污染的按照市卫生健康委制定的《三亚市突发公共卫生事件应急预案》执行，水务部门具体涉及职责按照预案要求及实际情况执行。</w:t>
      </w:r>
    </w:p>
    <w:p>
      <w:pPr>
        <w:ind w:firstLine="640"/>
        <w:rPr>
          <w:rFonts w:hint="default" w:ascii="Times New Roman" w:hAnsi="Times New Roman" w:cs="Times New Roman"/>
        </w:rPr>
      </w:pPr>
      <w:r>
        <w:rPr>
          <w:rFonts w:hint="default" w:ascii="Times New Roman" w:hAnsi="Times New Roman" w:cs="Times New Roman"/>
        </w:rPr>
        <w:t>（2）突发水环境污染事件，城市水源或供水设施遭受生物、化学、毒剂、油污、放射性物质等污染的按照市生态环境局制定的《三亚市突发环境事件应急预案》《三亚市重点水库蓝藻水华应急预案》执行，涉及水务部门主要职责为：参与突发水环境污染事件的预防、应急处置和调查处理工作；监测并发布相关水文信息；组织协调并监督实施重要江河湖库及跨区域、跨流域环境应急水量调度；负责饮用水紧急供水方案的制定并协调实施。</w:t>
      </w:r>
    </w:p>
    <w:p>
      <w:pPr>
        <w:pStyle w:val="6"/>
        <w:rPr>
          <w:rFonts w:hint="default" w:ascii="Times New Roman" w:hAnsi="Times New Roman" w:cs="Times New Roman"/>
        </w:rPr>
      </w:pPr>
      <w:r>
        <w:rPr>
          <w:rFonts w:hint="default" w:ascii="Times New Roman" w:hAnsi="Times New Roman" w:cs="Times New Roman"/>
        </w:rPr>
        <w:t>社会安全事件类</w:t>
      </w:r>
    </w:p>
    <w:p>
      <w:pPr>
        <w:ind w:firstLine="640"/>
        <w:rPr>
          <w:rFonts w:hint="default" w:ascii="Times New Roman" w:hAnsi="Times New Roman" w:cs="Times New Roman"/>
        </w:rPr>
      </w:pPr>
      <w:r>
        <w:rPr>
          <w:rFonts w:hint="default" w:ascii="Times New Roman" w:hAnsi="Times New Roman" w:cs="Times New Roman"/>
        </w:rPr>
        <w:t>恐怖袭击导致供水水源破坏、取水受阻、泵房淹没、机电设备损坏或供水区域加压不足事件按照市公安局制定的《三亚市恐怖袭击事件应急预案》执行。（该预案涉密）</w:t>
      </w:r>
    </w:p>
    <w:p>
      <w:pPr>
        <w:pStyle w:val="5"/>
        <w:rPr>
          <w:rFonts w:hint="default" w:ascii="Times New Roman" w:hAnsi="Times New Roman" w:cs="Times New Roman"/>
        </w:rPr>
      </w:pPr>
      <w:bookmarkStart w:id="37" w:name="_Toc229248187"/>
      <w:r>
        <w:rPr>
          <w:rFonts w:hint="default" w:ascii="Times New Roman" w:hAnsi="Times New Roman" w:cs="Times New Roman"/>
        </w:rPr>
        <w:t>风险防控和预警</w:t>
      </w:r>
      <w:bookmarkEnd w:id="37"/>
    </w:p>
    <w:p>
      <w:pPr>
        <w:ind w:firstLine="640"/>
        <w:rPr>
          <w:rFonts w:hint="default" w:ascii="Times New Roman" w:hAnsi="Times New Roman" w:cs="Times New Roman"/>
        </w:rPr>
      </w:pPr>
      <w:r>
        <w:rPr>
          <w:rFonts w:hint="default" w:ascii="Times New Roman" w:hAnsi="Times New Roman" w:cs="Times New Roman"/>
        </w:rPr>
        <w:t>市水务局及相关部门对可能导致城市供水突发事件的风险信息加强收集、分析和研判，并及时将城市供水突发事件的风险信息依据诱因和类型报送至市供水应急指挥部、</w:t>
      </w:r>
      <w:r>
        <w:rPr>
          <w:rFonts w:hint="eastAsia" w:cs="Times New Roman"/>
          <w:lang w:eastAsia="zh-CN"/>
        </w:rPr>
        <w:t>市防灾减灾救灾和安全生产委员会</w:t>
      </w:r>
      <w:r>
        <w:rPr>
          <w:rFonts w:hint="default" w:ascii="Times New Roman" w:hAnsi="Times New Roman" w:cs="Times New Roman"/>
        </w:rPr>
        <w:t>、市生态环境局、市卫生健康委员会、市自然资源和规划局等相关部门。包括但不限于以下事件：</w:t>
      </w:r>
    </w:p>
    <w:p>
      <w:pPr>
        <w:pStyle w:val="13"/>
        <w:ind w:firstLine="640"/>
        <w:rPr>
          <w:rFonts w:hint="eastAsia" w:ascii="Times New Roman" w:hAnsi="Times New Roman" w:eastAsia="仿宋_GB2312" w:cs="Times New Roman"/>
          <w:lang w:eastAsia="zh-CN"/>
        </w:rPr>
      </w:pPr>
      <w:r>
        <w:rPr>
          <w:rFonts w:hint="default" w:ascii="Times New Roman" w:hAnsi="Times New Roman" w:cs="Times New Roman"/>
        </w:rPr>
        <w:t>（1）因水旱灾</w:t>
      </w:r>
      <w:r>
        <w:rPr>
          <w:rFonts w:hint="eastAsia" w:cs="Times New Roman"/>
          <w:lang w:eastAsia="zh-CN"/>
        </w:rPr>
        <w:t>害</w:t>
      </w:r>
      <w:r>
        <w:rPr>
          <w:rFonts w:hint="default" w:ascii="Times New Roman" w:hAnsi="Times New Roman" w:cs="Times New Roman"/>
        </w:rPr>
        <w:t>、台风灾害造成的供水突发事件，水务部门主要负责将江河水库水情、洪水、旱情、人饮水困难数据等预警、预测信息报送至</w:t>
      </w:r>
      <w:r>
        <w:rPr>
          <w:rFonts w:hint="eastAsia" w:cs="Times New Roman"/>
          <w:lang w:eastAsia="zh-CN"/>
        </w:rPr>
        <w:t>市防灾减灾救灾和安全生产委员会</w:t>
      </w:r>
      <w:r>
        <w:rPr>
          <w:rFonts w:hint="default" w:ascii="Times New Roman" w:hAnsi="Times New Roman" w:cs="Times New Roman"/>
        </w:rPr>
        <w:t>，其应急处置按照市应急管理局制订的《三亚市防汛防风防旱应急预案》或《三亚市防御超强台风应急预案》执行</w:t>
      </w:r>
      <w:r>
        <w:rPr>
          <w:rFonts w:hint="eastAsia" w:cs="Times New Roman"/>
          <w:lang w:eastAsia="zh-CN"/>
        </w:rPr>
        <w:t>；</w:t>
      </w:r>
    </w:p>
    <w:p>
      <w:pPr>
        <w:ind w:firstLine="640"/>
        <w:rPr>
          <w:rFonts w:hint="eastAsia" w:ascii="Times New Roman" w:hAnsi="Times New Roman" w:eastAsia="仿宋_GB2312" w:cs="Times New Roman"/>
          <w:lang w:eastAsia="zh-CN"/>
        </w:rPr>
      </w:pPr>
      <w:r>
        <w:rPr>
          <w:rFonts w:hint="default" w:ascii="Times New Roman" w:hAnsi="Times New Roman" w:cs="Times New Roman"/>
        </w:rPr>
        <w:t>（2）因生物、化学、毒剂、放射性物质等水源污染事件造成的供水突发事件，水务部门主要负责将可能导致饮用水水源污染、影响范围、污染类型等预警、预测信息报送至市生态环境局，其应急处置根据诱因和类型按照市生态环境局制订的《三亚市集中式饮用水水源地突发环境事件应急预案》《三亚市突发环境事件应急预案》《三亚市重点水库蓝藻水华应急预案》执行</w:t>
      </w:r>
      <w:r>
        <w:rPr>
          <w:rFonts w:hint="eastAsia" w:cs="Times New Roman"/>
          <w:lang w:eastAsia="zh-CN"/>
        </w:rPr>
        <w:t>；</w:t>
      </w:r>
    </w:p>
    <w:p>
      <w:pPr>
        <w:pStyle w:val="13"/>
        <w:ind w:firstLine="640"/>
        <w:rPr>
          <w:rFonts w:hint="eastAsia" w:ascii="Times New Roman" w:hAnsi="Times New Roman" w:eastAsia="仿宋_GB2312" w:cs="Times New Roman"/>
          <w:lang w:eastAsia="zh-CN"/>
        </w:rPr>
      </w:pPr>
      <w:r>
        <w:rPr>
          <w:rFonts w:hint="default" w:ascii="Times New Roman" w:hAnsi="Times New Roman" w:cs="Times New Roman"/>
        </w:rPr>
        <w:t>（3）因地质、海洋灾害等事件造成的供水突发事件，水务部门主要负责将江河水库的水文监测信息、供水设施损坏情况等预警、预测信息报送至市自然资源和规划局，其应急处置根据事件类型按照市自然资源和规划局制订的《三亚市海洋灾害应急预案》或《三亚市突发地质灾害应急预案》执行</w:t>
      </w:r>
      <w:r>
        <w:rPr>
          <w:rFonts w:hint="eastAsia" w:cs="Times New Roman"/>
          <w:lang w:eastAsia="zh-CN"/>
        </w:rPr>
        <w:t>；</w:t>
      </w:r>
    </w:p>
    <w:p>
      <w:pPr>
        <w:pStyle w:val="13"/>
        <w:ind w:firstLine="640"/>
        <w:rPr>
          <w:rFonts w:hint="eastAsia" w:ascii="Times New Roman" w:hAnsi="Times New Roman" w:eastAsia="仿宋_GB2312" w:cs="Times New Roman"/>
          <w:lang w:eastAsia="zh-CN"/>
        </w:rPr>
      </w:pPr>
      <w:r>
        <w:rPr>
          <w:rFonts w:hint="default" w:ascii="Times New Roman" w:hAnsi="Times New Roman" w:cs="Times New Roman"/>
        </w:rPr>
        <w:t>（4）因病毒、传染病污染事件造成的供水突发事件，水务部门主要负责将受影响的水源、供水设施影响情况和范围等信息报送至市卫生健康委员会，其应急处置按照</w:t>
      </w:r>
      <w:r>
        <w:rPr>
          <w:rFonts w:hint="eastAsia" w:ascii="Times New Roman" w:hAnsi="Times New Roman" w:cs="Times New Roman"/>
          <w:lang w:eastAsia="zh-CN"/>
        </w:rPr>
        <w:t>市</w:t>
      </w:r>
      <w:r>
        <w:rPr>
          <w:rFonts w:hint="default" w:ascii="Times New Roman" w:hAnsi="Times New Roman" w:cs="Times New Roman"/>
        </w:rPr>
        <w:t>卫生健康委员会制订的《三亚市突发公共卫生事件应急预案》执行</w:t>
      </w:r>
      <w:r>
        <w:rPr>
          <w:rFonts w:hint="eastAsia" w:cs="Times New Roman"/>
          <w:lang w:eastAsia="zh-CN"/>
        </w:rPr>
        <w:t>；</w:t>
      </w:r>
    </w:p>
    <w:p>
      <w:pPr>
        <w:pStyle w:val="13"/>
        <w:ind w:firstLine="640"/>
        <w:rPr>
          <w:rFonts w:hint="default" w:ascii="Times New Roman" w:hAnsi="Times New Roman" w:eastAsia="仿宋_GB2312" w:cs="Times New Roman"/>
          <w:lang w:val="en-US" w:eastAsia="zh-CN"/>
        </w:rPr>
      </w:pPr>
      <w:r>
        <w:rPr>
          <w:rFonts w:hint="default" w:ascii="Times New Roman" w:hAnsi="Times New Roman" w:cs="Times New Roman"/>
        </w:rPr>
        <w:t>（5）因取水水库大坝、拦河堤坝、取水涵管等发生垮塌、断裂致使水源枯竭；城市主要输供水干管和配水系统管网发生大面积爆管影响大面积及区域供水的城市供水突发事件，市水务局及相关部门负责将预测、预警信息报送给市供水应急指挥部办公室，其应急处置按照本预案执行</w:t>
      </w:r>
      <w:r>
        <w:rPr>
          <w:rFonts w:hint="eastAsia" w:cs="Times New Roman"/>
          <w:lang w:eastAsia="zh-CN"/>
        </w:rPr>
        <w:t>；</w:t>
      </w:r>
    </w:p>
    <w:p>
      <w:pPr>
        <w:pStyle w:val="13"/>
        <w:ind w:firstLine="640"/>
        <w:rPr>
          <w:rFonts w:hint="default" w:ascii="Times New Roman" w:hAnsi="Times New Roman" w:cs="Times New Roman"/>
        </w:rPr>
      </w:pPr>
      <w:r>
        <w:rPr>
          <w:rFonts w:hint="default" w:ascii="Times New Roman" w:hAnsi="Times New Roman" w:cs="Times New Roman"/>
        </w:rPr>
        <w:t>（6）其他诱因如停电、道路事故、火灾等导致的城市供水突发事件，水务部门负责将水源水库、供水设施、设备损坏情况、影响范围等信息报送至</w:t>
      </w:r>
      <w:r>
        <w:rPr>
          <w:rFonts w:hint="eastAsia" w:cs="Times New Roman"/>
          <w:lang w:eastAsia="zh-CN"/>
        </w:rPr>
        <w:t>市防灾减灾救灾和安全生产委员会</w:t>
      </w:r>
      <w:r>
        <w:rPr>
          <w:rFonts w:hint="default" w:ascii="Times New Roman" w:hAnsi="Times New Roman" w:cs="Times New Roman"/>
        </w:rPr>
        <w:t>，由其按照事件类型统筹信息接收和处置部门。</w:t>
      </w:r>
    </w:p>
    <w:p>
      <w:pPr>
        <w:pStyle w:val="13"/>
        <w:ind w:firstLine="640"/>
        <w:rPr>
          <w:rFonts w:hint="default" w:ascii="Times New Roman" w:hAnsi="Times New Roman" w:cs="Times New Roman"/>
        </w:rPr>
        <w:sectPr>
          <w:footerReference r:id="rId7" w:type="even"/>
          <w:pgSz w:w="11906" w:h="16838"/>
          <w:pgMar w:top="2098" w:right="1474" w:bottom="1985" w:left="1588" w:header="851" w:footer="992" w:gutter="0"/>
          <w:pgNumType w:fmt="decimal"/>
          <w:cols w:space="425" w:num="1"/>
          <w:docGrid w:type="lines" w:linePitch="381" w:charSpace="0"/>
        </w:sectPr>
      </w:pPr>
    </w:p>
    <w:p>
      <w:pPr>
        <w:pStyle w:val="4"/>
        <w:rPr>
          <w:rFonts w:hint="default" w:ascii="Times New Roman" w:hAnsi="Times New Roman" w:cs="Times New Roman"/>
        </w:rPr>
      </w:pPr>
      <w:bookmarkStart w:id="38" w:name="_Toc229248188"/>
      <w:r>
        <w:rPr>
          <w:rFonts w:hint="default" w:ascii="Times New Roman" w:hAnsi="Times New Roman" w:cs="Times New Roman"/>
        </w:rPr>
        <w:t>分类分级应急措施</w:t>
      </w:r>
      <w:bookmarkEnd w:id="38"/>
    </w:p>
    <w:p>
      <w:pPr>
        <w:pStyle w:val="5"/>
        <w:rPr>
          <w:rFonts w:hint="default" w:ascii="Times New Roman" w:hAnsi="Times New Roman" w:cs="Times New Roman"/>
        </w:rPr>
      </w:pPr>
      <w:bookmarkStart w:id="39" w:name="_Toc229248189"/>
      <w:r>
        <w:rPr>
          <w:rFonts w:hint="default" w:ascii="Times New Roman" w:hAnsi="Times New Roman" w:cs="Times New Roman"/>
        </w:rPr>
        <w:t>分类应急措施</w:t>
      </w:r>
      <w:bookmarkEnd w:id="39"/>
    </w:p>
    <w:p>
      <w:pPr>
        <w:pStyle w:val="6"/>
        <w:rPr>
          <w:rFonts w:hint="default" w:ascii="Times New Roman" w:hAnsi="Times New Roman" w:cs="Times New Roman"/>
        </w:rPr>
      </w:pPr>
      <w:r>
        <w:rPr>
          <w:rFonts w:hint="default" w:ascii="Times New Roman" w:hAnsi="Times New Roman" w:cs="Times New Roman"/>
        </w:rPr>
        <w:t>自然灾害类、事故灾难类</w:t>
      </w:r>
    </w:p>
    <w:p>
      <w:pPr>
        <w:ind w:firstLine="640"/>
        <w:rPr>
          <w:rFonts w:hint="default" w:ascii="Times New Roman" w:hAnsi="Times New Roman" w:cs="Times New Roman"/>
        </w:rPr>
      </w:pPr>
      <w:r>
        <w:rPr>
          <w:rFonts w:hint="default" w:ascii="Times New Roman" w:hAnsi="Times New Roman" w:cs="Times New Roman"/>
        </w:rPr>
        <w:t>（1）通过挖潜增加供水量并启用备用水源，对水源水质进行检测，确保达到供水水质标准。</w:t>
      </w:r>
    </w:p>
    <w:p>
      <w:pPr>
        <w:ind w:firstLine="640"/>
        <w:rPr>
          <w:rFonts w:hint="default" w:ascii="Times New Roman" w:hAnsi="Times New Roman" w:cs="Times New Roman"/>
        </w:rPr>
      </w:pPr>
      <w:r>
        <w:rPr>
          <w:rFonts w:hint="default" w:ascii="Times New Roman" w:hAnsi="Times New Roman" w:cs="Times New Roman"/>
        </w:rPr>
        <w:t>（2）紧急抢修事故中损毁的工程设备，如水源工程、输配水管网、净水工程及配套设施机电设备和计算机系统，启用应急备用水源、临时供水设施和备用系统。</w:t>
      </w:r>
    </w:p>
    <w:p>
      <w:pPr>
        <w:ind w:firstLine="640"/>
        <w:rPr>
          <w:rFonts w:hint="default" w:ascii="Times New Roman" w:hAnsi="Times New Roman" w:cs="Times New Roman"/>
        </w:rPr>
      </w:pPr>
      <w:r>
        <w:rPr>
          <w:rFonts w:hint="default" w:ascii="Times New Roman" w:hAnsi="Times New Roman" w:cs="Times New Roman"/>
        </w:rPr>
        <w:t>（3）根据水源、输配水管网布局及连通情况，实施多水源联合应急调度，合理调配管网供水量及供水范围，采取分时段分片区供水。</w:t>
      </w:r>
    </w:p>
    <w:p>
      <w:pPr>
        <w:ind w:firstLine="640"/>
        <w:rPr>
          <w:rFonts w:hint="default" w:ascii="Times New Roman" w:hAnsi="Times New Roman" w:cs="Times New Roman"/>
        </w:rPr>
      </w:pPr>
      <w:r>
        <w:rPr>
          <w:rFonts w:hint="default" w:ascii="Times New Roman" w:hAnsi="Times New Roman" w:cs="Times New Roman"/>
        </w:rPr>
        <w:t>（4）以水库为供水水源兼有向农业灌溉供水任务的，根据具体情况明确限制或停止向农业灌溉供水。</w:t>
      </w:r>
    </w:p>
    <w:p>
      <w:pPr>
        <w:ind w:firstLine="640"/>
        <w:rPr>
          <w:rFonts w:hint="default" w:ascii="Times New Roman" w:hAnsi="Times New Roman" w:cs="Times New Roman"/>
        </w:rPr>
      </w:pPr>
      <w:r>
        <w:rPr>
          <w:rFonts w:hint="default" w:ascii="Times New Roman" w:hAnsi="Times New Roman" w:cs="Times New Roman"/>
        </w:rPr>
        <w:t>（5）适时压缩用水指标，限制或停止城市建筑、洗车、绿化、娱乐、洗浴行业用水，控制或停止工业用水。</w:t>
      </w:r>
    </w:p>
    <w:p>
      <w:pPr>
        <w:ind w:firstLine="640"/>
        <w:rPr>
          <w:rFonts w:hint="default" w:ascii="Times New Roman" w:hAnsi="Times New Roman" w:cs="Times New Roman"/>
        </w:rPr>
      </w:pPr>
      <w:r>
        <w:rPr>
          <w:rFonts w:hint="default" w:ascii="Times New Roman" w:hAnsi="Times New Roman" w:cs="Times New Roman"/>
        </w:rPr>
        <w:t>（6）调整供水优先次序：首先满足居民生活、医院、学校、机关、食品加工、宾馆和餐饮业用水；其次是金融、服务业用水；再次是重点工业用水等。</w:t>
      </w:r>
    </w:p>
    <w:p>
      <w:pPr>
        <w:ind w:firstLine="640"/>
        <w:rPr>
          <w:rFonts w:hint="default" w:ascii="Times New Roman" w:hAnsi="Times New Roman" w:cs="Times New Roman"/>
        </w:rPr>
      </w:pPr>
      <w:r>
        <w:rPr>
          <w:rFonts w:hint="default" w:ascii="Times New Roman" w:hAnsi="Times New Roman" w:cs="Times New Roman"/>
        </w:rPr>
        <w:t>（7）对局部区域、重点用水单位，调配运水车辆送水。</w:t>
      </w:r>
    </w:p>
    <w:p>
      <w:pPr>
        <w:ind w:firstLine="640"/>
        <w:rPr>
          <w:rFonts w:hint="default" w:ascii="Times New Roman" w:hAnsi="Times New Roman" w:cs="Times New Roman"/>
        </w:rPr>
      </w:pPr>
      <w:r>
        <w:rPr>
          <w:rFonts w:hint="default" w:ascii="Times New Roman" w:hAnsi="Times New Roman" w:cs="Times New Roman"/>
        </w:rPr>
        <w:t>（8）对当地的桶装水、矿泉水和纯净水进行统一调配，并紧急从周边区域调运桶装水、矿泉水和纯净水，及时供居民饮用。</w:t>
      </w:r>
    </w:p>
    <w:p>
      <w:pPr>
        <w:ind w:firstLine="640"/>
        <w:rPr>
          <w:rFonts w:hint="default" w:ascii="Times New Roman" w:hAnsi="Times New Roman" w:cs="Times New Roman"/>
        </w:rPr>
      </w:pPr>
      <w:r>
        <w:rPr>
          <w:rFonts w:hint="default" w:ascii="Times New Roman" w:hAnsi="Times New Roman" w:cs="Times New Roman"/>
        </w:rPr>
        <w:t>（9）跨行政区域、跨流域进行应急调度，保证城市应急供水。</w:t>
      </w:r>
    </w:p>
    <w:p>
      <w:pPr>
        <w:pStyle w:val="6"/>
        <w:rPr>
          <w:rFonts w:hint="default" w:ascii="Times New Roman" w:hAnsi="Times New Roman" w:cs="Times New Roman"/>
        </w:rPr>
      </w:pPr>
      <w:r>
        <w:rPr>
          <w:rFonts w:hint="default" w:ascii="Times New Roman" w:hAnsi="Times New Roman" w:cs="Times New Roman"/>
        </w:rPr>
        <w:t>公共卫生类</w:t>
      </w:r>
    </w:p>
    <w:p>
      <w:pPr>
        <w:ind w:firstLine="640"/>
        <w:rPr>
          <w:rFonts w:hint="default" w:ascii="Times New Roman" w:hAnsi="Times New Roman" w:cs="Times New Roman"/>
        </w:rPr>
      </w:pPr>
      <w:r>
        <w:rPr>
          <w:rFonts w:hint="default" w:ascii="Times New Roman" w:hAnsi="Times New Roman" w:cs="Times New Roman"/>
        </w:rPr>
        <w:t>（1）关闭受公共卫生突发事件污染的水源或供水设施，停止供水并及时处置，采取措施控制事态发展，严防次生、衍生事件发生。</w:t>
      </w:r>
    </w:p>
    <w:p>
      <w:pPr>
        <w:ind w:firstLine="640"/>
        <w:rPr>
          <w:rFonts w:hint="default" w:ascii="Times New Roman" w:hAnsi="Times New Roman" w:cs="Times New Roman"/>
        </w:rPr>
      </w:pPr>
      <w:r>
        <w:rPr>
          <w:rFonts w:hint="default" w:ascii="Times New Roman" w:hAnsi="Times New Roman" w:cs="Times New Roman"/>
        </w:rPr>
        <w:t>（2）启动备用水源、水厂实施应急供水；对受污染的水源或供水设施及沿岸污染水域实施加密监测，及时向供水应急指挥部办公室、生态环境、卫生健康部门报送污染状况和水质水情数据。</w:t>
      </w:r>
    </w:p>
    <w:p>
      <w:pPr>
        <w:ind w:firstLine="640"/>
        <w:rPr>
          <w:rFonts w:hint="default" w:ascii="Times New Roman" w:hAnsi="Times New Roman" w:cs="Times New Roman"/>
        </w:rPr>
      </w:pPr>
      <w:r>
        <w:rPr>
          <w:rFonts w:hint="default" w:ascii="Times New Roman" w:hAnsi="Times New Roman" w:cs="Times New Roman"/>
        </w:rPr>
        <w:t>（3）增加自备水源供水量</w:t>
      </w:r>
      <w:r>
        <w:rPr>
          <w:rFonts w:hint="default" w:ascii="Times New Roman" w:hAnsi="Times New Roman" w:cs="Times New Roman"/>
          <w:lang w:eastAsia="zh-CN"/>
        </w:rPr>
        <w:t>，</w:t>
      </w:r>
      <w:r>
        <w:rPr>
          <w:rFonts w:hint="default" w:ascii="Times New Roman" w:hAnsi="Times New Roman" w:cs="Times New Roman"/>
        </w:rPr>
        <w:t>适时启用封存的自备水源或新凿水井，由环境监测、疾病预防控制中心等资质部门对其水质进行化验，确保达到饮用标准。</w:t>
      </w:r>
    </w:p>
    <w:p>
      <w:pPr>
        <w:ind w:firstLine="640"/>
        <w:rPr>
          <w:rFonts w:hint="default" w:ascii="Times New Roman" w:hAnsi="Times New Roman" w:cs="Times New Roman"/>
        </w:rPr>
      </w:pPr>
      <w:r>
        <w:rPr>
          <w:rFonts w:hint="default" w:ascii="Times New Roman" w:hAnsi="Times New Roman" w:cs="Times New Roman"/>
        </w:rPr>
        <w:t>（4）调配安装小型集中式供水设施、移动式净水设备、水质净化装置等应急供水设施。</w:t>
      </w:r>
    </w:p>
    <w:p>
      <w:pPr>
        <w:ind w:firstLine="640"/>
        <w:rPr>
          <w:rFonts w:hint="default" w:ascii="Times New Roman" w:hAnsi="Times New Roman" w:cs="Times New Roman"/>
        </w:rPr>
      </w:pPr>
      <w:r>
        <w:rPr>
          <w:rFonts w:hint="default" w:ascii="Times New Roman" w:hAnsi="Times New Roman" w:cs="Times New Roman"/>
        </w:rPr>
        <w:t>（5）根据水源、输配水管网布局及连通情况，合理调配管网供水量及供水范围，采取分时段、分片区供水。</w:t>
      </w:r>
    </w:p>
    <w:p>
      <w:pPr>
        <w:ind w:firstLine="640"/>
        <w:rPr>
          <w:rFonts w:hint="default" w:ascii="Times New Roman" w:hAnsi="Times New Roman" w:cs="Times New Roman"/>
        </w:rPr>
      </w:pPr>
      <w:r>
        <w:rPr>
          <w:rFonts w:hint="default" w:ascii="Times New Roman" w:hAnsi="Times New Roman" w:cs="Times New Roman"/>
        </w:rPr>
        <w:t>（6）适时压缩用水指标</w:t>
      </w:r>
      <w:r>
        <w:rPr>
          <w:rFonts w:hint="default" w:ascii="Times New Roman" w:hAnsi="Times New Roman" w:cs="Times New Roman"/>
          <w:lang w:eastAsia="zh-CN"/>
        </w:rPr>
        <w:t>，</w:t>
      </w:r>
      <w:r>
        <w:rPr>
          <w:rFonts w:hint="default" w:ascii="Times New Roman" w:hAnsi="Times New Roman" w:cs="Times New Roman"/>
        </w:rPr>
        <w:t>限制或停止城市建筑、洗车、绿化、娱乐、洗浴行业用水，控制或停止工业用水。</w:t>
      </w:r>
    </w:p>
    <w:p>
      <w:pPr>
        <w:ind w:firstLine="640"/>
        <w:rPr>
          <w:rFonts w:hint="default" w:ascii="Times New Roman" w:hAnsi="Times New Roman" w:cs="Times New Roman"/>
        </w:rPr>
      </w:pPr>
      <w:r>
        <w:rPr>
          <w:rFonts w:hint="default" w:ascii="Times New Roman" w:hAnsi="Times New Roman" w:cs="Times New Roman"/>
        </w:rPr>
        <w:t>（7）调整供水优先次序：首先满足居民生活、医院、学校、机关、食品加工、宾馆和餐饮业用水；其次是金融、服务业用水；再次是重点工业用水等。</w:t>
      </w:r>
    </w:p>
    <w:p>
      <w:pPr>
        <w:ind w:firstLine="640"/>
        <w:rPr>
          <w:rFonts w:hint="default" w:ascii="Times New Roman" w:hAnsi="Times New Roman" w:cs="Times New Roman"/>
        </w:rPr>
      </w:pPr>
      <w:r>
        <w:rPr>
          <w:rFonts w:hint="default" w:ascii="Times New Roman" w:hAnsi="Times New Roman" w:cs="Times New Roman"/>
        </w:rPr>
        <w:t>（8）针对局部区域或重点用水单位，调配运水车辆送水。</w:t>
      </w:r>
    </w:p>
    <w:p>
      <w:pPr>
        <w:ind w:firstLine="640"/>
        <w:rPr>
          <w:rFonts w:hint="default" w:ascii="Times New Roman" w:hAnsi="Times New Roman" w:cs="Times New Roman"/>
        </w:rPr>
      </w:pPr>
      <w:r>
        <w:rPr>
          <w:rFonts w:hint="default" w:ascii="Times New Roman" w:hAnsi="Times New Roman" w:cs="Times New Roman"/>
        </w:rPr>
        <w:t>（9）对当地的桶装水、矿泉水和纯净水进行统一调配，并紧急从周边区域调运桶装水、矿泉水和纯净水等，及时发放供居民饮用。</w:t>
      </w:r>
    </w:p>
    <w:p>
      <w:pPr>
        <w:pStyle w:val="6"/>
        <w:rPr>
          <w:rFonts w:hint="default" w:ascii="Times New Roman" w:hAnsi="Times New Roman" w:cs="Times New Roman"/>
        </w:rPr>
      </w:pPr>
      <w:r>
        <w:rPr>
          <w:rFonts w:hint="default" w:ascii="Times New Roman" w:hAnsi="Times New Roman" w:cs="Times New Roman"/>
        </w:rPr>
        <w:t>社会安全类</w:t>
      </w:r>
    </w:p>
    <w:p>
      <w:pPr>
        <w:ind w:firstLine="640"/>
        <w:rPr>
          <w:rFonts w:hint="default" w:ascii="Times New Roman" w:hAnsi="Times New Roman" w:cs="Times New Roman"/>
        </w:rPr>
      </w:pPr>
      <w:r>
        <w:rPr>
          <w:rFonts w:hint="default" w:ascii="Times New Roman" w:hAnsi="Times New Roman" w:cs="Times New Roman"/>
        </w:rPr>
        <w:t>事发地区政府（育才生态区管委会）及其有关主管部门应当按照规定向上一级人民政府及其有关主管部门报告，必要时可以越级上报，具备条件的，应当进行网络直报或者自动速报，并立即启动应急响应，组织有关部门针对事件的性质和特点，采取上述一项或者多项应急处置措施。</w:t>
      </w:r>
    </w:p>
    <w:p>
      <w:pPr>
        <w:pStyle w:val="13"/>
        <w:ind w:firstLine="640"/>
        <w:rPr>
          <w:rFonts w:hint="default" w:ascii="Times New Roman" w:hAnsi="Times New Roman" w:cs="Times New Roman"/>
        </w:rPr>
        <w:sectPr>
          <w:pgSz w:w="11906" w:h="16838"/>
          <w:pgMar w:top="2098" w:right="1474" w:bottom="1985" w:left="1588" w:header="851" w:footer="992" w:gutter="0"/>
          <w:pgNumType w:fmt="decimal"/>
          <w:cols w:space="425" w:num="1"/>
          <w:docGrid w:type="lines" w:linePitch="381" w:charSpace="0"/>
        </w:sectPr>
      </w:pPr>
    </w:p>
    <w:p>
      <w:pPr>
        <w:pStyle w:val="5"/>
        <w:rPr>
          <w:rFonts w:hint="default" w:ascii="Times New Roman" w:hAnsi="Times New Roman" w:cs="Times New Roman"/>
        </w:rPr>
      </w:pPr>
      <w:bookmarkStart w:id="40" w:name="_Toc229248190"/>
      <w:r>
        <w:rPr>
          <w:rFonts w:hint="default" w:ascii="Times New Roman" w:hAnsi="Times New Roman" w:cs="Times New Roman"/>
        </w:rPr>
        <w:t>分类分级应急措施</w:t>
      </w:r>
      <w:bookmarkEnd w:id="40"/>
    </w:p>
    <w:p>
      <w:pPr>
        <w:ind w:firstLine="640"/>
        <w:rPr>
          <w:rFonts w:hint="default" w:ascii="Times New Roman" w:hAnsi="Times New Roman" w:cs="Times New Roman"/>
        </w:rPr>
      </w:pPr>
      <w:r>
        <w:rPr>
          <w:rFonts w:hint="default" w:ascii="Times New Roman" w:hAnsi="Times New Roman" w:cs="Times New Roman"/>
        </w:rPr>
        <w:t>针对与其他专项预案衔接的不同类别不同等级供水应急突发事件采取以下分类分级应急措施：</w:t>
      </w:r>
    </w:p>
    <w:p>
      <w:pPr>
        <w:pStyle w:val="48"/>
        <w:jc w:val="center"/>
        <w:rPr>
          <w:rFonts w:hint="default" w:ascii="Times New Roman" w:hAnsi="Times New Roman" w:cs="Times New Roman"/>
          <w:b/>
          <w:bCs/>
        </w:rPr>
      </w:pPr>
      <w:r>
        <w:rPr>
          <w:rFonts w:hint="default" w:ascii="Times New Roman" w:hAnsi="Times New Roman" w:cs="Times New Roman"/>
          <w:b/>
          <w:bCs/>
        </w:rPr>
        <w:t>与其他专项预案的衔接供水突发事件分类分级应急措施表</w:t>
      </w:r>
    </w:p>
    <w:tbl>
      <w:tblPr>
        <w:tblStyle w:val="33"/>
        <w:tblW w:w="13806" w:type="dxa"/>
        <w:tblInd w:w="0" w:type="dxa"/>
        <w:tblLayout w:type="fixed"/>
        <w:tblCellMar>
          <w:top w:w="0" w:type="dxa"/>
          <w:left w:w="0" w:type="dxa"/>
          <w:bottom w:w="0" w:type="dxa"/>
          <w:right w:w="0" w:type="dxa"/>
        </w:tblCellMar>
      </w:tblPr>
      <w:tblGrid>
        <w:gridCol w:w="541"/>
        <w:gridCol w:w="1717"/>
        <w:gridCol w:w="1060"/>
        <w:gridCol w:w="1621"/>
        <w:gridCol w:w="1071"/>
        <w:gridCol w:w="3145"/>
        <w:gridCol w:w="2598"/>
        <w:gridCol w:w="2053"/>
      </w:tblGrid>
      <w:tr>
        <w:tblPrEx>
          <w:tblLayout w:type="fixed"/>
          <w:tblCellMar>
            <w:top w:w="0" w:type="dxa"/>
            <w:left w:w="0" w:type="dxa"/>
            <w:bottom w:w="0" w:type="dxa"/>
            <w:right w:w="0" w:type="dxa"/>
          </w:tblCellMar>
        </w:tblPrEx>
        <w:trPr>
          <w:trHeight w:val="90" w:hRule="atLeast"/>
          <w:tblHeader/>
        </w:trPr>
        <w:tc>
          <w:tcPr>
            <w:tcW w:w="54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b/>
                <w:bCs/>
              </w:rPr>
            </w:pPr>
            <w:r>
              <w:rPr>
                <w:rFonts w:hint="default" w:ascii="Times New Roman" w:hAnsi="Times New Roman" w:cs="Times New Roman"/>
                <w:b/>
                <w:bCs/>
              </w:rPr>
              <w:t>序号</w:t>
            </w:r>
          </w:p>
        </w:tc>
        <w:tc>
          <w:tcPr>
            <w:tcW w:w="1717"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b/>
                <w:bCs/>
              </w:rPr>
            </w:pPr>
            <w:r>
              <w:rPr>
                <w:rFonts w:hint="default" w:ascii="Times New Roman" w:hAnsi="Times New Roman" w:cs="Times New Roman"/>
                <w:b/>
                <w:bCs/>
              </w:rPr>
              <w:t>突发事件类型</w:t>
            </w:r>
          </w:p>
        </w:tc>
        <w:tc>
          <w:tcPr>
            <w:tcW w:w="106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b/>
                <w:bCs/>
              </w:rPr>
            </w:pPr>
            <w:r>
              <w:rPr>
                <w:rFonts w:hint="default" w:ascii="Times New Roman" w:hAnsi="Times New Roman" w:cs="Times New Roman"/>
                <w:b/>
                <w:bCs/>
              </w:rPr>
              <w:t>事件等级</w:t>
            </w:r>
          </w:p>
        </w:tc>
        <w:tc>
          <w:tcPr>
            <w:tcW w:w="1621"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b/>
                <w:bCs/>
              </w:rPr>
            </w:pPr>
            <w:r>
              <w:rPr>
                <w:rFonts w:hint="default" w:ascii="Times New Roman" w:hAnsi="Times New Roman" w:cs="Times New Roman"/>
                <w:b/>
                <w:bCs/>
              </w:rPr>
              <w:t>上报部门</w:t>
            </w:r>
          </w:p>
        </w:tc>
        <w:tc>
          <w:tcPr>
            <w:tcW w:w="1071"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b/>
                <w:bCs/>
              </w:rPr>
            </w:pPr>
            <w:r>
              <w:rPr>
                <w:rFonts w:hint="default" w:ascii="Times New Roman" w:hAnsi="Times New Roman" w:cs="Times New Roman"/>
                <w:b/>
                <w:bCs/>
              </w:rPr>
              <w:t>指挥机构</w:t>
            </w:r>
          </w:p>
        </w:tc>
        <w:tc>
          <w:tcPr>
            <w:tcW w:w="314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b/>
                <w:bCs/>
              </w:rPr>
            </w:pPr>
            <w:r>
              <w:rPr>
                <w:rFonts w:hint="default" w:ascii="Times New Roman" w:hAnsi="Times New Roman" w:cs="Times New Roman"/>
                <w:b/>
                <w:bCs/>
              </w:rPr>
              <w:t>水务部门应急处置措施</w:t>
            </w:r>
          </w:p>
        </w:tc>
        <w:tc>
          <w:tcPr>
            <w:tcW w:w="259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b/>
                <w:bCs/>
              </w:rPr>
            </w:pPr>
            <w:r>
              <w:rPr>
                <w:rFonts w:hint="default" w:ascii="Times New Roman" w:hAnsi="Times New Roman" w:cs="Times New Roman"/>
                <w:b/>
                <w:bCs/>
              </w:rPr>
              <w:t>应急保障</w:t>
            </w:r>
          </w:p>
        </w:tc>
        <w:tc>
          <w:tcPr>
            <w:tcW w:w="20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b/>
                <w:bCs/>
              </w:rPr>
            </w:pPr>
            <w:r>
              <w:rPr>
                <w:rFonts w:hint="default" w:ascii="Times New Roman" w:hAnsi="Times New Roman" w:cs="Times New Roman"/>
                <w:b/>
                <w:bCs/>
              </w:rPr>
              <w:t>备注</w:t>
            </w:r>
          </w:p>
        </w:tc>
      </w:tr>
      <w:tr>
        <w:tblPrEx>
          <w:tblLayout w:type="fixed"/>
          <w:tblCellMar>
            <w:top w:w="0" w:type="dxa"/>
            <w:left w:w="0" w:type="dxa"/>
            <w:bottom w:w="0" w:type="dxa"/>
            <w:right w:w="0" w:type="dxa"/>
          </w:tblCellMar>
        </w:tblPrEx>
        <w:trPr>
          <w:trHeight w:val="20" w:hRule="atLeast"/>
        </w:trPr>
        <w:tc>
          <w:tcPr>
            <w:tcW w:w="54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w:t>
            </w:r>
          </w:p>
        </w:tc>
        <w:tc>
          <w:tcPr>
            <w:tcW w:w="1717"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持续干旱引起的水源不足（由市水务局依据水源水库库容情况结合天气进行水源预警，当影响范围达到警戒线时报送至市防灾减灾救灾和安全生产委员会，由其依据《三亚市防汛防风防旱应急预案》组织事件的处置）</w:t>
            </w:r>
          </w:p>
        </w:tc>
        <w:tc>
          <w:tcPr>
            <w:tcW w:w="1060"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Ⅳ级（一般）</w:t>
            </w:r>
          </w:p>
        </w:tc>
        <w:tc>
          <w:tcPr>
            <w:tcW w:w="162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市委、市政府、市防灾减灾救灾和安全生产委员会</w:t>
            </w:r>
          </w:p>
        </w:tc>
        <w:tc>
          <w:tcPr>
            <w:tcW w:w="107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市防灾减灾救灾和安全生产委员会</w:t>
            </w: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1、向公众和相关部门发布供水应急预警信息，并倡导居民大力开展节水行动； </w:t>
            </w:r>
          </w:p>
        </w:tc>
        <w:tc>
          <w:tcPr>
            <w:tcW w:w="2598"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应急保障措施：</w:t>
            </w:r>
          </w:p>
        </w:tc>
        <w:tc>
          <w:tcPr>
            <w:tcW w:w="2053" w:type="dxa"/>
            <w:vMerge w:val="restart"/>
            <w:tcBorders>
              <w:top w:val="nil"/>
              <w:left w:val="nil"/>
              <w:bottom w:val="single" w:color="auto" w:sz="4" w:space="0"/>
              <w:right w:val="single" w:color="auto" w:sz="4" w:space="0"/>
            </w:tcBorders>
            <w:tcMar>
              <w:top w:w="15" w:type="dxa"/>
              <w:left w:w="360" w:type="dxa"/>
              <w:bottom w:w="0" w:type="dxa"/>
              <w:right w:w="15" w:type="dxa"/>
            </w:tcMar>
            <w:vAlign w:val="center"/>
          </w:tcPr>
          <w:p>
            <w:pPr>
              <w:pStyle w:val="48"/>
              <w:ind w:left="-221" w:leftChars="-69"/>
              <w:rPr>
                <w:rFonts w:hint="default" w:ascii="Times New Roman" w:hAnsi="Times New Roman" w:cs="Times New Roman"/>
              </w:rPr>
            </w:pPr>
            <w:r>
              <w:rPr>
                <w:rFonts w:hint="default" w:ascii="Times New Roman" w:hAnsi="Times New Roman" w:cs="Times New Roman"/>
              </w:rPr>
              <w:t>突发事件组织处置单位（市防灾减灾救灾和安全生产委员会）在干旱引起水源不足的突发事件中的职责：制定全市防旱政策及相关制度、预案，组织、指挥和协调全市旱灾害的防御和抢险救灾工作，执行</w:t>
            </w:r>
            <w:r>
              <w:rPr>
                <w:rFonts w:hint="default" w:ascii="Times New Roman" w:hAnsi="Times New Roman" w:cs="Times New Roman"/>
                <w:lang w:val="en-US" w:eastAsia="zh-CN"/>
              </w:rPr>
              <w:t>省防灾减灾救灾委员</w:t>
            </w:r>
            <w:r>
              <w:rPr>
                <w:rFonts w:hint="eastAsia" w:cs="Times New Roman"/>
                <w:lang w:val="en-US" w:eastAsia="zh-CN"/>
              </w:rPr>
              <w:t>会</w:t>
            </w:r>
            <w:r>
              <w:rPr>
                <w:rFonts w:hint="default" w:ascii="Times New Roman" w:hAnsi="Times New Roman" w:cs="Times New Roman"/>
              </w:rPr>
              <w:t>的防旱指令。</w:t>
            </w: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2、限制农业灌溉供水； </w:t>
            </w:r>
          </w:p>
        </w:tc>
        <w:tc>
          <w:tcPr>
            <w:tcW w:w="2598"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①市气象局和市水务局对气象部门旱情和灾情的预警进行分析与跟踪； </w:t>
            </w:r>
          </w:p>
        </w:tc>
        <w:tc>
          <w:tcPr>
            <w:tcW w:w="2053" w:type="dxa"/>
            <w:vMerge w:val="continue"/>
            <w:tcBorders>
              <w:top w:val="single" w:color="auto" w:sz="4" w:space="0"/>
              <w:left w:val="nil"/>
              <w:bottom w:val="single" w:color="auto" w:sz="4" w:space="0"/>
              <w:right w:val="single" w:color="auto" w:sz="4" w:space="0"/>
            </w:tcBorders>
            <w:tcMar>
              <w:top w:w="15" w:type="dxa"/>
              <w:left w:w="360" w:type="dxa"/>
              <w:bottom w:w="0" w:type="dxa"/>
              <w:right w:w="15" w:type="dxa"/>
            </w:tcMar>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3、开展原水调度和清水调度；</w:t>
            </w:r>
          </w:p>
        </w:tc>
        <w:tc>
          <w:tcPr>
            <w:tcW w:w="2598"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②市生态环境局增加水源水质监测频率； </w:t>
            </w:r>
          </w:p>
        </w:tc>
        <w:tc>
          <w:tcPr>
            <w:tcW w:w="2053" w:type="dxa"/>
            <w:vMerge w:val="continue"/>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4、限制建筑、洗车、绿化、娱乐、洗浴、工业供水； </w:t>
            </w:r>
          </w:p>
        </w:tc>
        <w:tc>
          <w:tcPr>
            <w:tcW w:w="2598"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③市水务局及相关部门加大节水宣传力度； </w:t>
            </w:r>
          </w:p>
        </w:tc>
        <w:tc>
          <w:tcPr>
            <w:tcW w:w="2053"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5、对局部区域、重点用水单位，调配运水车送水。 </w:t>
            </w:r>
          </w:p>
        </w:tc>
        <w:tc>
          <w:tcPr>
            <w:tcW w:w="2598"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④应急交通保障：市交通运输局负责保障紧急情况下的综合运输能力；负责保障紧急情况下应急车辆优先安排、优先调度、优先放行，确保运输安全畅通。 </w:t>
            </w: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Ⅲ级（较大）</w:t>
            </w:r>
          </w:p>
        </w:tc>
        <w:tc>
          <w:tcPr>
            <w:tcW w:w="1621"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市委、市政府、市防灾减灾救灾和安全生产委员会</w:t>
            </w:r>
          </w:p>
        </w:tc>
        <w:tc>
          <w:tcPr>
            <w:tcW w:w="1071" w:type="dxa"/>
            <w:vMerge w:val="restart"/>
            <w:tcBorders>
              <w:top w:val="single" w:color="auto" w:sz="4" w:space="0"/>
              <w:left w:val="single" w:color="auto" w:sz="4" w:space="0"/>
              <w:right w:val="single" w:color="auto" w:sz="4" w:space="0"/>
            </w:tcBorders>
            <w:vAlign w:val="center"/>
          </w:tcPr>
          <w:p>
            <w:pPr>
              <w:pStyle w:val="48"/>
              <w:rPr>
                <w:rFonts w:hint="default" w:ascii="Times New Roman" w:hAnsi="Times New Roman" w:cs="Times New Roman"/>
              </w:rPr>
            </w:pPr>
            <w:r>
              <w:rPr>
                <w:rFonts w:hint="default" w:ascii="Times New Roman" w:hAnsi="Times New Roman" w:cs="Times New Roman"/>
              </w:rPr>
              <w:t>市防灾减灾救灾和安全生产委员会</w:t>
            </w: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1、采取上述Ⅳ级规定的必要措施；</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2、分区限时供水；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3、准备随时启用备用水源和供水设施。</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restart"/>
            <w:tcBorders>
              <w:top w:val="single" w:color="auto" w:sz="4" w:space="0"/>
              <w:left w:val="single" w:color="auto" w:sz="4" w:space="0"/>
              <w:right w:val="single" w:color="auto" w:sz="4" w:space="0"/>
            </w:tcBorders>
            <w:vAlign w:val="center"/>
          </w:tcPr>
          <w:p>
            <w:pPr>
              <w:pStyle w:val="48"/>
              <w:rPr>
                <w:rFonts w:hint="eastAsia" w:ascii="Times New Roman" w:hAnsi="Times New Roman" w:eastAsia="仿宋_GB2312" w:cs="Times New Roman"/>
                <w:lang w:val="en-US" w:eastAsia="zh-CN"/>
              </w:rPr>
            </w:pPr>
            <w:r>
              <w:rPr>
                <w:rFonts w:hint="eastAsia" w:cs="Times New Roman"/>
                <w:lang w:val="en-US" w:eastAsia="zh-CN"/>
              </w:rPr>
              <w:t>1</w:t>
            </w:r>
          </w:p>
        </w:tc>
        <w:tc>
          <w:tcPr>
            <w:tcW w:w="1717" w:type="dxa"/>
            <w:vMerge w:val="restart"/>
            <w:tcBorders>
              <w:top w:val="single" w:color="auto" w:sz="4" w:space="0"/>
              <w:left w:val="single" w:color="auto" w:sz="4" w:space="0"/>
              <w:right w:val="single" w:color="auto" w:sz="4" w:space="0"/>
            </w:tcBorders>
            <w:vAlign w:val="center"/>
          </w:tcPr>
          <w:p>
            <w:pPr>
              <w:pStyle w:val="48"/>
              <w:rPr>
                <w:rFonts w:hint="default" w:ascii="Times New Roman" w:hAnsi="Times New Roman" w:cs="Times New Roman"/>
              </w:rPr>
            </w:pPr>
            <w:r>
              <w:rPr>
                <w:rFonts w:hint="default" w:ascii="Times New Roman" w:hAnsi="Times New Roman" w:cs="Times New Roman"/>
              </w:rPr>
              <w:t>持续干旱引起的水源不足（由市水务局依据水源水库库容情况结合天气进行水源预警，当影响范围达到警戒线时报送至市防灾减灾救灾和安全生产委员会，由其依据《三亚市防汛防风防旱应急预案》组织事件的处置）</w:t>
            </w:r>
          </w:p>
        </w:tc>
        <w:tc>
          <w:tcPr>
            <w:tcW w:w="1060"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Ⅱ级（重大）</w:t>
            </w:r>
          </w:p>
        </w:tc>
        <w:tc>
          <w:tcPr>
            <w:tcW w:w="162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市委、市政府、市防灾减灾救灾和安全生产委员会、省级城市供水突发事件应急领导小组办公室</w:t>
            </w:r>
          </w:p>
        </w:tc>
        <w:tc>
          <w:tcPr>
            <w:tcW w:w="1071" w:type="dxa"/>
            <w:vMerge w:val="restart"/>
            <w:tcBorders>
              <w:top w:val="single" w:color="auto" w:sz="4" w:space="0"/>
              <w:left w:val="single" w:color="auto" w:sz="4" w:space="0"/>
              <w:right w:val="single" w:color="auto" w:sz="4" w:space="0"/>
            </w:tcBorders>
            <w:vAlign w:val="center"/>
          </w:tcPr>
          <w:p>
            <w:pPr>
              <w:pStyle w:val="48"/>
              <w:rPr>
                <w:rFonts w:hint="default" w:ascii="Times New Roman" w:hAnsi="Times New Roman" w:cs="Times New Roman"/>
              </w:rPr>
            </w:pPr>
            <w:r>
              <w:rPr>
                <w:rFonts w:hint="default" w:ascii="Times New Roman" w:hAnsi="Times New Roman" w:cs="Times New Roman"/>
              </w:rPr>
              <w:t>市防灾减灾救灾和安全生产委员会</w:t>
            </w: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1、采取上述Ⅲ级规定的必要措施；</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2、启用备用水源和供水设施；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3、停止或限制农业灌溉供水；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lang w:val="en"/>
              </w:rPr>
              <w:t xml:space="preserve">4、停止建筑、洗车、绿化、娱乐、洗浴、工业供水；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lang w:val="en"/>
              </w:rPr>
              <w:t xml:space="preserve">5、对成品水统一调配、调运、分配。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Ⅰ级（特别重大）</w:t>
            </w:r>
          </w:p>
        </w:tc>
        <w:tc>
          <w:tcPr>
            <w:tcW w:w="162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市委、市政府、市防灾减灾救灾和安全生产委员会、省级城市供水突发事件应急领导小组办公室</w:t>
            </w:r>
          </w:p>
        </w:tc>
        <w:tc>
          <w:tcPr>
            <w:tcW w:w="1071" w:type="dxa"/>
            <w:vMerge w:val="restart"/>
            <w:tcBorders>
              <w:top w:val="single" w:color="auto" w:sz="4" w:space="0"/>
              <w:left w:val="single" w:color="auto" w:sz="4" w:space="0"/>
              <w:right w:val="single" w:color="auto" w:sz="4" w:space="0"/>
            </w:tcBorders>
            <w:vAlign w:val="center"/>
          </w:tcPr>
          <w:p>
            <w:pPr>
              <w:pStyle w:val="48"/>
              <w:rPr>
                <w:rFonts w:hint="default" w:ascii="Times New Roman" w:hAnsi="Times New Roman" w:cs="Times New Roman"/>
              </w:rPr>
            </w:pPr>
            <w:r>
              <w:rPr>
                <w:rFonts w:hint="default" w:ascii="Times New Roman" w:hAnsi="Times New Roman" w:cs="Times New Roman"/>
              </w:rPr>
              <w:t>市防灾减灾救灾和安全生产委员会</w:t>
            </w: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1、采取上述Ⅱ级规定的必要措施；</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3414"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2、跨行政区、跨流域调度成品水和运水车。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2</w:t>
            </w:r>
          </w:p>
        </w:tc>
        <w:tc>
          <w:tcPr>
            <w:tcW w:w="1717"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城市水源或供水设施、泵站遭受生物、化学、毒剂、油污等污染；（由市水务局依据水源水质情况、供水企业水质情况及居民反映水质情况进行水质预警，当达到警戒线时报送至市生态环境局，由其依据《三亚市集中式饮用水水源地突发环境事件应急预案》《三亚市突发环境事件应急预案》《三亚市重点水库蓝藻水华应急预案》组织事件的处置）</w:t>
            </w:r>
          </w:p>
        </w:tc>
        <w:tc>
          <w:tcPr>
            <w:tcW w:w="1060"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Ⅳ级（一般）</w:t>
            </w:r>
          </w:p>
        </w:tc>
        <w:tc>
          <w:tcPr>
            <w:tcW w:w="162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市委、市政府、市防灾减灾救灾和安全生产委员会办公室</w:t>
            </w:r>
          </w:p>
        </w:tc>
        <w:tc>
          <w:tcPr>
            <w:tcW w:w="107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市生态环境局</w:t>
            </w: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1、关闭受污染的水源； </w:t>
            </w:r>
          </w:p>
        </w:tc>
        <w:tc>
          <w:tcPr>
            <w:tcW w:w="2598"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应急保障措施：</w:t>
            </w:r>
          </w:p>
        </w:tc>
        <w:tc>
          <w:tcPr>
            <w:tcW w:w="2053" w:type="dxa"/>
            <w:vMerge w:val="restart"/>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突发事件组织处置单位（市生态环境局）在城市水源或供水设施、泵站遭受生物、化学、毒剂、油污等污染中的职责：负责对水源及供水设施周围污染源的监督工作</w:t>
            </w:r>
            <w:r>
              <w:rPr>
                <w:rFonts w:hint="default" w:ascii="Times New Roman" w:hAnsi="Times New Roman" w:cs="Times New Roman"/>
                <w:lang w:eastAsia="zh-CN"/>
              </w:rPr>
              <w:t>；</w:t>
            </w:r>
            <w:r>
              <w:rPr>
                <w:rFonts w:hint="default" w:ascii="Times New Roman" w:hAnsi="Times New Roman" w:cs="Times New Roman"/>
              </w:rPr>
              <w:t>牵头并会同有关部门负责突发水源污染事件的调查</w:t>
            </w:r>
            <w:r>
              <w:rPr>
                <w:rFonts w:hint="default" w:ascii="Times New Roman" w:hAnsi="Times New Roman" w:cs="Times New Roman"/>
                <w:lang w:eastAsia="zh-CN"/>
              </w:rPr>
              <w:t>；</w:t>
            </w:r>
            <w:r>
              <w:rPr>
                <w:rFonts w:hint="default" w:ascii="Times New Roman" w:hAnsi="Times New Roman" w:cs="Times New Roman"/>
              </w:rPr>
              <w:t>组织开展水源地突发环境事件的应急监测</w:t>
            </w:r>
            <w:r>
              <w:rPr>
                <w:rFonts w:hint="default" w:ascii="Times New Roman" w:hAnsi="Times New Roman" w:cs="Times New Roman"/>
                <w:lang w:eastAsia="zh-CN"/>
              </w:rPr>
              <w:t>；</w:t>
            </w:r>
            <w:r>
              <w:rPr>
                <w:rFonts w:hint="default" w:ascii="Times New Roman" w:hAnsi="Times New Roman" w:cs="Times New Roman"/>
              </w:rPr>
              <w:t>按照相关应急预案的要求，会同相关部门开展水源或供水设施遭受生物、化学、毒剂、油污等污染相关的应急处置工作。</w:t>
            </w: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2、关闭受污染的供水设施、供水管网排放受污染水； </w:t>
            </w:r>
          </w:p>
        </w:tc>
        <w:tc>
          <w:tcPr>
            <w:tcW w:w="2598"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①应急医疗救援保障：市卫生健康委员会负责紧急救治受伤和中毒人员，必要时将伤员送往医院作进一步治疗；负责调集应急救援所需药品、医疗器械，汇总统计伤亡人员救治情况等；当发生病毒污染水源造成疫情传播时，市卫生健康委员会负责调查病毒来源、种类、传播方式、检测及防治措施等；</w:t>
            </w:r>
          </w:p>
        </w:tc>
        <w:tc>
          <w:tcPr>
            <w:tcW w:w="2053"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3、通过清水互通供水管道调配清水；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4、对局部区域、重点用水单位，调配运水车送水； </w:t>
            </w:r>
          </w:p>
        </w:tc>
        <w:tc>
          <w:tcPr>
            <w:tcW w:w="2598"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②应急交通保障：市交通运输局负责保障紧急情况下的综合运输能力；负责保障紧急情况下应急车辆优先安排、优先调度、优先放行，确保运输安全畅通；根据应急处置需要，对突发事件现场及有关道路实行交通管制，开设应急救援“绿色通道”。 </w:t>
            </w: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28"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5、向公众和相关部门发布供水应急预警信息，并倡导居民大力开展节水行动。</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419" w:hRule="atLeast"/>
        </w:trPr>
        <w:tc>
          <w:tcPr>
            <w:tcW w:w="541" w:type="dxa"/>
            <w:vMerge w:val="restart"/>
            <w:tcBorders>
              <w:top w:val="single" w:color="auto" w:sz="4" w:space="0"/>
              <w:left w:val="single" w:color="auto" w:sz="4" w:space="0"/>
              <w:right w:val="single" w:color="auto" w:sz="4" w:space="0"/>
            </w:tcBorders>
            <w:vAlign w:val="center"/>
          </w:tcPr>
          <w:p>
            <w:pPr>
              <w:pStyle w:val="48"/>
              <w:rPr>
                <w:rFonts w:hint="eastAsia" w:ascii="Times New Roman" w:hAnsi="Times New Roman" w:eastAsia="仿宋_GB2312" w:cs="Times New Roman"/>
                <w:lang w:val="en-US" w:eastAsia="zh-CN"/>
              </w:rPr>
            </w:pPr>
            <w:r>
              <w:rPr>
                <w:rFonts w:hint="eastAsia" w:cs="Times New Roman"/>
                <w:lang w:val="en-US" w:eastAsia="zh-CN"/>
              </w:rPr>
              <w:t>2</w:t>
            </w:r>
          </w:p>
        </w:tc>
        <w:tc>
          <w:tcPr>
            <w:tcW w:w="1717" w:type="dxa"/>
            <w:vMerge w:val="restart"/>
            <w:tcBorders>
              <w:top w:val="single" w:color="auto" w:sz="4" w:space="0"/>
              <w:left w:val="single" w:color="auto" w:sz="4" w:space="0"/>
              <w:right w:val="single" w:color="auto" w:sz="4" w:space="0"/>
            </w:tcBorders>
            <w:vAlign w:val="center"/>
          </w:tcPr>
          <w:p>
            <w:pPr>
              <w:pStyle w:val="48"/>
              <w:rPr>
                <w:rFonts w:hint="default" w:ascii="Times New Roman" w:hAnsi="Times New Roman" w:cs="Times New Roman"/>
              </w:rPr>
            </w:pPr>
            <w:r>
              <w:rPr>
                <w:rFonts w:hint="default" w:ascii="Times New Roman" w:hAnsi="Times New Roman" w:cs="Times New Roman"/>
              </w:rPr>
              <w:t>城市水源或供水设施、泵站遭受生物、化学、毒剂、油污等污染；（由市水务局依据水源水质情况、供水企业水质情况及居民反映水质情况进行水质预警，当达到警戒线时报送至市生态环境局，由其依据《三亚市集中式饮用水水源地突发环境事件应急预案》《三亚市突发环境事件应急预案》《三亚市重点水库蓝藻水华应急预案》组织事件的处置）</w:t>
            </w:r>
          </w:p>
        </w:tc>
        <w:tc>
          <w:tcPr>
            <w:tcW w:w="1060"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Ⅲ级（较大）</w:t>
            </w:r>
          </w:p>
        </w:tc>
        <w:tc>
          <w:tcPr>
            <w:tcW w:w="1621"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市委、市政府、市防灾减灾救灾和安全生产委员会办公室</w:t>
            </w:r>
          </w:p>
        </w:tc>
        <w:tc>
          <w:tcPr>
            <w:tcW w:w="1071" w:type="dxa"/>
            <w:vMerge w:val="restart"/>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r>
              <w:rPr>
                <w:rFonts w:hint="default" w:ascii="Times New Roman" w:hAnsi="Times New Roman" w:cs="Times New Roman"/>
              </w:rPr>
              <w:t>市生态环境局</w:t>
            </w: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40"/>
                <w:sz w:val="24"/>
              </w:rPr>
            </w:pPr>
            <w:r>
              <w:rPr>
                <w:rFonts w:hint="default" w:ascii="Times New Roman" w:hAnsi="Times New Roman" w:cs="Times New Roman"/>
                <w:spacing w:val="-40"/>
                <w:sz w:val="24"/>
              </w:rPr>
              <w:t>1、采取上述Ⅳ级规定的必要措施；</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40"/>
                <w:sz w:val="24"/>
              </w:rPr>
            </w:pPr>
            <w:r>
              <w:rPr>
                <w:rFonts w:hint="default" w:ascii="Times New Roman" w:hAnsi="Times New Roman" w:cs="Times New Roman"/>
                <w:spacing w:val="-40"/>
                <w:sz w:val="24"/>
              </w:rPr>
              <w:t>2、限制受影响区域的建筑、洗车、绿化、娱乐、洗浴、工业供水；</w:t>
            </w:r>
            <w:r>
              <w:rPr>
                <w:rFonts w:hint="default" w:ascii="Times New Roman" w:hAnsi="Times New Roman" w:cs="Times New Roman"/>
                <w:spacing w:val="-40"/>
                <w:sz w:val="24"/>
                <w:u w:val="single"/>
              </w:rPr>
              <w:t xml:space="preserve">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491"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40"/>
                <w:sz w:val="24"/>
              </w:rPr>
            </w:pPr>
            <w:r>
              <w:rPr>
                <w:rFonts w:hint="default" w:ascii="Times New Roman" w:hAnsi="Times New Roman" w:cs="Times New Roman"/>
                <w:spacing w:val="-40"/>
                <w:sz w:val="24"/>
              </w:rPr>
              <w:t xml:space="preserve">3、受影响区域分区限时供水；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446"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40"/>
                <w:sz w:val="24"/>
              </w:rPr>
            </w:pPr>
            <w:r>
              <w:rPr>
                <w:rFonts w:hint="default" w:ascii="Times New Roman" w:hAnsi="Times New Roman" w:cs="Times New Roman"/>
                <w:spacing w:val="-40"/>
                <w:sz w:val="24"/>
              </w:rPr>
              <w:t xml:space="preserve">4、调整受影响区域供水优先次序；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40"/>
                <w:sz w:val="24"/>
              </w:rPr>
            </w:pPr>
            <w:r>
              <w:rPr>
                <w:rFonts w:hint="default" w:ascii="Times New Roman" w:hAnsi="Times New Roman" w:cs="Times New Roman"/>
                <w:spacing w:val="-40"/>
                <w:sz w:val="24"/>
              </w:rPr>
              <w:t>5、准备随时启用备用水源。</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Ⅱ级（重大）</w:t>
            </w:r>
          </w:p>
        </w:tc>
        <w:tc>
          <w:tcPr>
            <w:tcW w:w="162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市委、市政府、市防灾减灾救灾和安全生产委员会办公室</w:t>
            </w:r>
          </w:p>
        </w:tc>
        <w:tc>
          <w:tcPr>
            <w:tcW w:w="1071" w:type="dxa"/>
            <w:vMerge w:val="restart"/>
            <w:tcBorders>
              <w:top w:val="single" w:color="auto" w:sz="4" w:space="0"/>
              <w:left w:val="single" w:color="auto" w:sz="4" w:space="0"/>
              <w:right w:val="single" w:color="auto" w:sz="4" w:space="0"/>
            </w:tcBorders>
            <w:vAlign w:val="center"/>
          </w:tcPr>
          <w:p>
            <w:pPr>
              <w:pStyle w:val="48"/>
              <w:rPr>
                <w:rFonts w:hint="default" w:ascii="Times New Roman" w:hAnsi="Times New Roman" w:cs="Times New Roman"/>
              </w:rPr>
            </w:pPr>
            <w:r>
              <w:rPr>
                <w:rFonts w:hint="default" w:ascii="Times New Roman" w:hAnsi="Times New Roman" w:cs="Times New Roman"/>
              </w:rPr>
              <w:t>市生态环境局</w:t>
            </w: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1、采取上述Ⅲ级规定的必要措施；</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2、启用备用水源、备用供水设施；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3、调配安装移动式供水设备、净水装置；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4、停止受影响区域的建筑、洗车、绿化、娱乐、洗浴、工业供水；</w:t>
            </w:r>
            <w:r>
              <w:rPr>
                <w:rFonts w:hint="default" w:ascii="Times New Roman" w:hAnsi="Times New Roman" w:cs="Times New Roman"/>
                <w:u w:val="single"/>
              </w:rPr>
              <w:t xml:space="preserve">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5、对成品水统一调配、调运、分配。</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Ⅰ级（特别重大）</w:t>
            </w:r>
          </w:p>
        </w:tc>
        <w:tc>
          <w:tcPr>
            <w:tcW w:w="1621"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jc w:val="both"/>
              <w:rPr>
                <w:rFonts w:hint="default" w:ascii="Times New Roman" w:hAnsi="Times New Roman" w:cs="Times New Roman"/>
              </w:rPr>
            </w:pPr>
            <w:r>
              <w:rPr>
                <w:rFonts w:hint="default" w:ascii="Times New Roman" w:hAnsi="Times New Roman" w:cs="Times New Roman"/>
                <w:spacing w:val="-20"/>
                <w:sz w:val="24"/>
              </w:rPr>
              <w:t>市委、市政府、市防灾减灾救灾和安全生产委员会办公室</w:t>
            </w:r>
          </w:p>
        </w:tc>
        <w:tc>
          <w:tcPr>
            <w:tcW w:w="1071" w:type="dxa"/>
            <w:vMerge w:val="restart"/>
            <w:tcBorders>
              <w:top w:val="single" w:color="auto" w:sz="4" w:space="0"/>
              <w:left w:val="single" w:color="auto" w:sz="4" w:space="0"/>
              <w:right w:val="single" w:color="auto" w:sz="4" w:space="0"/>
            </w:tcBorders>
            <w:vAlign w:val="center"/>
          </w:tcPr>
          <w:p>
            <w:pPr>
              <w:pStyle w:val="48"/>
              <w:rPr>
                <w:rFonts w:hint="default" w:ascii="Times New Roman" w:hAnsi="Times New Roman" w:cs="Times New Roman"/>
              </w:rPr>
            </w:pPr>
            <w:r>
              <w:rPr>
                <w:rFonts w:hint="default" w:ascii="Times New Roman" w:hAnsi="Times New Roman" w:cs="Times New Roman"/>
              </w:rPr>
              <w:t>市生态环境局</w:t>
            </w: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1、采取上述Ⅱ级规定的必要措施；</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2、跨行政区、跨流域调度成品水和运水车。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3</w:t>
            </w:r>
          </w:p>
        </w:tc>
        <w:tc>
          <w:tcPr>
            <w:tcW w:w="1717"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传染病疫情爆发、病毒污染导致城市水源或供水设施水质污染；（由市水务局依据水源水质情况、供水企业水质情况及居民反映水质情况进行水质预警，当达到警戒线时报送至市卫生健康委员会，由其依据《三亚市突发公共卫生事件应急预案》组织事件的处置）</w:t>
            </w:r>
          </w:p>
        </w:tc>
        <w:tc>
          <w:tcPr>
            <w:tcW w:w="1060"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Ⅳ级（一般）</w:t>
            </w:r>
          </w:p>
        </w:tc>
        <w:tc>
          <w:tcPr>
            <w:tcW w:w="162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市委、市政府、市防灾减灾救灾和安全生产委员会办公室</w:t>
            </w:r>
          </w:p>
        </w:tc>
        <w:tc>
          <w:tcPr>
            <w:tcW w:w="1071"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市卫生健康委员会</w:t>
            </w: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1、关闭受污染的水源； </w:t>
            </w:r>
          </w:p>
        </w:tc>
        <w:tc>
          <w:tcPr>
            <w:tcW w:w="2598"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应急保障措施：</w:t>
            </w:r>
          </w:p>
        </w:tc>
        <w:tc>
          <w:tcPr>
            <w:tcW w:w="2053"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2、关闭受污染的供水设施、供水管网排放受污染水； </w:t>
            </w:r>
          </w:p>
        </w:tc>
        <w:tc>
          <w:tcPr>
            <w:tcW w:w="2598"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①应急医疗救援保障：市卫生健康委员会负责紧急救治受伤和中毒人员，必要时将伤员送往医院作进一步治疗；负责调集应急救援所需药品、医疗器械，汇总统计伤亡人员救治情况等；当发生病毒污染水源造成疫情传播时，市卫生健康委员会负责调查病毒来源、种类、传播方式、检测及防治措施等；</w:t>
            </w:r>
          </w:p>
        </w:tc>
        <w:tc>
          <w:tcPr>
            <w:tcW w:w="2053"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突发事件组织处置单位（市卫生健康委员会）职责：负责应急医疗救援和卫生防疫；负责被传染病病原体污染的公共饮用水源消毒，病媒生物检测；按照相关应急预案的要求，按照《三亚市突发公共卫生事件应急预案》组织突发事件的应急处置工作。</w:t>
            </w: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3、通过清水互通供水管道调配清水；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4、对局部区域、重点用水单位，调配运水车送水； </w:t>
            </w:r>
          </w:p>
        </w:tc>
        <w:tc>
          <w:tcPr>
            <w:tcW w:w="2598"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②应急交通保障：市交通运输局负责保障紧急情况下的综合运输能力；负责保障紧急情况下应急车辆优先安排、优先调度、优先放行，确保运输安全畅通；根据应急处置需要，对突发事件现场及有关道路实行交通管制，开设应急救援“绿色通道”。 </w:t>
            </w:r>
          </w:p>
        </w:tc>
        <w:tc>
          <w:tcPr>
            <w:tcW w:w="2053"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1953"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5、向公众和相关部门发布供水应急预警信息，并倡导居民大力开展节水行动。</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restart"/>
            <w:tcBorders>
              <w:top w:val="single" w:color="auto" w:sz="4" w:space="0"/>
              <w:left w:val="single" w:color="auto" w:sz="4" w:space="0"/>
              <w:right w:val="single" w:color="auto" w:sz="4" w:space="0"/>
            </w:tcBorders>
            <w:vAlign w:val="center"/>
          </w:tcPr>
          <w:p>
            <w:pPr>
              <w:pStyle w:val="48"/>
              <w:rPr>
                <w:rFonts w:hint="eastAsia" w:ascii="Times New Roman" w:hAnsi="Times New Roman" w:eastAsia="仿宋_GB2312" w:cs="Times New Roman"/>
                <w:lang w:val="en-US" w:eastAsia="zh-CN"/>
              </w:rPr>
            </w:pPr>
            <w:r>
              <w:rPr>
                <w:rFonts w:hint="eastAsia" w:cs="Times New Roman"/>
                <w:lang w:val="en-US" w:eastAsia="zh-CN"/>
              </w:rPr>
              <w:t>3</w:t>
            </w:r>
          </w:p>
        </w:tc>
        <w:tc>
          <w:tcPr>
            <w:tcW w:w="1717" w:type="dxa"/>
            <w:vMerge w:val="restart"/>
            <w:tcBorders>
              <w:top w:val="single" w:color="auto" w:sz="4" w:space="0"/>
              <w:left w:val="single" w:color="auto" w:sz="4" w:space="0"/>
              <w:right w:val="single" w:color="auto" w:sz="4" w:space="0"/>
            </w:tcBorders>
            <w:vAlign w:val="center"/>
          </w:tcPr>
          <w:p>
            <w:pPr>
              <w:pStyle w:val="48"/>
              <w:rPr>
                <w:rFonts w:hint="default" w:ascii="Times New Roman" w:hAnsi="Times New Roman" w:cs="Times New Roman"/>
              </w:rPr>
            </w:pPr>
            <w:r>
              <w:rPr>
                <w:rFonts w:hint="default" w:ascii="Times New Roman" w:hAnsi="Times New Roman" w:cs="Times New Roman"/>
              </w:rPr>
              <w:t>传染病疫情爆发、病毒污染导致城市水源或供水设施水质污染；（由市水务局依据水源水质情况、供水企业水质情况及居民反映水质情况进行水质预警，当达到警戒线时报送至市卫生健康委员会，由其依据《三亚市突发公共卫生事件应急预案》组织事件的处置）</w:t>
            </w:r>
          </w:p>
        </w:tc>
        <w:tc>
          <w:tcPr>
            <w:tcW w:w="1060"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Ⅲ级（较大）</w:t>
            </w:r>
          </w:p>
        </w:tc>
        <w:tc>
          <w:tcPr>
            <w:tcW w:w="162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市委、市政府、市防灾减灾救灾和安全生产委员会</w:t>
            </w:r>
          </w:p>
        </w:tc>
        <w:tc>
          <w:tcPr>
            <w:tcW w:w="1071" w:type="dxa"/>
            <w:vMerge w:val="restart"/>
            <w:tcBorders>
              <w:top w:val="single" w:color="auto" w:sz="4" w:space="0"/>
              <w:left w:val="single" w:color="auto" w:sz="4" w:space="0"/>
              <w:right w:val="single" w:color="auto" w:sz="4" w:space="0"/>
            </w:tcBorders>
            <w:vAlign w:val="center"/>
          </w:tcPr>
          <w:p>
            <w:pPr>
              <w:pStyle w:val="48"/>
              <w:rPr>
                <w:rFonts w:hint="default" w:ascii="Times New Roman" w:hAnsi="Times New Roman" w:cs="Times New Roman"/>
              </w:rPr>
            </w:pPr>
            <w:r>
              <w:rPr>
                <w:rFonts w:hint="default" w:ascii="Times New Roman" w:hAnsi="Times New Roman" w:cs="Times New Roman"/>
              </w:rPr>
              <w:t>市卫生健康委员会</w:t>
            </w: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1、采取上述Ⅳ级规定的必要措施；</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2、限制受影响区域的建筑、洗车、绿化、娱乐、洗浴、工业供水；</w:t>
            </w:r>
            <w:r>
              <w:rPr>
                <w:rFonts w:hint="default" w:ascii="Times New Roman" w:hAnsi="Times New Roman" w:cs="Times New Roman"/>
                <w:u w:val="single"/>
              </w:rPr>
              <w:t xml:space="preserve">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3、受影响区域分区限时供水；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4、调整受影响区域供水优先次序；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5、准备随时启用备用水源。</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Ⅱ级（重大）</w:t>
            </w:r>
          </w:p>
        </w:tc>
        <w:tc>
          <w:tcPr>
            <w:tcW w:w="162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市委、市政府、市防灾减灾救灾和安全生产委员会</w:t>
            </w:r>
          </w:p>
        </w:tc>
        <w:tc>
          <w:tcPr>
            <w:tcW w:w="1071" w:type="dxa"/>
            <w:vMerge w:val="restart"/>
            <w:tcBorders>
              <w:top w:val="single" w:color="auto" w:sz="4" w:space="0"/>
              <w:left w:val="single" w:color="auto" w:sz="4" w:space="0"/>
              <w:right w:val="single" w:color="auto" w:sz="4" w:space="0"/>
            </w:tcBorders>
            <w:vAlign w:val="center"/>
          </w:tcPr>
          <w:p>
            <w:pPr>
              <w:pStyle w:val="48"/>
              <w:rPr>
                <w:rFonts w:hint="default" w:ascii="Times New Roman" w:hAnsi="Times New Roman" w:cs="Times New Roman"/>
              </w:rPr>
            </w:pPr>
            <w:r>
              <w:rPr>
                <w:rFonts w:hint="default" w:ascii="Times New Roman" w:hAnsi="Times New Roman" w:cs="Times New Roman"/>
              </w:rPr>
              <w:t>市卫生健康委员会</w:t>
            </w:r>
          </w:p>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40"/>
                <w:sz w:val="24"/>
              </w:rPr>
            </w:pPr>
            <w:r>
              <w:rPr>
                <w:rFonts w:hint="default" w:ascii="Times New Roman" w:hAnsi="Times New Roman" w:cs="Times New Roman"/>
                <w:spacing w:val="-40"/>
                <w:sz w:val="24"/>
              </w:rPr>
              <w:t>1、采取上述Ⅲ级规定的必要措施；</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left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40"/>
                <w:sz w:val="24"/>
              </w:rPr>
            </w:pPr>
            <w:r>
              <w:rPr>
                <w:rFonts w:hint="default" w:ascii="Times New Roman" w:hAnsi="Times New Roman" w:cs="Times New Roman"/>
                <w:spacing w:val="-40"/>
                <w:sz w:val="24"/>
              </w:rPr>
              <w:t xml:space="preserve">2、启用备用水源、备用供水设施；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left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40"/>
                <w:sz w:val="24"/>
              </w:rPr>
            </w:pPr>
            <w:r>
              <w:rPr>
                <w:rFonts w:hint="default" w:ascii="Times New Roman" w:hAnsi="Times New Roman" w:cs="Times New Roman"/>
                <w:spacing w:val="-40"/>
                <w:sz w:val="24"/>
              </w:rPr>
              <w:t xml:space="preserve">3、调配安装移动式供水设备、净水装置；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708"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left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40"/>
                <w:sz w:val="24"/>
              </w:rPr>
            </w:pPr>
            <w:r>
              <w:rPr>
                <w:rFonts w:hint="default" w:ascii="Times New Roman" w:hAnsi="Times New Roman" w:cs="Times New Roman"/>
                <w:spacing w:val="-40"/>
                <w:sz w:val="24"/>
              </w:rPr>
              <w:t>4、停止受影响区域的建筑、洗车、绿化、娱乐、洗浴、工业供水；</w:t>
            </w:r>
            <w:r>
              <w:rPr>
                <w:rFonts w:hint="default" w:ascii="Times New Roman" w:hAnsi="Times New Roman" w:cs="Times New Roman"/>
                <w:spacing w:val="-40"/>
                <w:sz w:val="24"/>
                <w:u w:val="single"/>
              </w:rPr>
              <w:t xml:space="preserve">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742"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40"/>
                <w:sz w:val="24"/>
              </w:rPr>
            </w:pPr>
            <w:r>
              <w:rPr>
                <w:rFonts w:hint="default" w:ascii="Times New Roman" w:hAnsi="Times New Roman" w:cs="Times New Roman"/>
                <w:spacing w:val="-40"/>
                <w:sz w:val="24"/>
              </w:rPr>
              <w:t>5、对成品水统一调配、调运、分配；</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Ⅰ级（特别重大）</w:t>
            </w:r>
          </w:p>
        </w:tc>
        <w:tc>
          <w:tcPr>
            <w:tcW w:w="1621"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市委、市政府、市防灾减灾救灾和安全生产委员会</w:t>
            </w:r>
          </w:p>
        </w:tc>
        <w:tc>
          <w:tcPr>
            <w:tcW w:w="1071" w:type="dxa"/>
            <w:vMerge w:val="restart"/>
            <w:tcBorders>
              <w:top w:val="single" w:color="auto" w:sz="4" w:space="0"/>
              <w:left w:val="single" w:color="auto" w:sz="4" w:space="0"/>
              <w:right w:val="single" w:color="auto" w:sz="4" w:space="0"/>
            </w:tcBorders>
            <w:vAlign w:val="center"/>
          </w:tcPr>
          <w:p>
            <w:pPr>
              <w:pStyle w:val="48"/>
              <w:rPr>
                <w:rFonts w:hint="default" w:ascii="Times New Roman" w:hAnsi="Times New Roman" w:cs="Times New Roman"/>
              </w:rPr>
            </w:pPr>
            <w:r>
              <w:rPr>
                <w:rFonts w:hint="default" w:ascii="Times New Roman" w:hAnsi="Times New Roman" w:cs="Times New Roman"/>
              </w:rPr>
              <w:t>市卫生健康委员会</w:t>
            </w:r>
          </w:p>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40"/>
                <w:sz w:val="24"/>
              </w:rPr>
            </w:pPr>
            <w:r>
              <w:rPr>
                <w:rFonts w:hint="default" w:ascii="Times New Roman" w:hAnsi="Times New Roman" w:cs="Times New Roman"/>
                <w:spacing w:val="-40"/>
                <w:sz w:val="24"/>
              </w:rPr>
              <w:t>1、采取上述Ⅱ级规定的必要措施；</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40"/>
                <w:sz w:val="24"/>
              </w:rPr>
            </w:pPr>
            <w:r>
              <w:rPr>
                <w:rFonts w:hint="default" w:ascii="Times New Roman" w:hAnsi="Times New Roman" w:cs="Times New Roman"/>
                <w:spacing w:val="-40"/>
                <w:sz w:val="24"/>
              </w:rPr>
              <w:t xml:space="preserve">2、跨行政区、跨流域调度成品水和运水车。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4</w:t>
            </w:r>
          </w:p>
        </w:tc>
        <w:tc>
          <w:tcPr>
            <w:tcW w:w="1717" w:type="dxa"/>
            <w:vMerge w:val="restart"/>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34"/>
                <w:sz w:val="24"/>
              </w:rPr>
            </w:pPr>
            <w:r>
              <w:rPr>
                <w:rFonts w:hint="default" w:ascii="Times New Roman" w:hAnsi="Times New Roman" w:cs="Times New Roman"/>
                <w:spacing w:val="-34"/>
                <w:sz w:val="24"/>
              </w:rPr>
              <w:t>因自然灾害导致的取水、供水设施受损：</w:t>
            </w:r>
          </w:p>
          <w:p>
            <w:pPr>
              <w:pStyle w:val="48"/>
              <w:rPr>
                <w:rFonts w:hint="default" w:ascii="Times New Roman" w:hAnsi="Times New Roman" w:cs="Times New Roman"/>
                <w:spacing w:val="-34"/>
                <w:sz w:val="24"/>
              </w:rPr>
            </w:pPr>
            <w:r>
              <w:rPr>
                <w:rFonts w:hint="default" w:ascii="Times New Roman" w:hAnsi="Times New Roman" w:cs="Times New Roman"/>
                <w:spacing w:val="-34"/>
                <w:sz w:val="24"/>
              </w:rPr>
              <w:t>①地震、台风、洪灾、滑坡导致取水受阻、泵站淹没；</w:t>
            </w:r>
          </w:p>
          <w:p>
            <w:pPr>
              <w:pStyle w:val="48"/>
              <w:rPr>
                <w:rFonts w:hint="default" w:ascii="Times New Roman" w:hAnsi="Times New Roman" w:cs="Times New Roman"/>
                <w:spacing w:val="-34"/>
                <w:sz w:val="24"/>
              </w:rPr>
            </w:pPr>
            <w:r>
              <w:rPr>
                <w:rFonts w:hint="default" w:ascii="Times New Roman" w:hAnsi="Times New Roman" w:cs="Times New Roman"/>
                <w:spacing w:val="-34"/>
                <w:sz w:val="24"/>
              </w:rPr>
              <w:t>②因道路事故导致的输配水管道爆管；</w:t>
            </w:r>
          </w:p>
          <w:p>
            <w:pPr>
              <w:pStyle w:val="48"/>
              <w:rPr>
                <w:rFonts w:hint="default" w:ascii="Times New Roman" w:hAnsi="Times New Roman" w:cs="Times New Roman"/>
              </w:rPr>
            </w:pPr>
            <w:r>
              <w:rPr>
                <w:rFonts w:hint="default" w:ascii="Times New Roman" w:hAnsi="Times New Roman" w:cs="Times New Roman"/>
                <w:spacing w:val="-34"/>
                <w:sz w:val="24"/>
              </w:rPr>
              <w:t>（由市水务局依据事故影响范围向市防灾减灾救灾和安全生产委员会报送城市供水相关预警信息，当影响范围达到警戒线时依据3.2节内容报送至相关职能部门，由其依据相应预案组织事件的处置）</w:t>
            </w:r>
          </w:p>
        </w:tc>
        <w:tc>
          <w:tcPr>
            <w:tcW w:w="1060"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Ⅳ级（一般）</w:t>
            </w:r>
          </w:p>
        </w:tc>
        <w:tc>
          <w:tcPr>
            <w:tcW w:w="162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市委、市政府、市防灾减灾救灾和安全生产委员会</w:t>
            </w:r>
          </w:p>
        </w:tc>
        <w:tc>
          <w:tcPr>
            <w:tcW w:w="1071"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市防灾减灾救灾和安全生产委员会</w:t>
            </w: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1、开展原水调度和清水调度</w:t>
            </w:r>
          </w:p>
        </w:tc>
        <w:tc>
          <w:tcPr>
            <w:tcW w:w="2598"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应急保障措施：</w:t>
            </w:r>
          </w:p>
        </w:tc>
        <w:tc>
          <w:tcPr>
            <w:tcW w:w="2053" w:type="dxa"/>
            <w:vMerge w:val="restart"/>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城市供水相关预警信息由市水务局报送市防灾减灾救灾和安全生产委员会，由其依据突发事件产生的诱因决定突发事件处置部门。</w:t>
            </w:r>
          </w:p>
        </w:tc>
      </w:tr>
      <w:tr>
        <w:tblPrEx>
          <w:tblLayout w:type="fixed"/>
          <w:tblCellMar>
            <w:top w:w="0" w:type="dxa"/>
            <w:left w:w="0" w:type="dxa"/>
            <w:bottom w:w="0" w:type="dxa"/>
            <w:right w:w="0" w:type="dxa"/>
          </w:tblCellMar>
        </w:tblPrEx>
        <w:trPr>
          <w:trHeight w:val="2024"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34"/>
                <w:sz w:val="24"/>
              </w:rPr>
            </w:pPr>
            <w:r>
              <w:rPr>
                <w:rFonts w:hint="default" w:ascii="Times New Roman" w:hAnsi="Times New Roman" w:cs="Times New Roman"/>
                <w:spacing w:val="-34"/>
                <w:sz w:val="24"/>
              </w:rPr>
              <w:t xml:space="preserve">2、对局部区域、重点用水单位，调配运水车送水。 </w:t>
            </w:r>
          </w:p>
        </w:tc>
        <w:tc>
          <w:tcPr>
            <w:tcW w:w="2598"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34"/>
                <w:sz w:val="24"/>
              </w:rPr>
            </w:pPr>
            <w:r>
              <w:rPr>
                <w:rFonts w:hint="default" w:ascii="Times New Roman" w:hAnsi="Times New Roman" w:cs="Times New Roman"/>
                <w:spacing w:val="-34"/>
                <w:sz w:val="24"/>
              </w:rPr>
              <w:t>①事故导致的取水、供水设施损毁由市水库管理服务中心、供水企业迅速抢修受损设施，尽快恢复正常供水供应；</w:t>
            </w:r>
          </w:p>
        </w:tc>
        <w:tc>
          <w:tcPr>
            <w:tcW w:w="2053" w:type="dxa"/>
            <w:vMerge w:val="continue"/>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Ⅲ级（较大）</w:t>
            </w:r>
          </w:p>
        </w:tc>
        <w:tc>
          <w:tcPr>
            <w:tcW w:w="1621"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市委、市政府、市防灾减灾救灾和安全生产委员会</w:t>
            </w:r>
          </w:p>
        </w:tc>
        <w:tc>
          <w:tcPr>
            <w:tcW w:w="1071" w:type="dxa"/>
            <w:vMerge w:val="restart"/>
            <w:tcBorders>
              <w:top w:val="single" w:color="auto" w:sz="4" w:space="0"/>
              <w:left w:val="single" w:color="auto" w:sz="4" w:space="0"/>
              <w:right w:val="single" w:color="auto" w:sz="4" w:space="0"/>
            </w:tcBorders>
            <w:vAlign w:val="center"/>
          </w:tcPr>
          <w:p>
            <w:pPr>
              <w:pStyle w:val="48"/>
              <w:rPr>
                <w:rFonts w:hint="default" w:ascii="Times New Roman" w:hAnsi="Times New Roman" w:cs="Times New Roman"/>
              </w:rPr>
            </w:pPr>
            <w:r>
              <w:rPr>
                <w:rFonts w:hint="default" w:ascii="Times New Roman" w:hAnsi="Times New Roman" w:cs="Times New Roman"/>
              </w:rPr>
              <w:t>市防灾减灾救灾和安全生产委员会</w:t>
            </w: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34"/>
                <w:sz w:val="24"/>
              </w:rPr>
            </w:pPr>
            <w:r>
              <w:rPr>
                <w:rFonts w:hint="default" w:ascii="Times New Roman" w:hAnsi="Times New Roman" w:cs="Times New Roman"/>
                <w:spacing w:val="-34"/>
                <w:sz w:val="24"/>
              </w:rPr>
              <w:t>1、采取上述Ⅳ级规定的必要措施；</w:t>
            </w:r>
          </w:p>
        </w:tc>
        <w:tc>
          <w:tcPr>
            <w:tcW w:w="2598"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34"/>
                <w:sz w:val="24"/>
              </w:rPr>
            </w:pPr>
            <w:r>
              <w:rPr>
                <w:rFonts w:hint="default" w:ascii="Times New Roman" w:hAnsi="Times New Roman" w:cs="Times New Roman"/>
                <w:spacing w:val="-34"/>
                <w:sz w:val="24"/>
              </w:rPr>
              <w:t>②自然灾害导致的取水、供水设施损毁影响范围达到Ⅱ级时，必要时武警支队等单位给予应急支持；</w:t>
            </w:r>
          </w:p>
        </w:tc>
        <w:tc>
          <w:tcPr>
            <w:tcW w:w="2053" w:type="dxa"/>
            <w:vMerge w:val="continue"/>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3497"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34"/>
                <w:sz w:val="24"/>
              </w:rPr>
            </w:pPr>
            <w:r>
              <w:rPr>
                <w:rFonts w:hint="default" w:ascii="Times New Roman" w:hAnsi="Times New Roman" w:cs="Times New Roman"/>
                <w:spacing w:val="-34"/>
                <w:sz w:val="24"/>
              </w:rPr>
              <w:t xml:space="preserve">2、限制受影响区域的建筑、洗车、绿化、娱乐、洗浴、工业供水； </w:t>
            </w:r>
          </w:p>
        </w:tc>
        <w:tc>
          <w:tcPr>
            <w:tcW w:w="2598"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34"/>
                <w:sz w:val="24"/>
              </w:rPr>
            </w:pPr>
            <w:r>
              <w:rPr>
                <w:rFonts w:hint="default" w:ascii="Times New Roman" w:hAnsi="Times New Roman" w:cs="Times New Roman"/>
                <w:spacing w:val="-34"/>
                <w:sz w:val="24"/>
              </w:rPr>
              <w:t>③应急医疗保障：事故造成的人员伤亡由市卫生健康委员会负责紧急救治受伤和中毒人员，必要时将伤员送往医院作进一步治疗；负责调集应急救援所需药品、医疗器械，汇总统计伤亡人员救治情况等；</w:t>
            </w:r>
          </w:p>
        </w:tc>
        <w:tc>
          <w:tcPr>
            <w:tcW w:w="2053" w:type="dxa"/>
            <w:vMerge w:val="continue"/>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restart"/>
            <w:tcBorders>
              <w:top w:val="single" w:color="auto" w:sz="4" w:space="0"/>
              <w:left w:val="single" w:color="auto" w:sz="4" w:space="0"/>
              <w:right w:val="single" w:color="auto" w:sz="4" w:space="0"/>
            </w:tcBorders>
            <w:vAlign w:val="center"/>
          </w:tcPr>
          <w:p>
            <w:pPr>
              <w:pStyle w:val="48"/>
              <w:rPr>
                <w:rFonts w:hint="eastAsia" w:ascii="Times New Roman" w:hAnsi="Times New Roman" w:eastAsia="仿宋_GB2312" w:cs="Times New Roman"/>
                <w:lang w:val="en-US" w:eastAsia="zh-CN"/>
              </w:rPr>
            </w:pPr>
            <w:r>
              <w:rPr>
                <w:rFonts w:hint="eastAsia" w:cs="Times New Roman"/>
                <w:lang w:val="en-US" w:eastAsia="zh-CN"/>
              </w:rPr>
              <w:t>4</w:t>
            </w:r>
          </w:p>
        </w:tc>
        <w:tc>
          <w:tcPr>
            <w:tcW w:w="1717" w:type="dxa"/>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34"/>
                <w:sz w:val="24"/>
              </w:rPr>
            </w:pPr>
            <w:r>
              <w:rPr>
                <w:rFonts w:hint="default" w:ascii="Times New Roman" w:hAnsi="Times New Roman" w:cs="Times New Roman"/>
                <w:spacing w:val="-34"/>
                <w:sz w:val="24"/>
              </w:rPr>
              <w:t>因自然灾害导致的取水、供水设施受损：</w:t>
            </w:r>
          </w:p>
          <w:p>
            <w:pPr>
              <w:pStyle w:val="48"/>
              <w:rPr>
                <w:rFonts w:hint="default" w:ascii="Times New Roman" w:hAnsi="Times New Roman" w:cs="Times New Roman"/>
                <w:spacing w:val="-34"/>
                <w:sz w:val="24"/>
              </w:rPr>
            </w:pPr>
            <w:r>
              <w:rPr>
                <w:rFonts w:hint="default" w:ascii="Times New Roman" w:hAnsi="Times New Roman" w:cs="Times New Roman"/>
                <w:spacing w:val="-34"/>
                <w:sz w:val="24"/>
              </w:rPr>
              <w:t>①地震、台风、洪灾、滑坡导致取水受阻、泵站淹没；</w:t>
            </w:r>
          </w:p>
          <w:p>
            <w:pPr>
              <w:pStyle w:val="48"/>
              <w:rPr>
                <w:rFonts w:hint="default" w:ascii="Times New Roman" w:hAnsi="Times New Roman" w:cs="Times New Roman"/>
                <w:spacing w:val="-34"/>
                <w:sz w:val="24"/>
              </w:rPr>
            </w:pPr>
            <w:r>
              <w:rPr>
                <w:rFonts w:hint="default" w:ascii="Times New Roman" w:hAnsi="Times New Roman" w:cs="Times New Roman"/>
                <w:spacing w:val="-34"/>
                <w:sz w:val="24"/>
              </w:rPr>
              <w:t>②因道路事故导致的输配水管道爆管；</w:t>
            </w:r>
          </w:p>
          <w:p>
            <w:pPr>
              <w:pStyle w:val="48"/>
              <w:rPr>
                <w:rFonts w:hint="default" w:ascii="Times New Roman" w:hAnsi="Times New Roman" w:cs="Times New Roman"/>
              </w:rPr>
            </w:pPr>
            <w:r>
              <w:rPr>
                <w:rFonts w:hint="default" w:ascii="Times New Roman" w:hAnsi="Times New Roman" w:cs="Times New Roman"/>
                <w:spacing w:val="-34"/>
                <w:sz w:val="24"/>
              </w:rPr>
              <w:t>（由市水务局依据事故影响范围向市防灾减灾救灾和安全生产委员会报送城市供水相关预警信息，当影响范围达到警戒线时依据3.2节内容报送至相关职能部门，由其依据相应预案组织事件的处置）</w:t>
            </w: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restart"/>
            <w:tcBorders>
              <w:top w:val="single" w:color="auto" w:sz="4" w:space="0"/>
              <w:left w:val="single" w:color="auto" w:sz="4" w:space="0"/>
              <w:right w:val="single" w:color="auto" w:sz="4" w:space="0"/>
            </w:tcBorders>
            <w:vAlign w:val="center"/>
          </w:tcPr>
          <w:p>
            <w:pPr>
              <w:pStyle w:val="48"/>
              <w:rPr>
                <w:rFonts w:hint="default" w:ascii="Times New Roman" w:hAnsi="Times New Roman" w:cs="Times New Roman"/>
              </w:rPr>
            </w:pPr>
            <w:r>
              <w:rPr>
                <w:rFonts w:hint="default" w:ascii="Times New Roman" w:hAnsi="Times New Roman" w:cs="Times New Roman"/>
              </w:rPr>
              <w:t>市防灾减灾救灾和安全生产委员会</w:t>
            </w: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34"/>
                <w:sz w:val="24"/>
              </w:rPr>
            </w:pPr>
            <w:r>
              <w:rPr>
                <w:rFonts w:hint="default" w:ascii="Times New Roman" w:hAnsi="Times New Roman" w:cs="Times New Roman"/>
                <w:spacing w:val="-34"/>
                <w:sz w:val="24"/>
              </w:rPr>
              <w:t xml:space="preserve">3、受影响区域分区限时供水； </w:t>
            </w:r>
          </w:p>
        </w:tc>
        <w:tc>
          <w:tcPr>
            <w:tcW w:w="2598"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34"/>
                <w:sz w:val="24"/>
              </w:rPr>
            </w:pPr>
            <w:r>
              <w:rPr>
                <w:rFonts w:hint="default" w:ascii="Times New Roman" w:hAnsi="Times New Roman" w:cs="Times New Roman"/>
                <w:spacing w:val="-34"/>
                <w:sz w:val="24"/>
              </w:rPr>
              <w:t>④应急交通保障：市交通运输局负责保障紧急情况下的综合运输能力；负责保障紧急情况下应急抢修车辆优先安排、优先调度、优先放行，确保运输安全畅通；根据应急处置需要，对突发事件现场及有关道路实行交通管制，开设应急救援“绿色通道”；道路及交通设施被破坏或毁坏时，市交通运输局、市住房和城乡建设局等部门应迅速组织专业应急队伍，尽快组织抢修，保障交通线路顺畅。</w:t>
            </w:r>
          </w:p>
        </w:tc>
        <w:tc>
          <w:tcPr>
            <w:tcW w:w="2053"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34"/>
                <w:sz w:val="24"/>
              </w:rPr>
            </w:pPr>
            <w:r>
              <w:rPr>
                <w:rFonts w:hint="default" w:ascii="Times New Roman" w:hAnsi="Times New Roman" w:cs="Times New Roman"/>
                <w:spacing w:val="-34"/>
                <w:sz w:val="24"/>
              </w:rPr>
              <w:t xml:space="preserve">4、调整受影响区域供水优先次序；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spacing w:val="-34"/>
                <w:sz w:val="24"/>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626"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34"/>
                <w:sz w:val="24"/>
              </w:rPr>
            </w:pPr>
            <w:r>
              <w:rPr>
                <w:rFonts w:hint="default" w:ascii="Times New Roman" w:hAnsi="Times New Roman" w:cs="Times New Roman"/>
                <w:spacing w:val="-34"/>
                <w:sz w:val="24"/>
              </w:rPr>
              <w:t xml:space="preserve">5、准备随时启用备用水源。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spacing w:val="-34"/>
                <w:sz w:val="24"/>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Ⅱ级（重大）</w:t>
            </w:r>
          </w:p>
        </w:tc>
        <w:tc>
          <w:tcPr>
            <w:tcW w:w="162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20"/>
                <w:sz w:val="24"/>
              </w:rPr>
            </w:pPr>
            <w:r>
              <w:rPr>
                <w:rFonts w:hint="default" w:ascii="Times New Roman" w:hAnsi="Times New Roman" w:cs="Times New Roman"/>
                <w:spacing w:val="-20"/>
                <w:sz w:val="24"/>
              </w:rPr>
              <w:t>市委、市政府、市防灾减灾救灾和安全生产委员会</w:t>
            </w:r>
          </w:p>
        </w:tc>
        <w:tc>
          <w:tcPr>
            <w:tcW w:w="1071" w:type="dxa"/>
            <w:vMerge w:val="restart"/>
            <w:tcBorders>
              <w:top w:val="single" w:color="auto" w:sz="4" w:space="0"/>
              <w:left w:val="single" w:color="auto" w:sz="4" w:space="0"/>
              <w:right w:val="single" w:color="auto" w:sz="4" w:space="0"/>
            </w:tcBorders>
            <w:vAlign w:val="center"/>
          </w:tcPr>
          <w:p>
            <w:pPr>
              <w:pStyle w:val="48"/>
              <w:rPr>
                <w:rFonts w:hint="default" w:ascii="Times New Roman" w:hAnsi="Times New Roman" w:cs="Times New Roman"/>
                <w:spacing w:val="-20"/>
                <w:sz w:val="24"/>
              </w:rPr>
            </w:pPr>
            <w:r>
              <w:rPr>
                <w:rFonts w:hint="default" w:ascii="Times New Roman" w:hAnsi="Times New Roman" w:cs="Times New Roman"/>
              </w:rPr>
              <w:t>市防灾减灾救灾和安全生产委员会</w:t>
            </w: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34"/>
                <w:sz w:val="24"/>
              </w:rPr>
            </w:pPr>
            <w:r>
              <w:rPr>
                <w:rFonts w:hint="default" w:ascii="Times New Roman" w:hAnsi="Times New Roman" w:cs="Times New Roman"/>
                <w:spacing w:val="-34"/>
                <w:sz w:val="24"/>
              </w:rPr>
              <w:t>1、采取上述Ⅲ级规定的必要措施；</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spacing w:val="-20"/>
                <w:sz w:val="24"/>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spacing w:val="-20"/>
                <w:sz w:val="24"/>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34"/>
                <w:sz w:val="24"/>
              </w:rPr>
            </w:pPr>
            <w:r>
              <w:rPr>
                <w:rFonts w:hint="default" w:ascii="Times New Roman" w:hAnsi="Times New Roman" w:cs="Times New Roman"/>
                <w:spacing w:val="-34"/>
                <w:sz w:val="24"/>
              </w:rPr>
              <w:t xml:space="preserve">2、启用备用水源、备用供水设施；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spacing w:val="-20"/>
                <w:sz w:val="24"/>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spacing w:val="-20"/>
                <w:sz w:val="24"/>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34"/>
                <w:sz w:val="24"/>
              </w:rPr>
            </w:pPr>
            <w:r>
              <w:rPr>
                <w:rFonts w:hint="default" w:ascii="Times New Roman" w:hAnsi="Times New Roman" w:cs="Times New Roman"/>
                <w:spacing w:val="-34"/>
                <w:sz w:val="24"/>
              </w:rPr>
              <w:t xml:space="preserve">3、调配安装移动式供水设备、净水装置；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spacing w:val="-20"/>
                <w:sz w:val="24"/>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spacing w:val="-20"/>
                <w:sz w:val="24"/>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34"/>
                <w:sz w:val="24"/>
              </w:rPr>
            </w:pPr>
            <w:r>
              <w:rPr>
                <w:rFonts w:hint="default" w:ascii="Times New Roman" w:hAnsi="Times New Roman" w:cs="Times New Roman"/>
                <w:spacing w:val="-34"/>
                <w:sz w:val="24"/>
              </w:rPr>
              <w:t>4、停止受影响区域建筑、洗车、绿化、娱乐、洗浴、工业供水；</w:t>
            </w:r>
            <w:r>
              <w:rPr>
                <w:rFonts w:hint="default" w:ascii="Times New Roman" w:hAnsi="Times New Roman" w:cs="Times New Roman"/>
                <w:spacing w:val="-34"/>
                <w:sz w:val="24"/>
                <w:u w:val="single"/>
              </w:rPr>
              <w:t xml:space="preserve">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spacing w:val="-20"/>
                <w:sz w:val="24"/>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spacing w:val="-20"/>
                <w:sz w:val="24"/>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34"/>
                <w:sz w:val="24"/>
              </w:rPr>
            </w:pPr>
            <w:r>
              <w:rPr>
                <w:rFonts w:hint="default" w:ascii="Times New Roman" w:hAnsi="Times New Roman" w:cs="Times New Roman"/>
                <w:spacing w:val="-34"/>
                <w:sz w:val="24"/>
              </w:rPr>
              <w:t xml:space="preserve">5、对成品水统一调配、调运、分配。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Ⅰ级（特别重大）</w:t>
            </w:r>
          </w:p>
        </w:tc>
        <w:tc>
          <w:tcPr>
            <w:tcW w:w="162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20"/>
                <w:sz w:val="24"/>
              </w:rPr>
            </w:pPr>
            <w:r>
              <w:rPr>
                <w:rFonts w:hint="default" w:ascii="Times New Roman" w:hAnsi="Times New Roman" w:cs="Times New Roman"/>
                <w:spacing w:val="-20"/>
                <w:sz w:val="24"/>
              </w:rPr>
              <w:t>市委、市政府、市防灾减灾救灾和安全生产委员会</w:t>
            </w: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spacing w:val="-20"/>
                <w:sz w:val="24"/>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34"/>
                <w:sz w:val="24"/>
              </w:rPr>
            </w:pPr>
            <w:r>
              <w:rPr>
                <w:rFonts w:hint="default" w:ascii="Times New Roman" w:hAnsi="Times New Roman" w:cs="Times New Roman"/>
                <w:spacing w:val="-34"/>
                <w:sz w:val="24"/>
              </w:rPr>
              <w:t>1、采取上述Ⅱ级规定的必要措施；</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4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717"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60"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62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spacing w:val="-20"/>
                <w:sz w:val="24"/>
              </w:rPr>
            </w:pPr>
          </w:p>
        </w:tc>
        <w:tc>
          <w:tcPr>
            <w:tcW w:w="1071"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spacing w:val="-20"/>
                <w:sz w:val="24"/>
              </w:rPr>
            </w:pPr>
          </w:p>
        </w:tc>
        <w:tc>
          <w:tcPr>
            <w:tcW w:w="3145"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spacing w:val="-34"/>
                <w:sz w:val="24"/>
              </w:rPr>
            </w:pPr>
            <w:r>
              <w:rPr>
                <w:rFonts w:hint="default" w:ascii="Times New Roman" w:hAnsi="Times New Roman" w:cs="Times New Roman"/>
                <w:spacing w:val="-34"/>
                <w:sz w:val="24"/>
              </w:rPr>
              <w:t xml:space="preserve">2、跨行政区、跨流域调度成品水和运水车。 </w:t>
            </w:r>
          </w:p>
        </w:tc>
        <w:tc>
          <w:tcPr>
            <w:tcW w:w="2598"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053"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bl>
    <w:p>
      <w:pPr>
        <w:pStyle w:val="48"/>
        <w:rPr>
          <w:rFonts w:hint="default" w:ascii="Times New Roman" w:hAnsi="Times New Roman" w:cs="Times New Roman"/>
        </w:rPr>
      </w:pPr>
    </w:p>
    <w:p>
      <w:pPr>
        <w:pStyle w:val="44"/>
        <w:jc w:val="left"/>
        <w:rPr>
          <w:rFonts w:hint="default" w:ascii="Times New Roman" w:hAnsi="Times New Roman" w:eastAsia="仿宋" w:cs="Times New Roman"/>
          <w:b w:val="0"/>
          <w:bCs/>
          <w:sz w:val="21"/>
          <w:szCs w:val="21"/>
        </w:rPr>
      </w:pPr>
      <w:r>
        <w:rPr>
          <w:rFonts w:hint="default" w:ascii="Times New Roman" w:hAnsi="Times New Roman" w:eastAsia="仿宋_GB2312" w:cs="Times New Roman"/>
          <w:b w:val="0"/>
          <w:bCs/>
          <w:sz w:val="21"/>
          <w:szCs w:val="21"/>
        </w:rPr>
        <w:t>注：供水优先次序：首先满足居民生活、医院、学校、机关、食品加工、宾馆和餐饮业用水；其次是金融、服务业用水；再次是重点工业用水。</w:t>
      </w:r>
    </w:p>
    <w:p>
      <w:pPr>
        <w:pStyle w:val="44"/>
        <w:jc w:val="left"/>
        <w:rPr>
          <w:rFonts w:hint="default" w:ascii="Times New Roman" w:hAnsi="Times New Roman" w:cs="Times New Roman"/>
        </w:rPr>
        <w:sectPr>
          <w:pgSz w:w="16838" w:h="11906" w:orient="landscape"/>
          <w:pgMar w:top="2098" w:right="1474" w:bottom="1985" w:left="1588" w:header="851" w:footer="992" w:gutter="0"/>
          <w:pgNumType w:fmt="decimal"/>
          <w:cols w:space="425" w:num="1"/>
          <w:docGrid w:type="lines" w:linePitch="435" w:charSpace="0"/>
        </w:sectPr>
      </w:pPr>
    </w:p>
    <w:p>
      <w:pPr>
        <w:ind w:firstLine="0" w:firstLineChars="0"/>
        <w:jc w:val="center"/>
        <w:rPr>
          <w:rFonts w:hint="default" w:ascii="Times New Roman" w:hAnsi="Times New Roman" w:eastAsia="方正小标宋简体" w:cs="Times New Roman"/>
          <w:sz w:val="44"/>
          <w:szCs w:val="44"/>
        </w:rPr>
      </w:pPr>
    </w:p>
    <w:p>
      <w:pPr>
        <w:ind w:firstLine="0" w:firstLineChars="0"/>
        <w:jc w:val="center"/>
        <w:rPr>
          <w:rFonts w:hint="default" w:ascii="Times New Roman" w:hAnsi="Times New Roman" w:eastAsia="方正小标宋简体" w:cs="Times New Roman"/>
          <w:sz w:val="44"/>
          <w:szCs w:val="44"/>
        </w:rPr>
      </w:pPr>
    </w:p>
    <w:p>
      <w:pPr>
        <w:ind w:firstLine="0" w:firstLineChars="0"/>
        <w:jc w:val="center"/>
        <w:rPr>
          <w:rFonts w:hint="default" w:ascii="Times New Roman" w:hAnsi="Times New Roman" w:eastAsia="方正小标宋简体" w:cs="Times New Roman"/>
          <w:sz w:val="44"/>
          <w:szCs w:val="44"/>
        </w:rPr>
      </w:pPr>
    </w:p>
    <w:p>
      <w:pPr>
        <w:ind w:firstLine="0" w:firstLineChars="0"/>
        <w:jc w:val="center"/>
        <w:rPr>
          <w:rFonts w:hint="default" w:ascii="Times New Roman" w:hAnsi="Times New Roman" w:eastAsia="方正小标宋简体" w:cs="Times New Roman"/>
          <w:sz w:val="44"/>
          <w:szCs w:val="44"/>
        </w:rPr>
      </w:pPr>
    </w:p>
    <w:p>
      <w:pPr>
        <w:ind w:firstLine="0" w:firstLineChars="0"/>
        <w:jc w:val="center"/>
        <w:rPr>
          <w:rFonts w:hint="default" w:ascii="Times New Roman" w:hAnsi="Times New Roman" w:eastAsia="方正小标宋简体" w:cs="Times New Roman"/>
          <w:sz w:val="44"/>
          <w:szCs w:val="44"/>
        </w:rPr>
      </w:pPr>
    </w:p>
    <w:p>
      <w:pPr>
        <w:ind w:firstLine="0" w:firstLineChars="0"/>
        <w:jc w:val="center"/>
        <w:rPr>
          <w:rFonts w:hint="default" w:ascii="Times New Roman" w:hAnsi="Times New Roman" w:eastAsia="方正小标宋简体" w:cs="Times New Roman"/>
          <w:sz w:val="44"/>
          <w:szCs w:val="44"/>
        </w:rPr>
      </w:pPr>
      <w:bookmarkStart w:id="41" w:name="_Toc229248191"/>
      <w:r>
        <w:rPr>
          <w:rFonts w:hint="default" w:ascii="Times New Roman" w:hAnsi="Times New Roman" w:eastAsia="方正小标宋简体" w:cs="Times New Roman"/>
          <w:sz w:val="44"/>
          <w:szCs w:val="44"/>
        </w:rPr>
        <w:t>第三部分 市供水系统事故突发事件</w:t>
      </w:r>
      <w:bookmarkEnd w:id="41"/>
    </w:p>
    <w:p>
      <w:pPr>
        <w:ind w:firstLine="640"/>
        <w:rPr>
          <w:rFonts w:hint="default" w:ascii="Times New Roman" w:hAnsi="Times New Roman" w:cs="Times New Roman"/>
        </w:rPr>
      </w:pPr>
      <w:r>
        <w:rPr>
          <w:rFonts w:hint="default" w:ascii="Times New Roman" w:hAnsi="Times New Roman" w:cs="Times New Roman"/>
        </w:rPr>
        <w:br w:type="page"/>
      </w:r>
    </w:p>
    <w:p>
      <w:pPr>
        <w:pStyle w:val="4"/>
        <w:rPr>
          <w:rFonts w:hint="default" w:ascii="Times New Roman" w:hAnsi="Times New Roman" w:cs="Times New Roman"/>
        </w:rPr>
      </w:pPr>
      <w:bookmarkStart w:id="42" w:name="_Toc229248192"/>
      <w:r>
        <w:rPr>
          <w:rFonts w:hint="default" w:ascii="Times New Roman" w:hAnsi="Times New Roman" w:cs="Times New Roman"/>
        </w:rPr>
        <w:t>组织体系</w:t>
      </w:r>
      <w:bookmarkEnd w:id="42"/>
    </w:p>
    <w:p>
      <w:pPr>
        <w:ind w:firstLine="640"/>
        <w:rPr>
          <w:rFonts w:hint="default" w:ascii="Times New Roman" w:hAnsi="Times New Roman" w:cs="Times New Roman"/>
        </w:rPr>
      </w:pPr>
      <w:r>
        <w:rPr>
          <w:rFonts w:hint="default" w:ascii="Times New Roman" w:hAnsi="Times New Roman" w:cs="Times New Roman"/>
        </w:rPr>
        <w:t>本部分内容主要负责2.1.2第（1）“因取水水库大坝、拦河堤坝、取水涵管等发生垮塌、断裂致使水源枯竭；城市主要输供水干管和配水系统管网发生大面积爆管影响大面积及区域的供水应急事件”（以下简称“市供水系统事故突发事件”），按下述指挥体系进行组织处置。</w:t>
      </w:r>
    </w:p>
    <w:p>
      <w:pPr>
        <w:pStyle w:val="5"/>
        <w:rPr>
          <w:rFonts w:hint="default" w:ascii="Times New Roman" w:hAnsi="Times New Roman" w:cs="Times New Roman"/>
        </w:rPr>
      </w:pPr>
      <w:bookmarkStart w:id="43" w:name="_Toc229248193"/>
      <w:r>
        <w:rPr>
          <w:rFonts w:hint="default" w:ascii="Times New Roman" w:hAnsi="Times New Roman" w:cs="Times New Roman"/>
        </w:rPr>
        <w:t>应急指挥体系</w:t>
      </w:r>
      <w:bookmarkEnd w:id="43"/>
    </w:p>
    <w:p>
      <w:pPr>
        <w:ind w:firstLine="640"/>
        <w:rPr>
          <w:rFonts w:hint="default" w:ascii="Times New Roman" w:hAnsi="Times New Roman" w:cs="Times New Roman"/>
        </w:rPr>
      </w:pPr>
      <w:r>
        <w:rPr>
          <w:rFonts w:hint="default" w:ascii="Times New Roman" w:hAnsi="Times New Roman" w:cs="Times New Roman"/>
        </w:rPr>
        <w:t>市供水系统事故突发事件应急指挥体系由市防灾减灾救灾和安全生产委员会、市供水应急指挥部及现场指挥机构组成。</w:t>
      </w:r>
    </w:p>
    <w:p>
      <w:pPr>
        <w:ind w:firstLine="640"/>
        <w:rPr>
          <w:rFonts w:hint="default" w:ascii="Times New Roman" w:hAnsi="Times New Roman" w:cs="Times New Roman"/>
        </w:rPr>
      </w:pPr>
      <w:r>
        <w:rPr>
          <w:rFonts w:hint="default" w:ascii="Times New Roman" w:hAnsi="Times New Roman" w:cs="Times New Roman"/>
        </w:rPr>
        <w:t>（1）Ⅰ级、Ⅱ级市供水系统事故突发事件应急指挥为市防灾减灾救灾和安全生产委员会。</w:t>
      </w:r>
    </w:p>
    <w:p>
      <w:pPr>
        <w:ind w:firstLine="640"/>
        <w:rPr>
          <w:rFonts w:hint="default" w:ascii="Times New Roman" w:hAnsi="Times New Roman" w:cs="Times New Roman"/>
        </w:rPr>
      </w:pPr>
      <w:r>
        <w:rPr>
          <w:rFonts w:hint="default" w:ascii="Times New Roman" w:hAnsi="Times New Roman" w:cs="Times New Roman"/>
        </w:rPr>
        <w:t>（2）Ⅲ级、Ⅳ级市供水系统事故突发事件应急指挥为市供水应急指挥部。</w:t>
      </w:r>
    </w:p>
    <w:p>
      <w:pPr>
        <w:ind w:firstLine="640"/>
        <w:rPr>
          <w:rFonts w:hint="default" w:ascii="Times New Roman" w:hAnsi="Times New Roman" w:cs="Times New Roman"/>
        </w:rPr>
      </w:pPr>
      <w:r>
        <w:rPr>
          <w:rFonts w:hint="default" w:ascii="Times New Roman" w:hAnsi="Times New Roman" w:cs="Times New Roman"/>
        </w:rPr>
        <w:t>（3）警戒线等级市供水系统事故突发事件应急指挥为市供水应急指挥办公室。</w:t>
      </w:r>
    </w:p>
    <w:p>
      <w:pPr>
        <w:pStyle w:val="5"/>
        <w:rPr>
          <w:rFonts w:hint="default" w:ascii="Times New Roman" w:hAnsi="Times New Roman" w:cs="Times New Roman"/>
        </w:rPr>
      </w:pPr>
      <w:bookmarkStart w:id="44" w:name="_Toc229248194"/>
      <w:r>
        <w:rPr>
          <w:rFonts w:hint="default" w:ascii="Times New Roman" w:hAnsi="Times New Roman" w:cs="Times New Roman"/>
        </w:rPr>
        <w:t>领导机构及职责</w:t>
      </w:r>
      <w:bookmarkEnd w:id="44"/>
    </w:p>
    <w:p>
      <w:pPr>
        <w:pStyle w:val="6"/>
        <w:rPr>
          <w:rFonts w:hint="default" w:ascii="Times New Roman" w:hAnsi="Times New Roman" w:cs="Times New Roman"/>
        </w:rPr>
      </w:pPr>
      <w:r>
        <w:rPr>
          <w:rFonts w:hint="default" w:ascii="Times New Roman" w:hAnsi="Times New Roman" w:cs="Times New Roman"/>
        </w:rPr>
        <w:t>领导机构</w:t>
      </w:r>
    </w:p>
    <w:p>
      <w:pPr>
        <w:ind w:firstLine="640"/>
        <w:rPr>
          <w:rFonts w:hint="default" w:ascii="Times New Roman" w:hAnsi="Times New Roman" w:cs="Times New Roman"/>
        </w:rPr>
      </w:pPr>
      <w:r>
        <w:rPr>
          <w:rFonts w:hint="default" w:ascii="Times New Roman" w:hAnsi="Times New Roman" w:cs="Times New Roman"/>
        </w:rPr>
        <w:t>（1）Ⅰ级、Ⅱ级市供水系统事故突发事件应急领导机构为</w:t>
      </w:r>
      <w:r>
        <w:rPr>
          <w:rFonts w:hint="eastAsia" w:cs="Times New Roman"/>
          <w:lang w:eastAsia="zh-CN"/>
        </w:rPr>
        <w:t>市防灾减灾救灾和安全生产委员会</w:t>
      </w:r>
      <w:r>
        <w:rPr>
          <w:rFonts w:hint="default" w:ascii="Times New Roman" w:hAnsi="Times New Roman" w:cs="Times New Roman"/>
        </w:rPr>
        <w:t>。</w:t>
      </w:r>
      <w:r>
        <w:rPr>
          <w:rFonts w:hint="default" w:ascii="Times New Roman" w:hAnsi="Times New Roman" w:cs="Times New Roman"/>
          <w:b/>
          <w:bCs/>
        </w:rPr>
        <w:t>总指挥</w:t>
      </w:r>
      <w:r>
        <w:rPr>
          <w:rFonts w:hint="default" w:ascii="Times New Roman" w:hAnsi="Times New Roman" w:cs="Times New Roman"/>
        </w:rPr>
        <w:t>为</w:t>
      </w:r>
      <w:r>
        <w:rPr>
          <w:rFonts w:hint="eastAsia" w:cs="Times New Roman"/>
          <w:lang w:eastAsia="zh-CN"/>
        </w:rPr>
        <w:t>市防灾减灾救灾和安全生产委员会</w:t>
      </w:r>
      <w:r>
        <w:rPr>
          <w:rFonts w:hint="default" w:ascii="Times New Roman" w:hAnsi="Times New Roman" w:cs="Times New Roman"/>
        </w:rPr>
        <w:t>主任，</w:t>
      </w:r>
      <w:r>
        <w:rPr>
          <w:rFonts w:hint="default" w:ascii="Times New Roman" w:hAnsi="Times New Roman" w:cs="Times New Roman"/>
          <w:b/>
          <w:bCs/>
        </w:rPr>
        <w:t>副总指挥</w:t>
      </w:r>
      <w:r>
        <w:rPr>
          <w:rFonts w:hint="default" w:ascii="Times New Roman" w:hAnsi="Times New Roman" w:cs="Times New Roman"/>
        </w:rPr>
        <w:t>为</w:t>
      </w:r>
      <w:r>
        <w:rPr>
          <w:rFonts w:hint="eastAsia" w:cs="Times New Roman"/>
          <w:lang w:eastAsia="zh-CN"/>
        </w:rPr>
        <w:t>市防灾减灾救灾和安全生产委员会</w:t>
      </w:r>
      <w:r>
        <w:rPr>
          <w:rFonts w:hint="default" w:ascii="Times New Roman" w:hAnsi="Times New Roman" w:cs="Times New Roman"/>
        </w:rPr>
        <w:t>常务副主任。</w:t>
      </w:r>
    </w:p>
    <w:p>
      <w:pPr>
        <w:ind w:firstLine="640"/>
        <w:rPr>
          <w:rFonts w:hint="default" w:ascii="Times New Roman" w:hAnsi="Times New Roman" w:cs="Times New Roman"/>
        </w:rPr>
      </w:pPr>
      <w:r>
        <w:rPr>
          <w:rFonts w:hint="default" w:ascii="Times New Roman" w:hAnsi="Times New Roman" w:cs="Times New Roman"/>
        </w:rPr>
        <w:t>（2）Ⅲ级、Ⅳ级市供水系统事故突发事件应急领导机构为市供水应急指挥部。</w:t>
      </w:r>
      <w:r>
        <w:rPr>
          <w:rFonts w:hint="default" w:ascii="Times New Roman" w:hAnsi="Times New Roman" w:cs="Times New Roman"/>
          <w:b/>
          <w:bCs/>
        </w:rPr>
        <w:t>总指挥</w:t>
      </w:r>
      <w:r>
        <w:rPr>
          <w:rFonts w:hint="default" w:ascii="Times New Roman" w:hAnsi="Times New Roman" w:cs="Times New Roman"/>
        </w:rPr>
        <w:t>为分管水务市政府副市长，</w:t>
      </w:r>
      <w:r>
        <w:rPr>
          <w:rFonts w:hint="default" w:ascii="Times New Roman" w:hAnsi="Times New Roman" w:cs="Times New Roman"/>
          <w:b/>
          <w:bCs/>
        </w:rPr>
        <w:t>副总指挥</w:t>
      </w:r>
      <w:r>
        <w:rPr>
          <w:rFonts w:hint="default" w:ascii="Times New Roman" w:hAnsi="Times New Roman" w:cs="Times New Roman"/>
        </w:rPr>
        <w:t>为分管水务副秘书长、市水务局局长。</w:t>
      </w:r>
    </w:p>
    <w:p>
      <w:pPr>
        <w:pStyle w:val="13"/>
        <w:ind w:firstLine="640"/>
        <w:rPr>
          <w:rFonts w:hint="default" w:ascii="Times New Roman" w:hAnsi="Times New Roman" w:cs="Times New Roman"/>
        </w:rPr>
      </w:pPr>
      <w:r>
        <w:rPr>
          <w:rFonts w:hint="default" w:ascii="Times New Roman" w:hAnsi="Times New Roman" w:cs="Times New Roman"/>
        </w:rPr>
        <w:t>（3）成员单位</w:t>
      </w:r>
    </w:p>
    <w:p>
      <w:pPr>
        <w:ind w:firstLine="643"/>
        <w:rPr>
          <w:rFonts w:hint="default" w:ascii="Times New Roman" w:hAnsi="Times New Roman" w:cs="Times New Roman"/>
        </w:rPr>
      </w:pPr>
      <w:r>
        <w:rPr>
          <w:rFonts w:hint="default" w:ascii="Times New Roman" w:hAnsi="Times New Roman" w:cs="Times New Roman"/>
          <w:b/>
          <w:bCs/>
        </w:rPr>
        <w:t>成员单位有：</w:t>
      </w:r>
      <w:r>
        <w:rPr>
          <w:rFonts w:hint="default" w:ascii="Times New Roman" w:hAnsi="Times New Roman" w:cs="Times New Roman"/>
        </w:rPr>
        <w:t>市委宣传部、市委网络安全和信息化委员会办公室、市水务局、市发展和改革委员会、市应急管理局、市生态环境局、市卫生健康委员会、市公安局、市民政局、市财政局、市综合行政执法局、市科学技术和工业信息化局、市住房和城乡建设局、市交通运输局、市旅游和文化广电体育局、市商务局、市气象局、市市场监督管理局、市教育局、武警三亚支队、市消防救援</w:t>
      </w:r>
      <w:r>
        <w:rPr>
          <w:rFonts w:hint="eastAsia" w:cs="Times New Roman"/>
          <w:lang w:eastAsia="zh-CN"/>
        </w:rPr>
        <w:t>局</w:t>
      </w:r>
      <w:r>
        <w:rPr>
          <w:rFonts w:hint="default" w:ascii="Times New Roman" w:hAnsi="Times New Roman" w:cs="Times New Roman"/>
        </w:rPr>
        <w:t>、各区政府（育才生态区管委会）、三亚供电局、各供水企业。</w:t>
      </w:r>
    </w:p>
    <w:p>
      <w:pPr>
        <w:ind w:firstLine="643"/>
        <w:rPr>
          <w:rFonts w:hint="default" w:ascii="Times New Roman" w:hAnsi="Times New Roman" w:cs="Times New Roman"/>
          <w:highlight w:val="none"/>
        </w:rPr>
      </w:pPr>
      <w:r>
        <w:rPr>
          <w:rFonts w:hint="default" w:ascii="Times New Roman" w:hAnsi="Times New Roman" w:cs="Times New Roman"/>
          <w:b/>
          <w:bCs/>
          <w:highlight w:val="none"/>
        </w:rPr>
        <w:t>成员单位主要负责人未在本市或有特殊情况不能到岗时，由所在单位按职务排序递补</w:t>
      </w:r>
      <w:r>
        <w:rPr>
          <w:rFonts w:hint="default" w:ascii="Times New Roman" w:hAnsi="Times New Roman" w:cs="Times New Roman"/>
          <w:highlight w:val="none"/>
        </w:rPr>
        <w:t>。</w:t>
      </w:r>
    </w:p>
    <w:p>
      <w:pPr>
        <w:pStyle w:val="6"/>
        <w:rPr>
          <w:rFonts w:hint="default" w:ascii="Times New Roman" w:hAnsi="Times New Roman" w:cs="Times New Roman"/>
        </w:rPr>
      </w:pPr>
      <w:r>
        <w:rPr>
          <w:rFonts w:hint="default" w:ascii="Times New Roman" w:hAnsi="Times New Roman" w:cs="Times New Roman"/>
        </w:rPr>
        <w:t>领导机构主要职责</w:t>
      </w:r>
    </w:p>
    <w:p>
      <w:pPr>
        <w:ind w:firstLine="640"/>
        <w:rPr>
          <w:rFonts w:hint="default" w:ascii="Times New Roman" w:hAnsi="Times New Roman" w:cs="Times New Roman"/>
        </w:rPr>
      </w:pPr>
      <w:bookmarkStart w:id="45" w:name="_Toc171349266"/>
      <w:r>
        <w:rPr>
          <w:rFonts w:hint="default" w:ascii="Times New Roman" w:hAnsi="Times New Roman" w:cs="Times New Roman"/>
        </w:rPr>
        <w:t>（1）贯彻执行国家和省级有关城市供水应急工作的方针、政策，市委、市政府有关城市供水应急工作的指示和要求。</w:t>
      </w:r>
    </w:p>
    <w:p>
      <w:pPr>
        <w:pStyle w:val="13"/>
        <w:ind w:firstLine="640"/>
        <w:rPr>
          <w:rFonts w:hint="default" w:ascii="Times New Roman" w:hAnsi="Times New Roman" w:cs="Times New Roman"/>
        </w:rPr>
      </w:pPr>
      <w:r>
        <w:rPr>
          <w:rFonts w:hint="default" w:ascii="Times New Roman" w:hAnsi="Times New Roman" w:cs="Times New Roman"/>
        </w:rPr>
        <w:t>（2）按照职责分工协调指导城市供水突发事件应对的管理工作，承担对应突发事件等级的应急指挥机构综合协调工作。</w:t>
      </w:r>
    </w:p>
    <w:p>
      <w:pPr>
        <w:ind w:firstLine="640"/>
        <w:rPr>
          <w:rFonts w:hint="default" w:ascii="Times New Roman" w:hAnsi="Times New Roman" w:cs="Times New Roman"/>
        </w:rPr>
      </w:pPr>
      <w:r>
        <w:rPr>
          <w:rFonts w:hint="default" w:ascii="Times New Roman" w:hAnsi="Times New Roman" w:cs="Times New Roman"/>
        </w:rPr>
        <w:t>（3）负责城市供水突发事件应急信息的接收、核实、处理、传递、通报、报告。</w:t>
      </w:r>
    </w:p>
    <w:p>
      <w:pPr>
        <w:ind w:firstLine="640"/>
        <w:rPr>
          <w:rFonts w:hint="default" w:ascii="Times New Roman" w:hAnsi="Times New Roman" w:cs="Times New Roman"/>
        </w:rPr>
      </w:pPr>
      <w:r>
        <w:rPr>
          <w:rFonts w:hint="default" w:ascii="Times New Roman" w:hAnsi="Times New Roman" w:cs="Times New Roman"/>
        </w:rPr>
        <w:t>（4）市供水应急指挥部应及时了解掌握城市供水突发事件情况，根据情况需要，向市委、市政府、省城市供水突发事件应急领导小组以及市防灾减灾救灾和安全生产委员会报告事故情况和应急措施的建议。</w:t>
      </w:r>
    </w:p>
    <w:p>
      <w:pPr>
        <w:pStyle w:val="5"/>
        <w:rPr>
          <w:rFonts w:hint="default" w:ascii="Times New Roman" w:hAnsi="Times New Roman" w:cs="Times New Roman"/>
        </w:rPr>
      </w:pPr>
      <w:bookmarkStart w:id="46" w:name="_Toc229248195"/>
      <w:r>
        <w:rPr>
          <w:rFonts w:hint="default" w:ascii="Times New Roman" w:hAnsi="Times New Roman" w:cs="Times New Roman"/>
        </w:rPr>
        <w:t>办公室组成与主要职责</w:t>
      </w:r>
      <w:bookmarkEnd w:id="45"/>
      <w:bookmarkEnd w:id="46"/>
    </w:p>
    <w:p>
      <w:pPr>
        <w:ind w:firstLine="640"/>
        <w:rPr>
          <w:rFonts w:hint="default" w:ascii="Times New Roman" w:hAnsi="Times New Roman" w:cs="Times New Roman"/>
        </w:rPr>
      </w:pPr>
      <w:r>
        <w:rPr>
          <w:rFonts w:hint="default" w:ascii="Times New Roman" w:hAnsi="Times New Roman" w:cs="Times New Roman"/>
        </w:rPr>
        <w:t>市防灾减灾救灾和安全生产委员会下设办公室，办公室设在市应急管理局，负责Ⅰ级、Ⅱ级市供水系统事故突发事件的办公室职责。</w:t>
      </w:r>
    </w:p>
    <w:p>
      <w:pPr>
        <w:ind w:firstLine="640"/>
        <w:rPr>
          <w:rFonts w:hint="default" w:ascii="Times New Roman" w:hAnsi="Times New Roman" w:cs="Times New Roman"/>
        </w:rPr>
      </w:pPr>
      <w:r>
        <w:rPr>
          <w:rFonts w:hint="default" w:ascii="Times New Roman" w:hAnsi="Times New Roman" w:cs="Times New Roman"/>
        </w:rPr>
        <w:t>市供水应急指挥部下设办公室，办公室设在市水务局，负责Ⅲ级、Ⅳ级市供水系统事故突发事件的办公室职责。办公室主任由市水务局局长兼任，副主任由市水务局分管供水的副局长担任。</w:t>
      </w:r>
    </w:p>
    <w:p>
      <w:pPr>
        <w:ind w:firstLine="640"/>
        <w:rPr>
          <w:rFonts w:hint="default" w:ascii="Times New Roman" w:hAnsi="Times New Roman" w:cs="Times New Roman"/>
        </w:rPr>
      </w:pPr>
      <w:bookmarkStart w:id="47" w:name="_Toc171349267"/>
      <w:r>
        <w:rPr>
          <w:rFonts w:hint="default" w:ascii="Times New Roman" w:hAnsi="Times New Roman" w:cs="Times New Roman"/>
        </w:rPr>
        <w:t>（1）指导供水企业、市水库管理服务中心完善和实施城市供水突发事件应急预案。</w:t>
      </w:r>
    </w:p>
    <w:p>
      <w:pPr>
        <w:ind w:firstLine="640"/>
        <w:rPr>
          <w:rFonts w:hint="default" w:ascii="Times New Roman" w:hAnsi="Times New Roman" w:cs="Times New Roman"/>
        </w:rPr>
      </w:pPr>
      <w:r>
        <w:rPr>
          <w:rFonts w:hint="default" w:ascii="Times New Roman" w:hAnsi="Times New Roman" w:cs="Times New Roman"/>
        </w:rPr>
        <w:t>（2）负责甄别供水突发事件级别，警戒线事件处理，向市供水应急指挥部提出预警级别、启动应急预案的建议。</w:t>
      </w:r>
    </w:p>
    <w:p>
      <w:pPr>
        <w:ind w:firstLine="640"/>
        <w:rPr>
          <w:rFonts w:hint="default" w:ascii="Times New Roman" w:hAnsi="Times New Roman" w:cs="Times New Roman"/>
        </w:rPr>
      </w:pPr>
      <w:r>
        <w:rPr>
          <w:rFonts w:hint="default" w:ascii="Times New Roman" w:hAnsi="Times New Roman" w:cs="Times New Roman"/>
        </w:rPr>
        <w:t>（3）应急响应期间，负责及时传达和执行省城市供水突发事件应急领导小组、市防灾减灾救灾和安全生产委员会的各项决策和指令以及市供水应急指挥部的指示，落实市供水应急指挥部各项工作部署；负责事件信息收集、共享，并及时向市供水应急指挥部提出报告。</w:t>
      </w:r>
    </w:p>
    <w:p>
      <w:pPr>
        <w:ind w:firstLine="640"/>
        <w:rPr>
          <w:rFonts w:hint="default" w:ascii="Times New Roman" w:hAnsi="Times New Roman" w:cs="Times New Roman"/>
        </w:rPr>
      </w:pPr>
      <w:r>
        <w:rPr>
          <w:rFonts w:hint="default" w:ascii="Times New Roman" w:hAnsi="Times New Roman" w:cs="Times New Roman"/>
        </w:rPr>
        <w:t>（4）组织供水企业和供水行业专项应急专家队伍赴事故发生地支持和协助当地的应急工作。</w:t>
      </w:r>
    </w:p>
    <w:p>
      <w:pPr>
        <w:pStyle w:val="13"/>
        <w:ind w:firstLine="640"/>
        <w:rPr>
          <w:rFonts w:hint="default" w:ascii="Times New Roman" w:hAnsi="Times New Roman" w:cs="Times New Roman"/>
        </w:rPr>
      </w:pPr>
      <w:r>
        <w:rPr>
          <w:rFonts w:hint="default" w:ascii="Times New Roman" w:hAnsi="Times New Roman" w:cs="Times New Roman"/>
        </w:rPr>
        <w:t>（5）当事件升级到Ⅰ级、Ⅱ级时，市供水应急指挥部办公室负责支持和协助市防灾减灾救灾和安全生产委员会办公室开展相关工作。</w:t>
      </w:r>
    </w:p>
    <w:p>
      <w:pPr>
        <w:pStyle w:val="5"/>
        <w:rPr>
          <w:rFonts w:hint="default" w:ascii="Times New Roman" w:hAnsi="Times New Roman" w:cs="Times New Roman"/>
        </w:rPr>
      </w:pPr>
      <w:bookmarkStart w:id="48" w:name="_Toc229248196"/>
      <w:r>
        <w:rPr>
          <w:rFonts w:hint="default" w:ascii="Times New Roman" w:hAnsi="Times New Roman" w:cs="Times New Roman"/>
        </w:rPr>
        <w:t>成员单位与职责</w:t>
      </w:r>
      <w:bookmarkEnd w:id="47"/>
      <w:bookmarkEnd w:id="48"/>
    </w:p>
    <w:p>
      <w:pPr>
        <w:ind w:firstLine="640"/>
        <w:rPr>
          <w:rFonts w:hint="default" w:ascii="Times New Roman" w:hAnsi="Times New Roman" w:cs="Times New Roman"/>
        </w:rPr>
      </w:pPr>
      <w:r>
        <w:rPr>
          <w:rFonts w:hint="default" w:ascii="Times New Roman" w:hAnsi="Times New Roman" w:cs="Times New Roman"/>
        </w:rPr>
        <w:t>（1）</w:t>
      </w:r>
      <w:r>
        <w:rPr>
          <w:rFonts w:hint="eastAsia" w:cs="Times New Roman"/>
          <w:lang w:eastAsia="zh-CN"/>
        </w:rPr>
        <w:t>市防灾减灾救灾和安全生产委员会</w:t>
      </w:r>
      <w:r>
        <w:rPr>
          <w:rFonts w:hint="default" w:ascii="Times New Roman" w:hAnsi="Times New Roman" w:cs="Times New Roman"/>
        </w:rPr>
        <w:t>：负责指挥和协调Ⅰ级、Ⅱ级城市供水突发事件的应急处置工作。</w:t>
      </w:r>
    </w:p>
    <w:p>
      <w:pPr>
        <w:ind w:firstLine="640"/>
        <w:rPr>
          <w:rFonts w:hint="default" w:ascii="Times New Roman" w:hAnsi="Times New Roman" w:cs="Times New Roman"/>
        </w:rPr>
      </w:pPr>
      <w:r>
        <w:rPr>
          <w:rFonts w:hint="default" w:ascii="Times New Roman" w:hAnsi="Times New Roman" w:cs="Times New Roman"/>
        </w:rPr>
        <w:t>（2）市水务局：负责对原水、自来水供应进行优化调度，配合加强对供水水源地的安全防护；监测自来水向重点保障区域和供水困难区域的供应；加强开展计划供水、节约用水工作，监测供水、用水环节的节水措施及节水评价；协调和监督重点供水应急项目的实施；组织建设备用水源；在水源紧张情况下，按相关程序组织开采地下水；组织供水企业和各职能部门开展应急供水期间紧急供水的调配工作。</w:t>
      </w:r>
    </w:p>
    <w:p>
      <w:pPr>
        <w:ind w:firstLine="640"/>
        <w:rPr>
          <w:rFonts w:hint="default" w:ascii="Times New Roman" w:hAnsi="Times New Roman" w:cs="Times New Roman"/>
        </w:rPr>
      </w:pPr>
      <w:r>
        <w:rPr>
          <w:rFonts w:hint="default" w:ascii="Times New Roman" w:hAnsi="Times New Roman" w:cs="Times New Roman"/>
        </w:rPr>
        <w:t>（3）市应急管理局：负责协调相关单位协助供水企业和市水务局在城市供水系统一般供水突发事件的抢险和应急救援工作。协助市委、市政府指定的负责人组织较大及以上供水突发事件应急处置工作；指导供水突发事件应急救援，统筹应急救援力量建设。</w:t>
      </w:r>
    </w:p>
    <w:p>
      <w:pPr>
        <w:ind w:firstLine="640"/>
        <w:rPr>
          <w:rFonts w:hint="default" w:ascii="Times New Roman" w:hAnsi="Times New Roman" w:cs="Times New Roman"/>
        </w:rPr>
      </w:pPr>
      <w:r>
        <w:rPr>
          <w:rFonts w:hint="default" w:ascii="Times New Roman" w:hAnsi="Times New Roman" w:cs="Times New Roman"/>
        </w:rPr>
        <w:t xml:space="preserve">（4）市住房和城乡建设局：负责物业服务管辖范围内饮用水的安全工作；协助市水务局开展供水应急管网的建设和抢修工作；协调各区政府（育才生态区管委会）安排园林用水车配合企业向停水区域的应急送水工作；负责协同市交通运输局在应急供水期间应急道路的抢修。 </w:t>
      </w:r>
    </w:p>
    <w:p>
      <w:pPr>
        <w:ind w:firstLine="640"/>
        <w:rPr>
          <w:rFonts w:hint="default" w:ascii="Times New Roman" w:hAnsi="Times New Roman" w:cs="Times New Roman"/>
        </w:rPr>
      </w:pPr>
      <w:r>
        <w:rPr>
          <w:rFonts w:hint="default" w:ascii="Times New Roman" w:hAnsi="Times New Roman" w:cs="Times New Roman"/>
        </w:rPr>
        <w:t>（5）市消防救援</w:t>
      </w:r>
      <w:r>
        <w:rPr>
          <w:rFonts w:hint="eastAsia" w:cs="Times New Roman"/>
          <w:lang w:eastAsia="zh-CN"/>
        </w:rPr>
        <w:t>局</w:t>
      </w:r>
      <w:r>
        <w:rPr>
          <w:rFonts w:hint="default" w:ascii="Times New Roman" w:hAnsi="Times New Roman" w:cs="Times New Roman"/>
        </w:rPr>
        <w:t>：负责抽调消防车辆协助供水企业向缺水区域应急送水；负责组织、指挥各级消防救援队伍参与抢险救援工作，协助地方政府转移危险地区的群众。</w:t>
      </w:r>
    </w:p>
    <w:p>
      <w:pPr>
        <w:ind w:firstLine="640"/>
        <w:rPr>
          <w:rFonts w:hint="default" w:ascii="Times New Roman" w:hAnsi="Times New Roman" w:cs="Times New Roman"/>
        </w:rPr>
      </w:pPr>
      <w:r>
        <w:rPr>
          <w:rFonts w:hint="default" w:ascii="Times New Roman" w:hAnsi="Times New Roman" w:cs="Times New Roman"/>
        </w:rPr>
        <w:t>（6）市气象局：负责对天气气候、雨情的监测和预警预报，适时发布灾害性天气气候的预警、预测、预报。</w:t>
      </w:r>
    </w:p>
    <w:p>
      <w:pPr>
        <w:ind w:firstLine="640"/>
        <w:rPr>
          <w:rFonts w:hint="default" w:ascii="Times New Roman" w:hAnsi="Times New Roman" w:cs="Times New Roman"/>
        </w:rPr>
      </w:pPr>
      <w:r>
        <w:rPr>
          <w:rFonts w:hint="default" w:ascii="Times New Roman" w:hAnsi="Times New Roman" w:cs="Times New Roman"/>
        </w:rPr>
        <w:t>（7）市卫生健康委员会：负责应急医疗救援和卫生防疫；负责被传染病病原体污染的公共饮用水源消毒，病媒生物检测；对紧急供水期间发现的潜在隐患以及可能发生的水质污染，及时报告市政府和市供水应急指挥部。</w:t>
      </w:r>
    </w:p>
    <w:p>
      <w:pPr>
        <w:ind w:firstLine="640"/>
        <w:rPr>
          <w:rFonts w:hint="default" w:ascii="Times New Roman" w:hAnsi="Times New Roman" w:cs="Times New Roman"/>
        </w:rPr>
      </w:pPr>
      <w:r>
        <w:rPr>
          <w:rFonts w:hint="default" w:ascii="Times New Roman" w:hAnsi="Times New Roman" w:cs="Times New Roman"/>
        </w:rPr>
        <w:t>（8）市公安局：负责维护供水应急期间社会治安、交通秩序，做好重要供水设施保护工作，打击各原水供水的偷盗水行为；维护供水应急抢险事故现场秩序，打击阻挠供水应急抢险的违法犯罪活动，维护缺水区域社会稳定，确保供水应急抢险工作顺利进行；对妨碍公务、煽动闹事、暴力抗法、结伙斗殴等违法行为依法予以惩处；对人为污染水质或恐怖袭击事件进行侦查；负责对危及区域内外的道路进行交通管制与疏解。</w:t>
      </w:r>
    </w:p>
    <w:p>
      <w:pPr>
        <w:ind w:firstLine="640"/>
        <w:rPr>
          <w:rFonts w:hint="default" w:ascii="Times New Roman" w:hAnsi="Times New Roman" w:cs="Times New Roman"/>
        </w:rPr>
      </w:pPr>
      <w:r>
        <w:rPr>
          <w:rFonts w:hint="default" w:ascii="Times New Roman" w:hAnsi="Times New Roman" w:cs="Times New Roman"/>
        </w:rPr>
        <w:t xml:space="preserve">（9）市综合行政执法局：配合各区政府（育才生态区管委会）在供水应急期间打击偷盗原水工作。 </w:t>
      </w:r>
    </w:p>
    <w:p>
      <w:pPr>
        <w:ind w:firstLine="640"/>
        <w:rPr>
          <w:rFonts w:hint="default" w:ascii="Times New Roman" w:hAnsi="Times New Roman" w:cs="Times New Roman"/>
        </w:rPr>
      </w:pPr>
      <w:r>
        <w:rPr>
          <w:rFonts w:hint="default" w:ascii="Times New Roman" w:hAnsi="Times New Roman" w:cs="Times New Roman"/>
        </w:rPr>
        <w:t>（10）市教育局：指导各级各类学校做好在校学生供水应急期间安置工作；负责管辖单位内计划用水、节约用水落实工作。</w:t>
      </w:r>
    </w:p>
    <w:p>
      <w:pPr>
        <w:ind w:firstLine="640"/>
        <w:rPr>
          <w:rFonts w:hint="default" w:ascii="Times New Roman" w:hAnsi="Times New Roman" w:cs="Times New Roman"/>
        </w:rPr>
      </w:pPr>
      <w:r>
        <w:rPr>
          <w:rFonts w:hint="default" w:ascii="Times New Roman" w:hAnsi="Times New Roman" w:cs="Times New Roman"/>
        </w:rPr>
        <w:t>（11）市财政局：负责统筹保障城市供水应急抢险资金和救济资金，按照事权、财权划分原则安排市级供水突发事件应急处置相关资金，必要时配合行业主管部门申请中央、省级财政给予支持；负责对政府投入应急供水资金使用情况进行监督监测。</w:t>
      </w:r>
    </w:p>
    <w:p>
      <w:pPr>
        <w:ind w:firstLine="640"/>
        <w:rPr>
          <w:rFonts w:hint="default" w:ascii="Times New Roman" w:hAnsi="Times New Roman" w:cs="Times New Roman"/>
        </w:rPr>
      </w:pPr>
      <w:r>
        <w:rPr>
          <w:rFonts w:hint="default" w:ascii="Times New Roman" w:hAnsi="Times New Roman" w:cs="Times New Roman"/>
        </w:rPr>
        <w:t>（12）市发展和改革委员会：负责城市供水突发事件应急工程和应急能力建设项目的立项、计划安排和监督管理；负责灾后恢复重建项目的立项、计划安排和监督管理。</w:t>
      </w:r>
    </w:p>
    <w:p>
      <w:pPr>
        <w:ind w:firstLine="640"/>
        <w:rPr>
          <w:rFonts w:hint="default" w:ascii="Times New Roman" w:hAnsi="Times New Roman" w:cs="Times New Roman"/>
        </w:rPr>
      </w:pPr>
      <w:r>
        <w:rPr>
          <w:rFonts w:hint="default" w:ascii="Times New Roman" w:hAnsi="Times New Roman" w:cs="Times New Roman"/>
        </w:rPr>
        <w:t>（13）市旅游和文化广电体育局：负责宣传发动和指导旅游行业的节约用水工作。</w:t>
      </w:r>
    </w:p>
    <w:p>
      <w:pPr>
        <w:ind w:firstLine="640"/>
        <w:rPr>
          <w:rFonts w:hint="default" w:ascii="Times New Roman" w:hAnsi="Times New Roman" w:cs="Times New Roman"/>
        </w:rPr>
      </w:pPr>
      <w:r>
        <w:rPr>
          <w:rFonts w:hint="default" w:ascii="Times New Roman" w:hAnsi="Times New Roman" w:cs="Times New Roman"/>
        </w:rPr>
        <w:t>（14）三亚供电局：负责确保城市供水设施供电正常运行</w:t>
      </w:r>
      <w:r>
        <w:rPr>
          <w:rFonts w:hint="default" w:ascii="Times New Roman" w:hAnsi="Times New Roman" w:cs="Times New Roman"/>
          <w:lang w:eastAsia="zh-CN"/>
        </w:rPr>
        <w:t>，</w:t>
      </w:r>
      <w:r>
        <w:rPr>
          <w:rFonts w:hint="default" w:ascii="Times New Roman" w:hAnsi="Times New Roman" w:cs="Times New Roman"/>
        </w:rPr>
        <w:t>及时抢修供水设施的供电设备；保障供水应急期间应急电源的供电保障。</w:t>
      </w:r>
    </w:p>
    <w:p>
      <w:pPr>
        <w:ind w:firstLine="640"/>
        <w:rPr>
          <w:rFonts w:hint="default" w:ascii="Times New Roman" w:hAnsi="Times New Roman" w:cs="Times New Roman"/>
        </w:rPr>
      </w:pPr>
      <w:r>
        <w:rPr>
          <w:rFonts w:hint="default" w:ascii="Times New Roman" w:hAnsi="Times New Roman" w:cs="Times New Roman"/>
        </w:rPr>
        <w:t>（15）市委宣传部：指导做好城市供水突发事件的新闻发布和新闻报道工作。</w:t>
      </w:r>
    </w:p>
    <w:p>
      <w:pPr>
        <w:ind w:firstLine="640"/>
        <w:rPr>
          <w:rFonts w:hint="default" w:ascii="Times New Roman" w:hAnsi="Times New Roman" w:cs="Times New Roman"/>
        </w:rPr>
      </w:pPr>
      <w:r>
        <w:rPr>
          <w:rFonts w:hint="default" w:ascii="Times New Roman" w:hAnsi="Times New Roman" w:cs="Times New Roman"/>
        </w:rPr>
        <w:t>（16）市委网络安全和信息化委员会办公室：负责舆情监测和网络舆情调控。</w:t>
      </w:r>
    </w:p>
    <w:p>
      <w:pPr>
        <w:ind w:firstLine="640"/>
        <w:rPr>
          <w:rFonts w:hint="default" w:ascii="Times New Roman" w:hAnsi="Times New Roman" w:cs="Times New Roman"/>
        </w:rPr>
      </w:pPr>
      <w:r>
        <w:rPr>
          <w:rFonts w:hint="default" w:ascii="Times New Roman" w:hAnsi="Times New Roman" w:cs="Times New Roman"/>
        </w:rPr>
        <w:t>（17）市科学技术和工业信息化局：负责协调通讯部门保障通讯畅通。</w:t>
      </w:r>
    </w:p>
    <w:p>
      <w:pPr>
        <w:ind w:firstLine="640"/>
        <w:rPr>
          <w:rFonts w:hint="default" w:ascii="Times New Roman" w:hAnsi="Times New Roman" w:cs="Times New Roman"/>
        </w:rPr>
      </w:pPr>
      <w:r>
        <w:rPr>
          <w:rFonts w:hint="default" w:ascii="Times New Roman" w:hAnsi="Times New Roman" w:cs="Times New Roman"/>
        </w:rPr>
        <w:t>（18）市民政局：负责指导协调慈善组织做好灾害事件期间的社会捐赠资金、物品的接收、管理及发放工作。</w:t>
      </w:r>
    </w:p>
    <w:p>
      <w:pPr>
        <w:ind w:firstLine="640"/>
        <w:rPr>
          <w:rFonts w:hint="default" w:ascii="Times New Roman" w:hAnsi="Times New Roman" w:cs="Times New Roman"/>
        </w:rPr>
      </w:pPr>
      <w:r>
        <w:rPr>
          <w:rFonts w:hint="default" w:ascii="Times New Roman" w:hAnsi="Times New Roman" w:cs="Times New Roman"/>
        </w:rPr>
        <w:t>（19）市交通运输局：负责为事故现场救援人员和应急物资的运送提供运力保障</w:t>
      </w:r>
      <w:r>
        <w:rPr>
          <w:rFonts w:hint="default" w:ascii="Times New Roman" w:hAnsi="Times New Roman" w:cs="Times New Roman"/>
          <w:lang w:eastAsia="zh-CN"/>
        </w:rPr>
        <w:t>，</w:t>
      </w:r>
      <w:r>
        <w:rPr>
          <w:rFonts w:hint="default" w:ascii="Times New Roman" w:hAnsi="Times New Roman" w:cs="Times New Roman"/>
        </w:rPr>
        <w:t>组织修复损毁道路及交通设施。</w:t>
      </w:r>
    </w:p>
    <w:p>
      <w:pPr>
        <w:ind w:firstLine="640"/>
        <w:rPr>
          <w:rFonts w:hint="default" w:ascii="Times New Roman" w:hAnsi="Times New Roman" w:cs="Times New Roman"/>
        </w:rPr>
      </w:pPr>
      <w:r>
        <w:rPr>
          <w:rFonts w:hint="default" w:ascii="Times New Roman" w:hAnsi="Times New Roman" w:cs="Times New Roman"/>
        </w:rPr>
        <w:t>（20）市商务局：负责配合市应急管理局协调应急生活必需品的组织、供应；负责配合市应急管理局协调供水应急期间燃油的储备、供应。</w:t>
      </w:r>
    </w:p>
    <w:p>
      <w:pPr>
        <w:ind w:firstLine="640"/>
        <w:rPr>
          <w:rFonts w:hint="default" w:ascii="Times New Roman" w:hAnsi="Times New Roman" w:cs="Times New Roman"/>
        </w:rPr>
      </w:pPr>
      <w:r>
        <w:rPr>
          <w:rFonts w:hint="default" w:ascii="Times New Roman" w:hAnsi="Times New Roman" w:cs="Times New Roman"/>
        </w:rPr>
        <w:t>（21）市市场监督管理局：负责监督检查瓶装水的市场供应，打击制售假冒伪劣瓶装水行为；组织参与事故中压力容器、压力管道的抢险救援，负责压力容器、压力管道的事故调查、检测鉴定和其他产品质量的分析检测。</w:t>
      </w:r>
    </w:p>
    <w:p>
      <w:pPr>
        <w:ind w:firstLine="640"/>
        <w:rPr>
          <w:rFonts w:hint="default" w:ascii="Times New Roman" w:hAnsi="Times New Roman" w:cs="Times New Roman"/>
        </w:rPr>
      </w:pPr>
      <w:r>
        <w:rPr>
          <w:rFonts w:hint="default" w:ascii="Times New Roman" w:hAnsi="Times New Roman" w:cs="Times New Roman"/>
        </w:rPr>
        <w:t>（22）武警三亚支队：负责组织协调驻三亚武警部队支援供水突发事件抢险救灾工作，协助地方政府维护社会治安和救援受困群众。</w:t>
      </w:r>
    </w:p>
    <w:p>
      <w:pPr>
        <w:ind w:firstLine="640"/>
        <w:rPr>
          <w:rFonts w:hint="default" w:ascii="Times New Roman" w:hAnsi="Times New Roman" w:cs="Times New Roman"/>
        </w:rPr>
      </w:pPr>
      <w:r>
        <w:rPr>
          <w:rFonts w:hint="default" w:ascii="Times New Roman" w:hAnsi="Times New Roman" w:cs="Times New Roman"/>
        </w:rPr>
        <w:t>（23）各区政府（育才生态区管委会）：负责本辖区内三无小区的饮水安全工作；负责协助供水企业调配运水车向缺水区域应急送水；指导本辖区内居民有序用水；开展节约用水宣传工作，做好供水应急期间本辖区内的维稳工作。</w:t>
      </w:r>
    </w:p>
    <w:p>
      <w:pPr>
        <w:ind w:firstLine="640"/>
        <w:rPr>
          <w:rFonts w:hint="default" w:ascii="Times New Roman" w:hAnsi="Times New Roman" w:cs="Times New Roman"/>
        </w:rPr>
      </w:pPr>
      <w:r>
        <w:rPr>
          <w:rFonts w:hint="default" w:ascii="Times New Roman" w:hAnsi="Times New Roman" w:cs="Times New Roman"/>
        </w:rPr>
        <w:t>（24）供水企业：根据政府的相关应急预案，制定各自单位的各类突发事件专项应急预案并上报供水行政主管部门备案；按照应急预案的要求</w:t>
      </w:r>
      <w:r>
        <w:rPr>
          <w:rFonts w:hint="default" w:ascii="Times New Roman" w:hAnsi="Times New Roman" w:cs="Times New Roman"/>
          <w:lang w:eastAsia="zh-CN"/>
        </w:rPr>
        <w:t>，</w:t>
      </w:r>
      <w:r>
        <w:rPr>
          <w:rFonts w:hint="default" w:ascii="Times New Roman" w:hAnsi="Times New Roman" w:cs="Times New Roman"/>
        </w:rPr>
        <w:t>储备和维护应急抢险设备和物资；健全抢险组织机构，成立抢险队伍，配备必要的仪器检测设备、交通通讯工具，并定期组织演练，开展供水设施抢险排险、应急加固、恢复重建工作；供水突发事件发生后第一时间到达现场，着手突发事件处理工作，立即采取防污染危害的应急措施，减少人员伤亡和财产损失；建立、维护和更新供水行业应急专家库；组织应急队伍人员培训和演练；协助有关部门做好临时供水工作。</w:t>
      </w:r>
    </w:p>
    <w:p>
      <w:pPr>
        <w:pStyle w:val="13"/>
        <w:ind w:firstLine="640"/>
        <w:rPr>
          <w:rFonts w:hint="default" w:ascii="Times New Roman" w:hAnsi="Times New Roman" w:cs="Times New Roman"/>
        </w:rPr>
      </w:pPr>
      <w:r>
        <w:rPr>
          <w:rFonts w:hint="default" w:ascii="Times New Roman" w:hAnsi="Times New Roman" w:cs="Times New Roman"/>
        </w:rPr>
        <w:t>（25）水库管理服务中心：定期开展供水工程安全鉴定与除险加固工作，定期检查供水工程安全状况及时做出安全评价；加快推进应急备用水源建设，提高全市供水危机应急能力。</w:t>
      </w:r>
    </w:p>
    <w:p>
      <w:pPr>
        <w:ind w:firstLine="640"/>
        <w:rPr>
          <w:rFonts w:hint="default" w:ascii="Times New Roman" w:hAnsi="Times New Roman" w:cs="Times New Roman"/>
        </w:rPr>
      </w:pPr>
      <w:r>
        <w:rPr>
          <w:rFonts w:hint="default" w:ascii="Times New Roman" w:hAnsi="Times New Roman" w:cs="Times New Roman"/>
        </w:rPr>
        <w:t>各职能部门和单位接到应急突发事件应急通知后，按照各自的工作职责负责相应的应急处置工作。根据法律、法规要求和部门职责，涉及其他部门工作的，由市水务局会同其他部门共同处置。</w:t>
      </w:r>
    </w:p>
    <w:p>
      <w:pPr>
        <w:pStyle w:val="5"/>
        <w:rPr>
          <w:rFonts w:hint="default" w:ascii="Times New Roman" w:hAnsi="Times New Roman" w:cs="Times New Roman"/>
        </w:rPr>
      </w:pPr>
      <w:bookmarkStart w:id="49" w:name="_Toc171349269"/>
      <w:bookmarkStart w:id="50" w:name="_Toc229248197"/>
      <w:r>
        <w:rPr>
          <w:rFonts w:hint="default" w:ascii="Times New Roman" w:hAnsi="Times New Roman" w:cs="Times New Roman"/>
        </w:rPr>
        <w:t>专家队伍与职责</w:t>
      </w:r>
      <w:bookmarkEnd w:id="49"/>
      <w:bookmarkEnd w:id="50"/>
    </w:p>
    <w:p>
      <w:pPr>
        <w:ind w:firstLine="640"/>
        <w:rPr>
          <w:rFonts w:hint="default" w:ascii="Times New Roman" w:hAnsi="Times New Roman" w:cs="Times New Roman"/>
        </w:rPr>
      </w:pPr>
      <w:r>
        <w:rPr>
          <w:rFonts w:hint="default" w:ascii="Times New Roman" w:hAnsi="Times New Roman" w:cs="Times New Roman"/>
        </w:rPr>
        <w:t>供水企业组建并管理供水行业专项应急专家队伍，为应对城市Ⅲ级、Ⅳ级供水系统事故突发事件的应急处置及I级、Ⅱ级供水系统事故突发事件的先期应急处置工作配合提供技术支持。</w:t>
      </w:r>
    </w:p>
    <w:p>
      <w:pPr>
        <w:ind w:firstLine="640"/>
        <w:rPr>
          <w:rFonts w:hint="default" w:ascii="Times New Roman" w:hAnsi="Times New Roman" w:cs="Times New Roman"/>
        </w:rPr>
      </w:pPr>
      <w:r>
        <w:rPr>
          <w:rFonts w:hint="default" w:ascii="Times New Roman" w:hAnsi="Times New Roman" w:cs="Times New Roman"/>
        </w:rPr>
        <w:t xml:space="preserve">主要职责： </w:t>
      </w:r>
    </w:p>
    <w:p>
      <w:pPr>
        <w:ind w:firstLine="640"/>
        <w:rPr>
          <w:rFonts w:hint="default" w:ascii="Times New Roman" w:hAnsi="Times New Roman" w:cs="Times New Roman"/>
        </w:rPr>
      </w:pPr>
      <w:r>
        <w:rPr>
          <w:rFonts w:hint="default" w:ascii="Times New Roman" w:hAnsi="Times New Roman" w:cs="Times New Roman"/>
        </w:rPr>
        <w:t>（1）发生供水系统事故突发事件时，分析事件原因和有关情况，提出应急处理技术措施，为应急决策提供技术咨询或建议，为应急抢险救援行动的决策、指挥提供技术支持。</w:t>
      </w:r>
    </w:p>
    <w:p>
      <w:pPr>
        <w:ind w:firstLine="640"/>
        <w:rPr>
          <w:rFonts w:hint="default" w:ascii="Times New Roman" w:hAnsi="Times New Roman" w:cs="Times New Roman"/>
        </w:rPr>
      </w:pPr>
      <w:r>
        <w:rPr>
          <w:rFonts w:hint="default" w:ascii="Times New Roman" w:hAnsi="Times New Roman" w:cs="Times New Roman"/>
        </w:rPr>
        <w:t>（2）对突发事件可能造成的危害进行预测、评估。</w:t>
      </w:r>
    </w:p>
    <w:p>
      <w:pPr>
        <w:ind w:firstLine="640"/>
        <w:rPr>
          <w:rFonts w:hint="default" w:ascii="Times New Roman" w:hAnsi="Times New Roman" w:cs="Times New Roman"/>
        </w:rPr>
      </w:pPr>
      <w:r>
        <w:rPr>
          <w:rFonts w:hint="default" w:ascii="Times New Roman" w:hAnsi="Times New Roman" w:cs="Times New Roman"/>
        </w:rPr>
        <w:t>（3）参与突发事件调查，对事件处理提出咨询意见。</w:t>
      </w:r>
    </w:p>
    <w:p>
      <w:pPr>
        <w:ind w:firstLine="640"/>
        <w:rPr>
          <w:rFonts w:hint="default" w:ascii="Times New Roman" w:hAnsi="Times New Roman" w:cs="Times New Roman"/>
        </w:rPr>
      </w:pPr>
      <w:r>
        <w:rPr>
          <w:rFonts w:hint="default" w:ascii="Times New Roman" w:hAnsi="Times New Roman" w:cs="Times New Roman"/>
        </w:rPr>
        <w:t>（4）对供水企业供水设施发生的重大事件实施技术支持。</w:t>
      </w:r>
    </w:p>
    <w:p>
      <w:pPr>
        <w:ind w:firstLine="640"/>
        <w:rPr>
          <w:rFonts w:hint="default" w:ascii="Times New Roman" w:hAnsi="Times New Roman" w:cs="Times New Roman"/>
        </w:rPr>
      </w:pPr>
      <w:r>
        <w:rPr>
          <w:rFonts w:hint="default" w:ascii="Times New Roman" w:hAnsi="Times New Roman" w:cs="Times New Roman"/>
        </w:rPr>
        <w:t>（5）参加市供水应急指挥部的其他有关应急处置活动。</w:t>
      </w:r>
    </w:p>
    <w:p>
      <w:pPr>
        <w:pStyle w:val="5"/>
        <w:rPr>
          <w:rFonts w:hint="default" w:ascii="Times New Roman" w:hAnsi="Times New Roman" w:cs="Times New Roman"/>
        </w:rPr>
      </w:pPr>
      <w:bookmarkStart w:id="51" w:name="_Toc229248198"/>
      <w:r>
        <w:rPr>
          <w:rFonts w:hint="default" w:ascii="Times New Roman" w:hAnsi="Times New Roman" w:cs="Times New Roman"/>
        </w:rPr>
        <w:t>现场应急处置工作机构</w:t>
      </w:r>
      <w:bookmarkEnd w:id="51"/>
    </w:p>
    <w:p>
      <w:pPr>
        <w:pStyle w:val="6"/>
        <w:rPr>
          <w:rFonts w:hint="default" w:ascii="Times New Roman" w:hAnsi="Times New Roman" w:cs="Times New Roman"/>
        </w:rPr>
      </w:pPr>
      <w:r>
        <w:rPr>
          <w:rFonts w:hint="default" w:ascii="Times New Roman" w:hAnsi="Times New Roman" w:cs="Times New Roman"/>
        </w:rPr>
        <w:t>现场指挥机构</w:t>
      </w:r>
    </w:p>
    <w:p>
      <w:pPr>
        <w:ind w:firstLine="640"/>
        <w:rPr>
          <w:rFonts w:hint="default" w:ascii="Times New Roman" w:hAnsi="Times New Roman" w:cs="Times New Roman"/>
        </w:rPr>
      </w:pPr>
      <w:bookmarkStart w:id="52" w:name="_Toc171349270"/>
      <w:r>
        <w:rPr>
          <w:rFonts w:hint="default" w:ascii="Times New Roman" w:hAnsi="Times New Roman" w:cs="Times New Roman"/>
        </w:rPr>
        <w:t>发生突发供水系统事故事件后，领导机构根据应急需要，可视需要成立现场应急处置指挥部（以下简称</w:t>
      </w:r>
      <w:r>
        <w:rPr>
          <w:rFonts w:hint="eastAsia" w:ascii="仿宋_GB2312" w:hAnsi="仿宋_GB2312" w:eastAsia="仿宋_GB2312" w:cs="仿宋_GB2312"/>
        </w:rPr>
        <w:t>“</w:t>
      </w:r>
      <w:r>
        <w:rPr>
          <w:rFonts w:hint="default" w:ascii="Times New Roman" w:hAnsi="Times New Roman" w:cs="Times New Roman"/>
        </w:rPr>
        <w:t>现场指挥部</w:t>
      </w:r>
      <w:r>
        <w:rPr>
          <w:rFonts w:hint="default" w:ascii="仿宋_GB2312" w:hAnsi="仿宋_GB2312" w:eastAsia="仿宋_GB2312" w:cs="仿宋_GB2312"/>
        </w:rPr>
        <w:t>”</w:t>
      </w:r>
      <w:r>
        <w:rPr>
          <w:rFonts w:hint="default" w:ascii="Times New Roman" w:hAnsi="Times New Roman" w:cs="Times New Roman"/>
        </w:rPr>
        <w:t>），开展应急处置工作。</w:t>
      </w:r>
      <w:bookmarkStart w:id="53" w:name="OLE_LINK27"/>
      <w:r>
        <w:rPr>
          <w:rFonts w:hint="default" w:ascii="Times New Roman" w:hAnsi="Times New Roman" w:cs="Times New Roman"/>
        </w:rPr>
        <w:t>现场指挥部</w:t>
      </w:r>
      <w:bookmarkEnd w:id="53"/>
      <w:r>
        <w:rPr>
          <w:rFonts w:hint="default" w:ascii="Times New Roman" w:hAnsi="Times New Roman" w:cs="Times New Roman"/>
        </w:rPr>
        <w:t>是突发事件发生后成立的临时机构，事毕后自行解散。上级设立现场指挥机构的，下级现场指挥机构应当纳入上级现场指挥机构。上级工作组到达现场后，下级现场指挥机构应当接受其业务指导。总指挥和副总指挥根据事件级别和时间类型按需求确定，成员单位</w:t>
      </w:r>
      <w:bookmarkStart w:id="54" w:name="OLE_LINK26"/>
      <w:r>
        <w:rPr>
          <w:rFonts w:hint="default" w:ascii="Times New Roman" w:hAnsi="Times New Roman" w:cs="Times New Roman"/>
        </w:rPr>
        <w:t>由供水应急指挥部成员单位的有关人员组成</w:t>
      </w:r>
      <w:bookmarkEnd w:id="54"/>
      <w:r>
        <w:rPr>
          <w:rFonts w:hint="default" w:ascii="Times New Roman" w:hAnsi="Times New Roman" w:cs="Times New Roman"/>
        </w:rPr>
        <w:t>。工作职责为统一指挥调度现场救援的各方面应急力量，分析应急事件问题情况，报告至市供水应急指挥部。</w:t>
      </w:r>
    </w:p>
    <w:p>
      <w:pPr>
        <w:pStyle w:val="6"/>
        <w:rPr>
          <w:rFonts w:hint="default" w:ascii="Times New Roman" w:hAnsi="Times New Roman" w:cs="Times New Roman"/>
        </w:rPr>
      </w:pPr>
      <w:r>
        <w:rPr>
          <w:rFonts w:hint="default" w:ascii="Times New Roman" w:hAnsi="Times New Roman" w:cs="Times New Roman"/>
        </w:rPr>
        <w:t>工作组组成与职责</w:t>
      </w:r>
      <w:bookmarkEnd w:id="52"/>
    </w:p>
    <w:p>
      <w:pPr>
        <w:ind w:firstLine="640"/>
        <w:rPr>
          <w:rFonts w:hint="default" w:ascii="Times New Roman" w:hAnsi="Times New Roman" w:cs="Times New Roman"/>
        </w:rPr>
      </w:pPr>
      <w:r>
        <w:rPr>
          <w:rFonts w:hint="default" w:ascii="Times New Roman" w:hAnsi="Times New Roman" w:cs="Times New Roman"/>
        </w:rPr>
        <w:t>根据实际情况，现场指挥部可参照下述原则组建9个工作组，分别为：综合协调组、工程抢险组、医疗救护组、送水服务组、信息发布组、治安保障组、通讯保障组、物资保障组、善后处理组。根据现场情况，总指挥可视情况调整工作组、组成单位及职责。</w:t>
      </w:r>
    </w:p>
    <w:p>
      <w:pPr>
        <w:ind w:firstLine="640"/>
        <w:rPr>
          <w:rFonts w:hint="default" w:ascii="Times New Roman" w:hAnsi="Times New Roman" w:cs="Times New Roman"/>
        </w:rPr>
      </w:pPr>
      <w:r>
        <w:rPr>
          <w:rFonts w:hint="default" w:ascii="Times New Roman" w:hAnsi="Times New Roman" w:cs="Times New Roman"/>
        </w:rPr>
        <w:t>（1）综合协调组：由牵头处置部门牵头，市应急管理局协助，负责信息汇总、会议的组织工作，联络、协调各工作组开展应急处置工作，传达市委、市政府和市防灾减灾救灾和安全生产委员会的指示或指令，协调各类应急资源调配和应急处置工作。</w:t>
      </w:r>
    </w:p>
    <w:p>
      <w:pPr>
        <w:ind w:firstLine="640"/>
        <w:rPr>
          <w:rFonts w:hint="default" w:ascii="Times New Roman" w:hAnsi="Times New Roman" w:cs="Times New Roman"/>
        </w:rPr>
      </w:pPr>
      <w:r>
        <w:rPr>
          <w:rFonts w:hint="default" w:ascii="Times New Roman" w:hAnsi="Times New Roman" w:cs="Times New Roman"/>
        </w:rPr>
        <w:t>（2）工程抢险组：市水务局、市住房和城乡建设局、三亚供电局、</w:t>
      </w:r>
      <w:r>
        <w:rPr>
          <w:rFonts w:hint="eastAsia" w:cs="Times New Roman"/>
          <w:lang w:eastAsia="zh-CN"/>
        </w:rPr>
        <w:t>市消防救援局</w:t>
      </w:r>
      <w:r>
        <w:rPr>
          <w:rFonts w:hint="default" w:ascii="Times New Roman" w:hAnsi="Times New Roman" w:cs="Times New Roman"/>
        </w:rPr>
        <w:t>、市交通运输局、燃气公司、各区政府（育才生态区管委会）、各供水企业等单位依据本预案明确的职责负责提出供水设备、设施和管线抢修、水质处理、节水等方面的建议，并组织实施供水设施的修复、应急备用水源调度及区域之间供水管网的应急连通工作；组织排查事发地附近燃气、热力、电力等管线或设施，消除次生、衍生事件隐患。</w:t>
      </w:r>
    </w:p>
    <w:p>
      <w:pPr>
        <w:ind w:firstLine="640"/>
        <w:rPr>
          <w:rFonts w:hint="default" w:ascii="Times New Roman" w:hAnsi="Times New Roman" w:cs="Times New Roman"/>
        </w:rPr>
      </w:pPr>
      <w:r>
        <w:rPr>
          <w:rFonts w:hint="default" w:ascii="Times New Roman" w:hAnsi="Times New Roman" w:cs="Times New Roman"/>
        </w:rPr>
        <w:t>（3）医疗救护组：由市卫生健康委员会牵头，其他相关单位参与，主要职责是组织专业救护机构、人员开展现场救护，做好现场相关人员和受伤人员的入院救治、专科救治和卫生防疫等工作。同时负责调集应急救援所需药品、医疗器械，汇总统计伤亡人员救治情况等。</w:t>
      </w:r>
    </w:p>
    <w:p>
      <w:pPr>
        <w:ind w:firstLine="640"/>
        <w:rPr>
          <w:rFonts w:hint="default" w:ascii="Times New Roman" w:hAnsi="Times New Roman" w:cs="Times New Roman"/>
        </w:rPr>
      </w:pPr>
      <w:r>
        <w:rPr>
          <w:rFonts w:hint="default" w:ascii="Times New Roman" w:hAnsi="Times New Roman" w:cs="Times New Roman"/>
        </w:rPr>
        <w:t>（4）送水服务组：各区政府（育才生态区管委会）、市住房和城乡建设局、</w:t>
      </w:r>
      <w:r>
        <w:rPr>
          <w:rFonts w:hint="eastAsia" w:cs="Times New Roman"/>
          <w:lang w:eastAsia="zh-CN"/>
        </w:rPr>
        <w:t>市消防救援局</w:t>
      </w:r>
      <w:r>
        <w:rPr>
          <w:rFonts w:hint="default" w:ascii="Times New Roman" w:hAnsi="Times New Roman" w:cs="Times New Roman"/>
        </w:rPr>
        <w:t>、市交通运输局、各供水企业等相关单位依据本预案明确的职责负责制定并落实应急送水、集中供水和企业避峰用水方案等。临时征用全市相关单位水车、汽车，组成若干个送水队伍，重点保障城区主要居民生活区、学校、医院、重点园区、旅游景点、市委市政府办公区等区域用水。市交通运输局负责现场相关人员的交通保障。</w:t>
      </w:r>
    </w:p>
    <w:p>
      <w:pPr>
        <w:ind w:firstLine="640"/>
        <w:rPr>
          <w:rFonts w:hint="default" w:ascii="Times New Roman" w:hAnsi="Times New Roman" w:cs="Times New Roman"/>
        </w:rPr>
      </w:pPr>
      <w:r>
        <w:rPr>
          <w:rFonts w:hint="default" w:ascii="Times New Roman" w:hAnsi="Times New Roman" w:cs="Times New Roman"/>
        </w:rPr>
        <w:t>（5）信息发布组：由市委宣传部负责对供水突发事件进行发布。主要职责是组织有关单位起草新闻稿、开展新闻报道、分时分段召开新闻发布会，确保新闻报道的客观性、真实性、权威性，引导好舆论导向，掌握舆情主动权，稳定民心，维护社会稳定。</w:t>
      </w:r>
    </w:p>
    <w:p>
      <w:pPr>
        <w:ind w:firstLine="640"/>
        <w:rPr>
          <w:rFonts w:hint="default" w:ascii="Times New Roman" w:hAnsi="Times New Roman" w:cs="Times New Roman"/>
        </w:rPr>
      </w:pPr>
      <w:r>
        <w:rPr>
          <w:rFonts w:hint="default" w:ascii="Times New Roman" w:hAnsi="Times New Roman" w:cs="Times New Roman"/>
        </w:rPr>
        <w:t>（6）治安保障组：</w:t>
      </w:r>
      <w:r>
        <w:rPr>
          <w:rFonts w:hint="default" w:ascii="Times New Roman" w:hAnsi="Times New Roman" w:cs="Times New Roman"/>
          <w:lang w:val="en"/>
        </w:rPr>
        <w:t>市级公安机关</w:t>
      </w:r>
      <w:r>
        <w:rPr>
          <w:rFonts w:hint="default" w:ascii="Times New Roman" w:hAnsi="Times New Roman" w:cs="Times New Roman"/>
        </w:rPr>
        <w:t>应督促和指导受灾地区公安</w:t>
      </w:r>
      <w:r>
        <w:rPr>
          <w:rFonts w:hint="default" w:ascii="Times New Roman" w:hAnsi="Times New Roman" w:cs="Times New Roman"/>
          <w:lang w:val="en"/>
        </w:rPr>
        <w:t>机关</w:t>
      </w:r>
      <w:r>
        <w:rPr>
          <w:rFonts w:hint="default" w:ascii="Times New Roman" w:hAnsi="Times New Roman" w:cs="Times New Roman"/>
        </w:rPr>
        <w:t>加强治安管控，及时查处故意编造和传播虚假信息、破坏抗灾救灾工作、扰乱社会秩序、偷盗等违法犯罪行为，维护社会安全稳定。</w:t>
      </w:r>
    </w:p>
    <w:p>
      <w:pPr>
        <w:ind w:firstLine="640"/>
        <w:rPr>
          <w:rFonts w:hint="default" w:ascii="Times New Roman" w:hAnsi="Times New Roman" w:cs="Times New Roman"/>
        </w:rPr>
      </w:pPr>
      <w:r>
        <w:rPr>
          <w:rFonts w:hint="default" w:ascii="Times New Roman" w:hAnsi="Times New Roman" w:cs="Times New Roman"/>
        </w:rPr>
        <w:t>（7）通讯保障组：由市科学技术和工业信息化局牵头，负责协调电信三亚分公司、移动三亚分公司、联通三亚分公司等电信运营商做好应急处置过程中的通讯保障工作。</w:t>
      </w:r>
    </w:p>
    <w:p>
      <w:pPr>
        <w:ind w:firstLine="640"/>
        <w:rPr>
          <w:rFonts w:hint="default" w:ascii="Times New Roman" w:hAnsi="Times New Roman" w:cs="Times New Roman"/>
        </w:rPr>
      </w:pPr>
      <w:r>
        <w:rPr>
          <w:rFonts w:hint="default" w:ascii="Times New Roman" w:hAnsi="Times New Roman" w:cs="Times New Roman"/>
        </w:rPr>
        <w:t>（8）物资保障组：由市商务局牵头，市交通运输局及事故发生地政府等相关单位参与。主要职责是根据供水应急处置负责机构和现场指挥部的要求，负责协调、调集应急救援所需的防护用品、动力燃料设备、照明设备等，协调、调集恢复生产所需的物资；市交通运输局负责运输应急物资；事故发生地政府负责组织分发应急救援和恢复生产所需的物资。</w:t>
      </w:r>
    </w:p>
    <w:p>
      <w:pPr>
        <w:ind w:firstLine="640"/>
        <w:rPr>
          <w:rFonts w:hint="default" w:ascii="Times New Roman" w:hAnsi="Times New Roman" w:cs="Times New Roman"/>
        </w:rPr>
      </w:pPr>
      <w:r>
        <w:rPr>
          <w:rFonts w:hint="default" w:ascii="Times New Roman" w:hAnsi="Times New Roman" w:cs="Times New Roman"/>
        </w:rPr>
        <w:t>（9）善后处理组：由市民政局牵头，市公安局、市财政局和事故发生地区政府等相关单位参与，主要职责是安置受灾人员的生产生活，接受和管理社会各界捐赠，指导、协调事故善后处理，维持社会稳定，确保不发生群体</w:t>
      </w:r>
      <w:r>
        <w:rPr>
          <w:rFonts w:hint="eastAsia" w:cs="Times New Roman"/>
          <w:lang w:eastAsia="zh-CN"/>
        </w:rPr>
        <w:t>性</w:t>
      </w:r>
      <w:r>
        <w:rPr>
          <w:rFonts w:hint="default" w:ascii="Times New Roman" w:hAnsi="Times New Roman" w:cs="Times New Roman"/>
        </w:rPr>
        <w:t>事件。</w:t>
      </w:r>
    </w:p>
    <w:bookmarkEnd w:id="18"/>
    <w:p>
      <w:pPr>
        <w:pStyle w:val="4"/>
        <w:rPr>
          <w:rFonts w:hint="default" w:ascii="Times New Roman" w:hAnsi="Times New Roman" w:cs="Times New Roman"/>
        </w:rPr>
      </w:pPr>
      <w:bookmarkStart w:id="55" w:name="_Toc229248199"/>
      <w:bookmarkStart w:id="56" w:name="_Toc171349276"/>
      <w:r>
        <w:rPr>
          <w:rFonts w:hint="default" w:ascii="Times New Roman" w:hAnsi="Times New Roman" w:cs="Times New Roman"/>
        </w:rPr>
        <w:t>预案运行机制</w:t>
      </w:r>
      <w:bookmarkEnd w:id="55"/>
      <w:bookmarkEnd w:id="56"/>
    </w:p>
    <w:p>
      <w:pPr>
        <w:pStyle w:val="5"/>
        <w:rPr>
          <w:rFonts w:hint="default" w:ascii="Times New Roman" w:hAnsi="Times New Roman" w:cs="Times New Roman"/>
        </w:rPr>
      </w:pPr>
      <w:bookmarkStart w:id="57" w:name="_Toc171349277"/>
      <w:bookmarkStart w:id="58" w:name="_Toc229248200"/>
      <w:r>
        <w:rPr>
          <w:rFonts w:hint="default" w:ascii="Times New Roman" w:hAnsi="Times New Roman" w:cs="Times New Roman"/>
        </w:rPr>
        <w:t>预防、预测</w:t>
      </w:r>
      <w:bookmarkEnd w:id="57"/>
      <w:r>
        <w:rPr>
          <w:rFonts w:hint="default" w:ascii="Times New Roman" w:hAnsi="Times New Roman" w:cs="Times New Roman"/>
        </w:rPr>
        <w:t>和监测</w:t>
      </w:r>
      <w:bookmarkEnd w:id="58"/>
    </w:p>
    <w:p>
      <w:pPr>
        <w:pStyle w:val="6"/>
        <w:rPr>
          <w:rFonts w:hint="default" w:ascii="Times New Roman" w:hAnsi="Times New Roman" w:cs="Times New Roman"/>
        </w:rPr>
      </w:pPr>
      <w:bookmarkStart w:id="59" w:name="_Toc171349278"/>
      <w:r>
        <w:rPr>
          <w:rFonts w:hint="default" w:ascii="Times New Roman" w:hAnsi="Times New Roman" w:cs="Times New Roman"/>
        </w:rPr>
        <w:t>预防</w:t>
      </w:r>
      <w:bookmarkEnd w:id="59"/>
    </w:p>
    <w:p>
      <w:pPr>
        <w:ind w:firstLine="640"/>
        <w:rPr>
          <w:rFonts w:hint="default" w:ascii="Times New Roman" w:hAnsi="Times New Roman" w:cs="Times New Roman"/>
        </w:rPr>
      </w:pPr>
      <w:bookmarkStart w:id="60" w:name="_Hlk181107512"/>
      <w:r>
        <w:rPr>
          <w:rFonts w:hint="default" w:ascii="Times New Roman" w:hAnsi="Times New Roman" w:cs="Times New Roman"/>
        </w:rPr>
        <w:t>（1）各单位应将突发事件的预防工作贯穿于供水工程的规划、建设和运行管理等环节，统筹兼顾和综合运用各方面的资源和力量，预防和减少事件的发生。</w:t>
      </w:r>
    </w:p>
    <w:p>
      <w:pPr>
        <w:ind w:firstLine="640"/>
        <w:rPr>
          <w:rFonts w:hint="default" w:ascii="Times New Roman" w:hAnsi="Times New Roman" w:cs="Times New Roman"/>
        </w:rPr>
      </w:pPr>
      <w:r>
        <w:rPr>
          <w:rFonts w:hint="default" w:ascii="Times New Roman" w:hAnsi="Times New Roman" w:cs="Times New Roman"/>
        </w:rPr>
        <w:t>（2）各单位应加强供水生产运营管理及生产人员的安全教育和培训，认真落实安全生产责任制，严格执行安全规章制度和安全操作规程。</w:t>
      </w:r>
    </w:p>
    <w:p>
      <w:pPr>
        <w:ind w:firstLine="640"/>
        <w:rPr>
          <w:rFonts w:hint="default" w:ascii="Times New Roman" w:hAnsi="Times New Roman" w:cs="Times New Roman"/>
        </w:rPr>
      </w:pPr>
      <w:r>
        <w:rPr>
          <w:rFonts w:hint="default" w:ascii="Times New Roman" w:hAnsi="Times New Roman" w:cs="Times New Roman"/>
        </w:rPr>
        <w:t>（3）各供水企业要认真做好供水系统事故突发事件的预防工作；定期开展隐患排查，及时采取措施消除隐患。</w:t>
      </w:r>
    </w:p>
    <w:p>
      <w:pPr>
        <w:ind w:firstLine="640"/>
        <w:rPr>
          <w:rFonts w:hint="default" w:ascii="Times New Roman" w:hAnsi="Times New Roman" w:cs="Times New Roman"/>
        </w:rPr>
      </w:pPr>
      <w:r>
        <w:rPr>
          <w:rFonts w:hint="default" w:ascii="Times New Roman" w:hAnsi="Times New Roman" w:cs="Times New Roman"/>
        </w:rPr>
        <w:t>（4）市水库管理服务中心定期开展供水工程安全鉴定与除险加固工作，定期检查供水工程安全状况及时做出安全评价；加快推进应急备用水源建设，提高全市供水危机应急能力。</w:t>
      </w:r>
    </w:p>
    <w:p>
      <w:pPr>
        <w:pStyle w:val="6"/>
        <w:rPr>
          <w:rFonts w:hint="default" w:ascii="Times New Roman" w:hAnsi="Times New Roman" w:cs="Times New Roman"/>
        </w:rPr>
      </w:pPr>
      <w:bookmarkStart w:id="61" w:name="_Toc171349279"/>
      <w:r>
        <w:rPr>
          <w:rFonts w:hint="default" w:ascii="Times New Roman" w:hAnsi="Times New Roman" w:cs="Times New Roman"/>
        </w:rPr>
        <w:t>预测</w:t>
      </w:r>
      <w:bookmarkEnd w:id="61"/>
    </w:p>
    <w:p>
      <w:pPr>
        <w:ind w:firstLine="640"/>
        <w:rPr>
          <w:rFonts w:hint="default" w:ascii="Times New Roman" w:hAnsi="Times New Roman" w:cs="Times New Roman"/>
        </w:rPr>
      </w:pPr>
      <w:r>
        <w:rPr>
          <w:rFonts w:hint="default" w:ascii="Times New Roman" w:hAnsi="Times New Roman" w:cs="Times New Roman"/>
        </w:rPr>
        <w:t>（1）市水务局要充分利用各种资源优势，搜集、分析各种对水源和供水可能产生不利影响的信息，并相互传递与研究分析。</w:t>
      </w:r>
    </w:p>
    <w:p>
      <w:pPr>
        <w:ind w:firstLine="640"/>
        <w:rPr>
          <w:rFonts w:hint="default" w:ascii="Times New Roman" w:hAnsi="Times New Roman" w:cs="Times New Roman"/>
        </w:rPr>
      </w:pPr>
      <w:r>
        <w:rPr>
          <w:rFonts w:hint="default" w:ascii="Times New Roman" w:hAnsi="Times New Roman" w:cs="Times New Roman"/>
        </w:rPr>
        <w:t>（2）市水库管理服务中心、各供水企业应通过强化管理、加强巡查、拓宽公众参与等途径，收集本供水区域内、外可能造成重大影响的有关供水突发事件信息。</w:t>
      </w:r>
    </w:p>
    <w:p>
      <w:pPr>
        <w:ind w:firstLine="640"/>
        <w:rPr>
          <w:rFonts w:hint="default" w:ascii="Times New Roman" w:hAnsi="Times New Roman" w:cs="Times New Roman"/>
        </w:rPr>
      </w:pPr>
      <w:r>
        <w:rPr>
          <w:rFonts w:hint="default" w:ascii="Times New Roman" w:hAnsi="Times New Roman" w:cs="Times New Roman"/>
        </w:rPr>
        <w:t>（3）加强重大节假日、重要社会活动、灾害性气候期间的预测预警工作，建立和健全信息报告制度，不断提高应急保障管理水平。</w:t>
      </w:r>
    </w:p>
    <w:p>
      <w:pPr>
        <w:pStyle w:val="6"/>
        <w:rPr>
          <w:rFonts w:hint="default" w:ascii="Times New Roman" w:hAnsi="Times New Roman" w:cs="Times New Roman"/>
        </w:rPr>
      </w:pPr>
      <w:r>
        <w:rPr>
          <w:rFonts w:hint="default" w:ascii="Times New Roman" w:hAnsi="Times New Roman" w:cs="Times New Roman"/>
        </w:rPr>
        <w:t>监测</w:t>
      </w:r>
    </w:p>
    <w:p>
      <w:pPr>
        <w:ind w:firstLine="640"/>
        <w:rPr>
          <w:rFonts w:hint="default" w:ascii="Times New Roman" w:hAnsi="Times New Roman" w:cs="Times New Roman"/>
        </w:rPr>
      </w:pPr>
      <w:bookmarkStart w:id="62" w:name="_Hlk181107405"/>
      <w:r>
        <w:rPr>
          <w:rFonts w:hint="default" w:ascii="Times New Roman" w:hAnsi="Times New Roman" w:cs="Times New Roman"/>
        </w:rPr>
        <w:t>监测的主要任务是：建立城市供水水质监管体系和检测网络，对检测信息进行收集、汇总分析；对城市供水系统运行状况进行评估并</w:t>
      </w:r>
      <w:r>
        <w:rPr>
          <w:rFonts w:hint="eastAsia" w:ascii="Times New Roman" w:hAnsi="Times New Roman" w:cs="Times New Roman"/>
          <w:lang w:eastAsia="zh-CN"/>
        </w:rPr>
        <w:t>作出</w:t>
      </w:r>
      <w:r>
        <w:rPr>
          <w:rFonts w:hint="default" w:ascii="Times New Roman" w:hAnsi="Times New Roman" w:cs="Times New Roman"/>
        </w:rPr>
        <w:t>报告；防止供水事故的发生，确保供水水质、水量和水压的稳定，保障居民和企业的正常用水需求。</w:t>
      </w:r>
    </w:p>
    <w:p>
      <w:pPr>
        <w:ind w:firstLine="640"/>
        <w:rPr>
          <w:rFonts w:hint="default" w:ascii="Times New Roman" w:hAnsi="Times New Roman" w:cs="Times New Roman"/>
        </w:rPr>
      </w:pPr>
      <w:r>
        <w:rPr>
          <w:rFonts w:hint="default" w:ascii="Times New Roman" w:hAnsi="Times New Roman" w:cs="Times New Roman"/>
        </w:rPr>
        <w:t>市水务局负责加强对气象部门暴雨、台风等预警分析与跟踪；按规定加强对降水、水位、流量等监测和监视。定期和定频次开展水情、雨情、旱情等致灾因子分析，按市防灾减灾救灾和安全生产委员</w:t>
      </w:r>
      <w:r>
        <w:rPr>
          <w:rFonts w:hint="eastAsia" w:ascii="Times New Roman" w:hAnsi="Times New Roman" w:cs="Times New Roman"/>
          <w:lang w:eastAsia="zh-CN"/>
        </w:rPr>
        <w:t>会</w:t>
      </w:r>
      <w:r>
        <w:rPr>
          <w:rFonts w:hint="default" w:ascii="Times New Roman" w:hAnsi="Times New Roman" w:cs="Times New Roman"/>
        </w:rPr>
        <w:t>和上级主管部门要求参与会商或报告致灾因子情况和趋势变化。</w:t>
      </w:r>
    </w:p>
    <w:bookmarkEnd w:id="60"/>
    <w:bookmarkEnd w:id="62"/>
    <w:p>
      <w:pPr>
        <w:pStyle w:val="5"/>
        <w:rPr>
          <w:rFonts w:hint="default" w:ascii="Times New Roman" w:hAnsi="Times New Roman" w:cs="Times New Roman"/>
        </w:rPr>
      </w:pPr>
      <w:bookmarkStart w:id="63" w:name="_Toc171349280"/>
      <w:bookmarkStart w:id="64" w:name="_Toc229248201"/>
      <w:r>
        <w:rPr>
          <w:rFonts w:hint="default" w:ascii="Times New Roman" w:hAnsi="Times New Roman" w:cs="Times New Roman"/>
        </w:rPr>
        <w:t>预警</w:t>
      </w:r>
      <w:bookmarkEnd w:id="63"/>
      <w:bookmarkEnd w:id="64"/>
    </w:p>
    <w:p>
      <w:pPr>
        <w:ind w:firstLine="640"/>
        <w:rPr>
          <w:rFonts w:hint="default" w:ascii="Times New Roman" w:hAnsi="Times New Roman" w:cs="Times New Roman"/>
        </w:rPr>
      </w:pPr>
      <w:r>
        <w:rPr>
          <w:rFonts w:hint="default" w:ascii="Times New Roman" w:hAnsi="Times New Roman" w:cs="Times New Roman"/>
        </w:rPr>
        <w:t>健全完善供水系统事故突发事件监测制度，通过日常巡查、基层单位上报、社会公众投诉等多种渠道收集信息，实现信息互联共享。重大节假日、灾害性天气等特殊时段加大监督巡查力度、做好应急值守工作，确保信息得到及时汇总、分析和处置。市水务局应根据供水突发事件发生的诱因，依据3.2节各类预案对相应部门发出预警信息。</w:t>
      </w:r>
    </w:p>
    <w:p>
      <w:pPr>
        <w:pStyle w:val="6"/>
        <w:rPr>
          <w:rFonts w:hint="default" w:ascii="Times New Roman" w:hAnsi="Times New Roman" w:cs="Times New Roman"/>
        </w:rPr>
      </w:pPr>
      <w:r>
        <w:rPr>
          <w:rFonts w:hint="default" w:ascii="Times New Roman" w:hAnsi="Times New Roman" w:cs="Times New Roman"/>
        </w:rPr>
        <w:t>预警条件</w:t>
      </w:r>
    </w:p>
    <w:p>
      <w:pPr>
        <w:ind w:firstLine="640"/>
        <w:rPr>
          <w:rFonts w:hint="default" w:ascii="Times New Roman" w:hAnsi="Times New Roman" w:cs="Times New Roman"/>
        </w:rPr>
      </w:pPr>
      <w:r>
        <w:rPr>
          <w:rFonts w:hint="default" w:ascii="Times New Roman" w:hAnsi="Times New Roman" w:cs="Times New Roman"/>
        </w:rPr>
        <w:t>（1）取水构筑物、沉砂池、原水调蓄池等供水设施设备遭受人为破坏，影响城区供水。</w:t>
      </w:r>
    </w:p>
    <w:p>
      <w:pPr>
        <w:ind w:firstLine="640"/>
        <w:rPr>
          <w:rFonts w:hint="default" w:ascii="Times New Roman" w:hAnsi="Times New Roman" w:cs="Times New Roman"/>
        </w:rPr>
      </w:pPr>
      <w:r>
        <w:rPr>
          <w:rFonts w:hint="default" w:ascii="Times New Roman" w:hAnsi="Times New Roman" w:cs="Times New Roman"/>
        </w:rPr>
        <w:t>（2）水厂输水主管、供水干管锈蚀严重、发现多处渗漏，预判有爆管可能。</w:t>
      </w:r>
    </w:p>
    <w:p>
      <w:pPr>
        <w:ind w:firstLine="640"/>
        <w:rPr>
          <w:rFonts w:hint="default" w:ascii="Times New Roman" w:hAnsi="Times New Roman" w:cs="Times New Roman"/>
        </w:rPr>
      </w:pPr>
      <w:r>
        <w:rPr>
          <w:rFonts w:hint="default" w:ascii="Times New Roman" w:hAnsi="Times New Roman" w:cs="Times New Roman"/>
        </w:rPr>
        <w:t>（3）水源供应不足，或供水设施设备严重毁损，影响城区供水。</w:t>
      </w:r>
    </w:p>
    <w:p>
      <w:pPr>
        <w:pStyle w:val="6"/>
        <w:rPr>
          <w:rFonts w:hint="default" w:ascii="Times New Roman" w:hAnsi="Times New Roman" w:cs="Times New Roman"/>
        </w:rPr>
      </w:pPr>
      <w:bookmarkStart w:id="65" w:name="_Toc171349281"/>
      <w:bookmarkStart w:id="66" w:name="_Hlk181107688"/>
      <w:r>
        <w:rPr>
          <w:rFonts w:hint="default" w:ascii="Times New Roman" w:hAnsi="Times New Roman" w:cs="Times New Roman"/>
        </w:rPr>
        <w:t>预警级别</w:t>
      </w:r>
      <w:bookmarkEnd w:id="65"/>
    </w:p>
    <w:p>
      <w:pPr>
        <w:ind w:firstLine="640"/>
        <w:rPr>
          <w:rFonts w:hint="default" w:ascii="Times New Roman" w:hAnsi="Times New Roman" w:cs="Times New Roman"/>
        </w:rPr>
      </w:pPr>
      <w:r>
        <w:rPr>
          <w:rFonts w:hint="default" w:ascii="Times New Roman" w:hAnsi="Times New Roman" w:cs="Times New Roman"/>
        </w:rPr>
        <w:t>市供水应急指挥部根据供水系统事故突发事件可能造成的危害程度、紧急程度及发展趋势，及时做出必要的预警。供水系统事故突发事件预警级别分为Ⅰ级（特别重大）、Ⅱ级（重大）、Ⅲ级（较大）、Ⅳ级（一般），依次分别用红色、橙色、黄色和蓝色表示。根据事态的发展情况和采取措施的效果，预警级别相应升级、降级或者解除。</w:t>
      </w:r>
    </w:p>
    <w:p>
      <w:pPr>
        <w:ind w:firstLine="640"/>
        <w:rPr>
          <w:rFonts w:hint="default" w:ascii="Times New Roman" w:hAnsi="Times New Roman" w:cs="Times New Roman"/>
        </w:rPr>
      </w:pPr>
      <w:r>
        <w:rPr>
          <w:rFonts w:hint="default" w:ascii="Times New Roman" w:hAnsi="Times New Roman" w:cs="Times New Roman"/>
        </w:rPr>
        <w:t>红色（I级）：市区范围内发生供水系统事故突发事件，预测可能造成受影响居民人口占城市居民总人口40%以上（含40%）连续停水24小时以上的突发事件。</w:t>
      </w:r>
    </w:p>
    <w:p>
      <w:pPr>
        <w:ind w:firstLine="640"/>
        <w:rPr>
          <w:rFonts w:hint="default" w:ascii="Times New Roman" w:hAnsi="Times New Roman" w:cs="Times New Roman"/>
        </w:rPr>
      </w:pPr>
      <w:r>
        <w:rPr>
          <w:rFonts w:hint="default" w:ascii="Times New Roman" w:hAnsi="Times New Roman" w:cs="Times New Roman"/>
        </w:rPr>
        <w:t>橙色（Ⅱ级）：市区范围内发生供水系统事故突发事件，预测可能造成受影响居民人口占城市居民总人口30%以上（含30%）连续停水12小时以上的突发事件。</w:t>
      </w:r>
    </w:p>
    <w:p>
      <w:pPr>
        <w:ind w:firstLine="640"/>
        <w:rPr>
          <w:rFonts w:hint="default" w:ascii="Times New Roman" w:hAnsi="Times New Roman" w:cs="Times New Roman"/>
        </w:rPr>
      </w:pPr>
      <w:r>
        <w:rPr>
          <w:rFonts w:hint="default" w:ascii="Times New Roman" w:hAnsi="Times New Roman" w:cs="Times New Roman"/>
        </w:rPr>
        <w:t>黄色（Ⅲ级）：市区范围内发生供水系统事故突发事件，预测可能造成受影响居民人口占城市居民总人口20%以上（含20%）连续停水12小时以上的突发事件。</w:t>
      </w:r>
    </w:p>
    <w:p>
      <w:pPr>
        <w:ind w:firstLine="640"/>
        <w:rPr>
          <w:rFonts w:hint="default" w:ascii="Times New Roman" w:hAnsi="Times New Roman" w:cs="Times New Roman"/>
        </w:rPr>
      </w:pPr>
      <w:r>
        <w:rPr>
          <w:rFonts w:hint="default" w:ascii="Times New Roman" w:hAnsi="Times New Roman" w:cs="Times New Roman"/>
        </w:rPr>
        <w:t>蓝色（IV级）：市区范围内发生供水系统事故突发事件，预测可能受影响居民人口占城市居民总人口的10%以上（含10%）连续6小时以上的突发事件。</w:t>
      </w:r>
    </w:p>
    <w:p>
      <w:pPr>
        <w:pStyle w:val="6"/>
        <w:rPr>
          <w:rFonts w:hint="default" w:ascii="Times New Roman" w:hAnsi="Times New Roman" w:cs="Times New Roman"/>
        </w:rPr>
      </w:pPr>
      <w:bookmarkStart w:id="67" w:name="_Toc171349282"/>
      <w:r>
        <w:rPr>
          <w:rFonts w:hint="default" w:ascii="Times New Roman" w:hAnsi="Times New Roman" w:cs="Times New Roman"/>
        </w:rPr>
        <w:t>预警信息发布内容</w:t>
      </w:r>
      <w:bookmarkEnd w:id="67"/>
    </w:p>
    <w:p>
      <w:pPr>
        <w:ind w:firstLine="640"/>
        <w:rPr>
          <w:rFonts w:hint="default" w:ascii="Times New Roman" w:hAnsi="Times New Roman" w:cs="Times New Roman"/>
        </w:rPr>
      </w:pPr>
      <w:r>
        <w:rPr>
          <w:rFonts w:hint="default" w:ascii="Times New Roman" w:hAnsi="Times New Roman" w:cs="Times New Roman"/>
        </w:rPr>
        <w:t>预警信息包括：突发事件类别、预警级别、起始时间、可能影响的范围、警示事项、应采取的措施、发布机关和咨询电话等。</w:t>
      </w:r>
    </w:p>
    <w:p>
      <w:pPr>
        <w:pStyle w:val="6"/>
        <w:rPr>
          <w:rFonts w:hint="default" w:ascii="Times New Roman" w:hAnsi="Times New Roman" w:cs="Times New Roman"/>
        </w:rPr>
      </w:pPr>
      <w:bookmarkStart w:id="68" w:name="_Toc171349283"/>
      <w:r>
        <w:rPr>
          <w:rFonts w:hint="default" w:ascii="Times New Roman" w:hAnsi="Times New Roman" w:cs="Times New Roman"/>
        </w:rPr>
        <w:t>预警信息发布、解除和变更</w:t>
      </w:r>
      <w:bookmarkEnd w:id="68"/>
    </w:p>
    <w:p>
      <w:pPr>
        <w:ind w:firstLine="640"/>
        <w:rPr>
          <w:rFonts w:hint="default" w:ascii="Times New Roman" w:hAnsi="Times New Roman" w:cs="Times New Roman"/>
        </w:rPr>
      </w:pPr>
      <w:r>
        <w:rPr>
          <w:rFonts w:hint="default" w:ascii="Times New Roman" w:hAnsi="Times New Roman" w:cs="Times New Roman"/>
        </w:rPr>
        <w:t>（1）预警信息发布和解除</w:t>
      </w:r>
    </w:p>
    <w:p>
      <w:pPr>
        <w:ind w:firstLine="640"/>
        <w:rPr>
          <w:rFonts w:hint="default" w:ascii="Times New Roman" w:hAnsi="Times New Roman" w:cs="Times New Roman"/>
        </w:rPr>
      </w:pPr>
      <w:r>
        <w:rPr>
          <w:rFonts w:hint="default" w:ascii="Times New Roman" w:hAnsi="Times New Roman" w:cs="Times New Roman"/>
        </w:rPr>
        <w:t>蓝色预警（Ⅳ级）和黄色预警（Ⅲ级）由市供水应急指挥部总指挥或总指挥授权的副总指挥发布和解除。</w:t>
      </w:r>
    </w:p>
    <w:p>
      <w:pPr>
        <w:ind w:firstLine="640"/>
        <w:rPr>
          <w:rFonts w:hint="default" w:ascii="Times New Roman" w:hAnsi="Times New Roman" w:cs="Times New Roman"/>
        </w:rPr>
      </w:pPr>
      <w:r>
        <w:rPr>
          <w:rFonts w:hint="default" w:ascii="Times New Roman" w:hAnsi="Times New Roman" w:cs="Times New Roman"/>
        </w:rPr>
        <w:t>橙色预警（Ⅱ级）及红色预警（Ⅰ级）由</w:t>
      </w:r>
      <w:r>
        <w:rPr>
          <w:rFonts w:hint="eastAsia" w:cs="Times New Roman"/>
          <w:lang w:eastAsia="zh-CN"/>
        </w:rPr>
        <w:t>市防灾减灾救灾和安全生产委员会</w:t>
      </w:r>
      <w:r>
        <w:rPr>
          <w:rFonts w:hint="default" w:ascii="Times New Roman" w:hAnsi="Times New Roman" w:cs="Times New Roman"/>
        </w:rPr>
        <w:t>负责人发布和解除。</w:t>
      </w:r>
    </w:p>
    <w:p>
      <w:pPr>
        <w:ind w:firstLine="640"/>
        <w:rPr>
          <w:rFonts w:hint="default" w:ascii="Times New Roman" w:hAnsi="Times New Roman" w:cs="Times New Roman"/>
        </w:rPr>
      </w:pPr>
      <w:r>
        <w:rPr>
          <w:rFonts w:hint="default" w:ascii="Times New Roman" w:hAnsi="Times New Roman" w:cs="Times New Roman"/>
        </w:rPr>
        <w:t>相关预警信息应及时报送市委市政府总值班室、</w:t>
      </w:r>
      <w:r>
        <w:rPr>
          <w:rFonts w:hint="eastAsia" w:cs="Times New Roman"/>
          <w:lang w:eastAsia="zh-CN"/>
        </w:rPr>
        <w:t>市防灾减灾救灾和安全生产委员会</w:t>
      </w:r>
      <w:r>
        <w:rPr>
          <w:rFonts w:hint="default" w:ascii="Times New Roman" w:hAnsi="Times New Roman" w:cs="Times New Roman"/>
        </w:rPr>
        <w:t>值班室。</w:t>
      </w:r>
    </w:p>
    <w:p>
      <w:pPr>
        <w:ind w:firstLine="640"/>
        <w:rPr>
          <w:rFonts w:hint="default" w:ascii="Times New Roman" w:hAnsi="Times New Roman" w:cs="Times New Roman"/>
        </w:rPr>
      </w:pPr>
      <w:r>
        <w:rPr>
          <w:rFonts w:hint="default" w:ascii="Times New Roman" w:hAnsi="Times New Roman" w:cs="Times New Roman"/>
        </w:rPr>
        <w:t>（2）预警变更</w:t>
      </w:r>
    </w:p>
    <w:p>
      <w:pPr>
        <w:ind w:firstLine="640"/>
        <w:rPr>
          <w:rFonts w:hint="default" w:ascii="Times New Roman" w:hAnsi="Times New Roman" w:cs="Times New Roman"/>
        </w:rPr>
      </w:pPr>
      <w:r>
        <w:rPr>
          <w:rFonts w:hint="default" w:ascii="Times New Roman" w:hAnsi="Times New Roman" w:cs="Times New Roman"/>
        </w:rPr>
        <w:t>根据本市供水突发事件可能对社会造成影响的严重程度的变化，市供水应急指挥部办公室应适时向市供水应急指挥部提出调整预警级别的建议；市供水应急指挥部依据事态变化情况，适时向上级相关应急机构提出调整预警级别的建议。</w:t>
      </w:r>
    </w:p>
    <w:p>
      <w:pPr>
        <w:pStyle w:val="6"/>
        <w:rPr>
          <w:rFonts w:hint="default" w:ascii="Times New Roman" w:hAnsi="Times New Roman" w:cs="Times New Roman"/>
        </w:rPr>
      </w:pPr>
      <w:r>
        <w:rPr>
          <w:rFonts w:hint="default" w:ascii="Times New Roman" w:hAnsi="Times New Roman" w:cs="Times New Roman"/>
        </w:rPr>
        <w:t>预警信息发布方式</w:t>
      </w:r>
    </w:p>
    <w:p>
      <w:pPr>
        <w:ind w:firstLine="640"/>
        <w:rPr>
          <w:rFonts w:hint="default" w:ascii="Times New Roman" w:hAnsi="Times New Roman" w:cs="Times New Roman"/>
        </w:rPr>
      </w:pPr>
      <w:r>
        <w:rPr>
          <w:rFonts w:hint="default" w:ascii="Times New Roman" w:hAnsi="Times New Roman" w:cs="Times New Roman"/>
        </w:rPr>
        <w:t>预警信息的发布、变更和解除，可通过广播、电视、报刊、互联网、移动网络、手机短信、电子显示屏、警报器、宣传车、有线广播、大喇叭、锣哨或组织人员逐户通知等方式进行，对老、幼、病、残、孕等特殊人群以及学校、医院、敬老院等特殊场所和警报盲区，应当采取有针对性的通报方式，确保预警信息发布对象无遗漏。</w:t>
      </w:r>
    </w:p>
    <w:p>
      <w:pPr>
        <w:ind w:firstLine="640"/>
        <w:rPr>
          <w:rFonts w:hint="default" w:ascii="Times New Roman" w:hAnsi="Times New Roman" w:cs="Times New Roman"/>
        </w:rPr>
      </w:pPr>
      <w:r>
        <w:rPr>
          <w:rFonts w:hint="default" w:ascii="Times New Roman" w:hAnsi="Times New Roman" w:cs="Times New Roman"/>
        </w:rPr>
        <w:t>广播、电视、报刊以及网络服务提供者、电信运营商应当按照国家有关规定，建立突发事件预警信息发布通道，及时、准确、无偿播发或者刊载突发事件预警信息。公共场所和其他人员密集场所， 应当指定专门人员负责突发事件预警信息接收和传播工作，做好相关设备、设施维护，确保突发事件预警信息及时、准确接收和传播。</w:t>
      </w:r>
    </w:p>
    <w:p>
      <w:pPr>
        <w:pStyle w:val="6"/>
        <w:rPr>
          <w:rFonts w:hint="default" w:ascii="Times New Roman" w:hAnsi="Times New Roman" w:cs="Times New Roman"/>
        </w:rPr>
      </w:pPr>
      <w:bookmarkStart w:id="69" w:name="_Toc171349284"/>
      <w:r>
        <w:rPr>
          <w:rFonts w:hint="default" w:ascii="Times New Roman" w:hAnsi="Times New Roman" w:cs="Times New Roman"/>
        </w:rPr>
        <w:t>预警响应</w:t>
      </w:r>
      <w:bookmarkEnd w:id="69"/>
    </w:p>
    <w:p>
      <w:pPr>
        <w:ind w:firstLine="640"/>
        <w:rPr>
          <w:rFonts w:hint="default" w:ascii="Times New Roman" w:hAnsi="Times New Roman" w:cs="Times New Roman"/>
        </w:rPr>
      </w:pPr>
      <w:r>
        <w:rPr>
          <w:rFonts w:hint="default" w:ascii="Times New Roman" w:hAnsi="Times New Roman" w:cs="Times New Roman"/>
        </w:rPr>
        <w:t>预警信息发布后，市供水应急领导指挥部要立即执行24小时应急值班制度，并保持通讯设备畅通。根据供水突发事件的预估等级和类型主要采取下列措施：</w:t>
      </w:r>
    </w:p>
    <w:p>
      <w:pPr>
        <w:ind w:firstLine="640"/>
        <w:rPr>
          <w:rFonts w:hint="eastAsia" w:ascii="Times New Roman" w:hAnsi="Times New Roman" w:eastAsia="仿宋_GB2312" w:cs="Times New Roman"/>
          <w:lang w:eastAsia="zh-CN"/>
        </w:rPr>
      </w:pPr>
      <w:r>
        <w:rPr>
          <w:rFonts w:hint="default" w:ascii="Times New Roman" w:hAnsi="Times New Roman" w:cs="Times New Roman"/>
        </w:rPr>
        <w:t>（1）市有关部门、专业机构、监测网点和负责信息报告职责的人员立即进入备战状态，检查救援装备、物资器材，确保随时实施救援行动</w:t>
      </w:r>
      <w:r>
        <w:rPr>
          <w:rFonts w:hint="eastAsia" w:cs="Times New Roman"/>
          <w:lang w:eastAsia="zh-CN"/>
        </w:rPr>
        <w:t>；</w:t>
      </w:r>
    </w:p>
    <w:p>
      <w:pPr>
        <w:ind w:firstLine="640"/>
        <w:rPr>
          <w:rFonts w:hint="eastAsia" w:ascii="Times New Roman" w:hAnsi="Times New Roman" w:eastAsia="仿宋_GB2312" w:cs="Times New Roman"/>
          <w:lang w:eastAsia="zh-CN"/>
        </w:rPr>
      </w:pPr>
      <w:r>
        <w:rPr>
          <w:rFonts w:hint="default" w:ascii="Times New Roman" w:hAnsi="Times New Roman" w:cs="Times New Roman"/>
        </w:rPr>
        <w:t>（2）市水库管理服务中心、供水企业的应急人员立即进行重点部位排查处置</w:t>
      </w:r>
      <w:r>
        <w:rPr>
          <w:rFonts w:hint="eastAsia" w:cs="Times New Roman"/>
          <w:lang w:eastAsia="zh-CN"/>
        </w:rPr>
        <w:t>；</w:t>
      </w:r>
    </w:p>
    <w:p>
      <w:pPr>
        <w:ind w:firstLine="640"/>
        <w:rPr>
          <w:rFonts w:hint="eastAsia" w:ascii="Times New Roman" w:hAnsi="Times New Roman" w:eastAsia="仿宋_GB2312" w:cs="Times New Roman"/>
          <w:lang w:eastAsia="zh-CN"/>
        </w:rPr>
      </w:pPr>
      <w:r>
        <w:rPr>
          <w:rFonts w:hint="default" w:ascii="Times New Roman" w:hAnsi="Times New Roman" w:cs="Times New Roman"/>
        </w:rPr>
        <w:t>（3）专业应急救援队伍随时待命，接到命令后迅速出发，视情况采取防止事故发生或事态进一步扩大的相应措施</w:t>
      </w:r>
      <w:r>
        <w:rPr>
          <w:rFonts w:hint="eastAsia" w:cs="Times New Roman"/>
          <w:lang w:eastAsia="zh-CN"/>
        </w:rPr>
        <w:t>；</w:t>
      </w:r>
    </w:p>
    <w:p>
      <w:pPr>
        <w:ind w:firstLine="640"/>
        <w:rPr>
          <w:rFonts w:hint="eastAsia" w:ascii="Times New Roman" w:hAnsi="Times New Roman" w:eastAsia="仿宋_GB2312" w:cs="Times New Roman"/>
          <w:lang w:eastAsia="zh-CN"/>
        </w:rPr>
      </w:pPr>
      <w:r>
        <w:rPr>
          <w:rFonts w:hint="default" w:ascii="Times New Roman" w:hAnsi="Times New Roman" w:cs="Times New Roman"/>
        </w:rPr>
        <w:t>（4）市供水应急指挥部办公室组织市有关部门和机构、专业技术人员、有关专家，随时对突发事件信息进行分析评估，预测发生突发事件可能性的大小、影响范围、强度及可能发生突发事件的级别</w:t>
      </w:r>
      <w:r>
        <w:rPr>
          <w:rFonts w:hint="eastAsia" w:cs="Times New Roman"/>
          <w:lang w:eastAsia="zh-CN"/>
        </w:rPr>
        <w:t>；</w:t>
      </w:r>
    </w:p>
    <w:p>
      <w:pPr>
        <w:ind w:firstLine="640"/>
        <w:rPr>
          <w:rFonts w:hint="eastAsia" w:ascii="Times New Roman" w:hAnsi="Times New Roman" w:eastAsia="仿宋_GB2312" w:cs="Times New Roman"/>
          <w:lang w:eastAsia="zh-CN"/>
        </w:rPr>
      </w:pPr>
      <w:r>
        <w:rPr>
          <w:rFonts w:hint="default" w:ascii="Times New Roman" w:hAnsi="Times New Roman" w:cs="Times New Roman"/>
        </w:rPr>
        <w:t>（5）及时向社会发布可能受到供水短缺事件危害的警告或者劝告，宣传节水和蓄水、减轻供水短缺危害的常识</w:t>
      </w:r>
      <w:r>
        <w:rPr>
          <w:rFonts w:hint="eastAsia" w:cs="Times New Roman"/>
          <w:lang w:eastAsia="zh-CN"/>
        </w:rPr>
        <w:t>；</w:t>
      </w:r>
    </w:p>
    <w:p>
      <w:pPr>
        <w:ind w:firstLine="640"/>
        <w:rPr>
          <w:rFonts w:hint="eastAsia" w:ascii="Times New Roman" w:hAnsi="Times New Roman" w:eastAsia="仿宋_GB2312" w:cs="Times New Roman"/>
          <w:lang w:eastAsia="zh-CN"/>
        </w:rPr>
      </w:pPr>
      <w:r>
        <w:rPr>
          <w:rFonts w:hint="default" w:ascii="Times New Roman" w:hAnsi="Times New Roman" w:cs="Times New Roman"/>
        </w:rPr>
        <w:t>（6）启用应急水源及开采地下水缓解城市水荒</w:t>
      </w:r>
      <w:r>
        <w:rPr>
          <w:rFonts w:hint="eastAsia" w:cs="Times New Roman"/>
          <w:lang w:eastAsia="zh-CN"/>
        </w:rPr>
        <w:t>；</w:t>
      </w:r>
    </w:p>
    <w:p>
      <w:pPr>
        <w:ind w:firstLine="640"/>
        <w:rPr>
          <w:rFonts w:hint="eastAsia" w:ascii="Times New Roman" w:hAnsi="Times New Roman" w:eastAsia="仿宋_GB2312" w:cs="Times New Roman"/>
          <w:lang w:eastAsia="zh-CN"/>
        </w:rPr>
      </w:pPr>
      <w:r>
        <w:rPr>
          <w:rFonts w:hint="default" w:ascii="Times New Roman" w:hAnsi="Times New Roman" w:cs="Times New Roman"/>
        </w:rPr>
        <w:t>（7）确保通讯、交通、供电等公用设施的安全和正常运行</w:t>
      </w:r>
      <w:r>
        <w:rPr>
          <w:rFonts w:hint="eastAsia" w:cs="Times New Roman"/>
          <w:lang w:eastAsia="zh-CN"/>
        </w:rPr>
        <w:t>；</w:t>
      </w:r>
    </w:p>
    <w:p>
      <w:pPr>
        <w:ind w:firstLine="640"/>
        <w:rPr>
          <w:rFonts w:hint="default" w:ascii="Times New Roman" w:hAnsi="Times New Roman" w:cs="Times New Roman"/>
        </w:rPr>
      </w:pPr>
      <w:r>
        <w:rPr>
          <w:rFonts w:hint="default" w:ascii="Times New Roman" w:hAnsi="Times New Roman" w:cs="Times New Roman"/>
        </w:rPr>
        <w:t>（8）按照有关规定及时向社会发布可能受到突发事件危害的警告，宣传避免、减轻危害的常识，公布咨询方法及通讯方式。</w:t>
      </w:r>
    </w:p>
    <w:bookmarkEnd w:id="66"/>
    <w:p>
      <w:pPr>
        <w:pStyle w:val="5"/>
        <w:rPr>
          <w:rFonts w:hint="default" w:ascii="Times New Roman" w:hAnsi="Times New Roman" w:cs="Times New Roman"/>
        </w:rPr>
      </w:pPr>
      <w:bookmarkStart w:id="70" w:name="_Toc229248202"/>
      <w:bookmarkStart w:id="71" w:name="_Toc171349285"/>
      <w:r>
        <w:rPr>
          <w:rFonts w:hint="default" w:ascii="Times New Roman" w:hAnsi="Times New Roman" w:cs="Times New Roman"/>
        </w:rPr>
        <w:t>应急处置与救援</w:t>
      </w:r>
      <w:bookmarkEnd w:id="70"/>
      <w:bookmarkEnd w:id="71"/>
    </w:p>
    <w:p>
      <w:pPr>
        <w:pStyle w:val="6"/>
        <w:rPr>
          <w:rFonts w:hint="default" w:ascii="Times New Roman" w:hAnsi="Times New Roman" w:cs="Times New Roman"/>
        </w:rPr>
      </w:pPr>
      <w:bookmarkStart w:id="72" w:name="_Toc171349286"/>
      <w:r>
        <w:rPr>
          <w:rFonts w:hint="default" w:ascii="Times New Roman" w:hAnsi="Times New Roman" w:cs="Times New Roman"/>
        </w:rPr>
        <w:t>信息报告</w:t>
      </w:r>
      <w:bookmarkEnd w:id="72"/>
    </w:p>
    <w:p>
      <w:pPr>
        <w:pStyle w:val="7"/>
        <w:rPr>
          <w:rFonts w:hint="default" w:ascii="Times New Roman" w:hAnsi="Times New Roman" w:cs="Times New Roman"/>
        </w:rPr>
      </w:pPr>
      <w:r>
        <w:rPr>
          <w:rFonts w:hint="default" w:ascii="Times New Roman" w:hAnsi="Times New Roman" w:cs="Times New Roman"/>
        </w:rPr>
        <w:t>信息报告原则</w:t>
      </w:r>
    </w:p>
    <w:p>
      <w:pPr>
        <w:ind w:firstLine="640"/>
        <w:rPr>
          <w:rFonts w:hint="default" w:ascii="Times New Roman" w:hAnsi="Times New Roman" w:cs="Times New Roman"/>
        </w:rPr>
      </w:pPr>
      <w:r>
        <w:rPr>
          <w:rFonts w:hint="default" w:ascii="Times New Roman" w:hAnsi="Times New Roman" w:cs="Times New Roman"/>
        </w:rPr>
        <w:t>供水系统事故突发事件信息报告和处置应遵循三个原则：</w:t>
      </w:r>
    </w:p>
    <w:p>
      <w:pPr>
        <w:ind w:firstLine="640"/>
        <w:rPr>
          <w:rFonts w:hint="default" w:ascii="Times New Roman" w:hAnsi="Times New Roman" w:cs="Times New Roman"/>
        </w:rPr>
      </w:pPr>
      <w:r>
        <w:rPr>
          <w:rFonts w:hint="default" w:ascii="Times New Roman" w:hAnsi="Times New Roman" w:cs="Times New Roman"/>
        </w:rPr>
        <w:t>（1）迅速：最先接到事故信息的单位应在第一时间向市水务局、</w:t>
      </w:r>
      <w:r>
        <w:rPr>
          <w:rFonts w:hint="eastAsia" w:cs="Times New Roman"/>
          <w:lang w:eastAsia="zh-CN"/>
        </w:rPr>
        <w:t>市防灾减灾救灾和安全生产委员会</w:t>
      </w:r>
      <w:r>
        <w:rPr>
          <w:rFonts w:hint="default" w:ascii="Times New Roman" w:hAnsi="Times New Roman" w:cs="Times New Roman"/>
        </w:rPr>
        <w:t>和事故所在地人民政府报告。</w:t>
      </w:r>
    </w:p>
    <w:p>
      <w:pPr>
        <w:ind w:firstLine="640"/>
        <w:rPr>
          <w:rFonts w:hint="default" w:ascii="Times New Roman" w:hAnsi="Times New Roman" w:cs="Times New Roman"/>
        </w:rPr>
      </w:pPr>
      <w:r>
        <w:rPr>
          <w:rFonts w:hint="default" w:ascii="Times New Roman" w:hAnsi="Times New Roman" w:cs="Times New Roman"/>
        </w:rPr>
        <w:t>（2）准确：报告内容要客观真实，不得主观臆断。</w:t>
      </w:r>
    </w:p>
    <w:p>
      <w:pPr>
        <w:ind w:firstLine="640"/>
        <w:rPr>
          <w:rFonts w:hint="default" w:ascii="Times New Roman" w:hAnsi="Times New Roman" w:cs="Times New Roman"/>
        </w:rPr>
      </w:pPr>
      <w:r>
        <w:rPr>
          <w:rFonts w:hint="default" w:ascii="Times New Roman" w:hAnsi="Times New Roman" w:cs="Times New Roman"/>
        </w:rPr>
        <w:t>（3）直报：发生重大及以上事故，要直报省级水行政主管部门领导小组，同时报市供水应急指挥部。</w:t>
      </w:r>
    </w:p>
    <w:p>
      <w:pPr>
        <w:pStyle w:val="7"/>
        <w:rPr>
          <w:rFonts w:hint="default" w:ascii="Times New Roman" w:hAnsi="Times New Roman" w:cs="Times New Roman"/>
        </w:rPr>
      </w:pPr>
      <w:r>
        <w:rPr>
          <w:rFonts w:hint="default" w:ascii="Times New Roman" w:hAnsi="Times New Roman" w:cs="Times New Roman"/>
        </w:rPr>
        <w:t>信息报告的内容和要求</w:t>
      </w:r>
    </w:p>
    <w:p>
      <w:pPr>
        <w:ind w:firstLine="640"/>
        <w:rPr>
          <w:rFonts w:hint="default" w:ascii="Times New Roman" w:hAnsi="Times New Roman" w:cs="Times New Roman"/>
        </w:rPr>
      </w:pPr>
      <w:r>
        <w:rPr>
          <w:rFonts w:hint="default" w:ascii="Times New Roman" w:hAnsi="Times New Roman" w:cs="Times New Roman"/>
        </w:rPr>
        <w:t>当发生或者预知将会发生供水安全事故和灾难性事件时，各有关部门和单位在发现险情后，应当在第一时间向市供水应急指挥部办公室报告，市供水应急指挥部核实情况后应迅速通知有关成员单位开展应急救援工作。报告内容如下：</w:t>
      </w:r>
    </w:p>
    <w:p>
      <w:pPr>
        <w:ind w:firstLine="640"/>
        <w:rPr>
          <w:rFonts w:hint="eastAsia" w:ascii="Times New Roman" w:hAnsi="Times New Roman" w:eastAsia="仿宋_GB2312" w:cs="Times New Roman"/>
          <w:lang w:eastAsia="zh-CN"/>
        </w:rPr>
      </w:pPr>
      <w:r>
        <w:rPr>
          <w:rFonts w:hint="default" w:ascii="Times New Roman" w:hAnsi="Times New Roman" w:cs="Times New Roman"/>
        </w:rPr>
        <w:t>（1）造成事故的单位及发生时间、地点、信息来源、事故的原因和简要的经过</w:t>
      </w:r>
      <w:r>
        <w:rPr>
          <w:rFonts w:hint="eastAsia" w:cs="Times New Roman"/>
          <w:lang w:eastAsia="zh-CN"/>
        </w:rPr>
        <w:t>；</w:t>
      </w:r>
    </w:p>
    <w:p>
      <w:pPr>
        <w:ind w:firstLine="640"/>
        <w:rPr>
          <w:rFonts w:hint="default" w:ascii="Times New Roman" w:hAnsi="Times New Roman" w:eastAsia="仿宋_GB2312" w:cs="Times New Roman"/>
          <w:lang w:val="en" w:eastAsia="zh-CN"/>
        </w:rPr>
      </w:pPr>
      <w:r>
        <w:rPr>
          <w:rFonts w:hint="default" w:ascii="Times New Roman" w:hAnsi="Times New Roman" w:cs="Times New Roman"/>
        </w:rPr>
        <w:t>（2）危害程度、影响用户（减压、无水）范围，伤亡人数及事件发生趋势</w:t>
      </w:r>
      <w:r>
        <w:rPr>
          <w:rFonts w:hint="eastAsia" w:cs="Times New Roman"/>
          <w:lang w:eastAsia="zh-CN"/>
        </w:rPr>
        <w:t>；</w:t>
      </w:r>
    </w:p>
    <w:p>
      <w:pPr>
        <w:ind w:firstLine="640"/>
        <w:rPr>
          <w:rFonts w:hint="eastAsia" w:ascii="Times New Roman" w:hAnsi="Times New Roman" w:eastAsia="仿宋_GB2312" w:cs="Times New Roman"/>
          <w:lang w:eastAsia="zh-CN"/>
        </w:rPr>
      </w:pPr>
      <w:r>
        <w:rPr>
          <w:rFonts w:hint="default" w:ascii="Times New Roman" w:hAnsi="Times New Roman" w:cs="Times New Roman"/>
        </w:rPr>
        <w:t>（3）已采取措施及控制情况</w:t>
      </w:r>
      <w:r>
        <w:rPr>
          <w:rFonts w:hint="eastAsia" w:cs="Times New Roman"/>
          <w:lang w:eastAsia="zh-CN"/>
        </w:rPr>
        <w:t>；</w:t>
      </w:r>
    </w:p>
    <w:p>
      <w:pPr>
        <w:ind w:firstLine="640"/>
        <w:rPr>
          <w:rFonts w:hint="eastAsia" w:ascii="Times New Roman" w:hAnsi="Times New Roman" w:eastAsia="仿宋_GB2312" w:cs="Times New Roman"/>
          <w:lang w:eastAsia="zh-CN"/>
        </w:rPr>
      </w:pPr>
      <w:r>
        <w:rPr>
          <w:rFonts w:hint="default" w:ascii="Times New Roman" w:hAnsi="Times New Roman" w:cs="Times New Roman"/>
        </w:rPr>
        <w:t>（4）需要有关部门和单位协助事故抢救和处理的有关事宜</w:t>
      </w:r>
      <w:r>
        <w:rPr>
          <w:rFonts w:hint="eastAsia" w:cs="Times New Roman"/>
          <w:lang w:eastAsia="zh-CN"/>
        </w:rPr>
        <w:t>；</w:t>
      </w:r>
    </w:p>
    <w:p>
      <w:pPr>
        <w:ind w:firstLine="640"/>
        <w:rPr>
          <w:rFonts w:hint="eastAsia" w:ascii="Times New Roman" w:hAnsi="Times New Roman" w:eastAsia="仿宋_GB2312" w:cs="Times New Roman"/>
          <w:lang w:eastAsia="zh-CN"/>
        </w:rPr>
      </w:pPr>
      <w:r>
        <w:rPr>
          <w:rFonts w:hint="default" w:ascii="Times New Roman" w:hAnsi="Times New Roman" w:cs="Times New Roman"/>
        </w:rPr>
        <w:t>（5）报告单位、签发人、报告时间和联系方式等</w:t>
      </w:r>
      <w:r>
        <w:rPr>
          <w:rFonts w:hint="eastAsia" w:cs="Times New Roman"/>
          <w:lang w:eastAsia="zh-CN"/>
        </w:rPr>
        <w:t>；</w:t>
      </w:r>
    </w:p>
    <w:p>
      <w:pPr>
        <w:ind w:firstLine="640"/>
        <w:rPr>
          <w:rFonts w:hint="default" w:ascii="Times New Roman" w:hAnsi="Times New Roman" w:cs="Times New Roman"/>
        </w:rPr>
      </w:pPr>
      <w:r>
        <w:rPr>
          <w:rFonts w:hint="default" w:ascii="Times New Roman" w:hAnsi="Times New Roman" w:cs="Times New Roman"/>
        </w:rPr>
        <w:t>（6）及时续报事件的有关情况。</w:t>
      </w:r>
    </w:p>
    <w:p>
      <w:pPr>
        <w:ind w:firstLine="643"/>
        <w:rPr>
          <w:rFonts w:hint="default" w:ascii="Times New Roman" w:hAnsi="Times New Roman" w:cs="Times New Roman"/>
          <w:b/>
          <w:bCs/>
        </w:rPr>
      </w:pPr>
      <w:r>
        <w:rPr>
          <w:rFonts w:hint="default" w:ascii="Times New Roman" w:hAnsi="Times New Roman" w:cs="Times New Roman"/>
          <w:b/>
          <w:bCs/>
        </w:rPr>
        <w:t>对城市供水突发事件信息负有报告职责的单位和个人对突发事故，不得缓报、谎报、瞒报、漏报或者授意他人缓报、谎报、瞒报、漏报。</w:t>
      </w:r>
    </w:p>
    <w:p>
      <w:pPr>
        <w:pStyle w:val="7"/>
        <w:rPr>
          <w:rFonts w:hint="default" w:ascii="Times New Roman" w:hAnsi="Times New Roman" w:cs="Times New Roman"/>
        </w:rPr>
      </w:pPr>
      <w:r>
        <w:rPr>
          <w:rFonts w:hint="default" w:ascii="Times New Roman" w:hAnsi="Times New Roman" w:cs="Times New Roman"/>
        </w:rPr>
        <w:t>信息报告的时间和程序</w:t>
      </w:r>
    </w:p>
    <w:p>
      <w:pPr>
        <w:ind w:firstLine="640"/>
        <w:rPr>
          <w:rFonts w:hint="default" w:ascii="Times New Roman" w:hAnsi="Times New Roman" w:cs="Times New Roman"/>
        </w:rPr>
      </w:pPr>
      <w:r>
        <w:rPr>
          <w:rFonts w:hint="default" w:ascii="Times New Roman" w:hAnsi="Times New Roman" w:cs="Times New Roman"/>
        </w:rPr>
        <w:t>发生供水系统事故突发事件后，供水企业、市水库管理服务中心应迅速确认事件的性质和等级</w:t>
      </w:r>
      <w:r>
        <w:rPr>
          <w:rFonts w:hint="default" w:ascii="Times New Roman" w:hAnsi="Times New Roman" w:cs="Times New Roman"/>
          <w:lang w:eastAsia="zh-CN"/>
        </w:rPr>
        <w:t>，</w:t>
      </w:r>
      <w:r>
        <w:rPr>
          <w:rFonts w:hint="default" w:ascii="Times New Roman" w:hAnsi="Times New Roman" w:cs="Times New Roman"/>
        </w:rPr>
        <w:t>达到Ⅰ～Ⅳ级及警戒线级别突发事件条件的，应立即向市供水应急指挥部办公室报告</w:t>
      </w:r>
      <w:bookmarkStart w:id="73" w:name="OLE_LINK5"/>
      <w:r>
        <w:rPr>
          <w:rFonts w:hint="default" w:ascii="Times New Roman" w:hAnsi="Times New Roman" w:cs="Times New Roman"/>
        </w:rPr>
        <w:t>，市供水应急指挥部办公室应根据事件发生的诱因，依据3.2节各类预案对相应部门发出信息报告。</w:t>
      </w:r>
      <w:bookmarkEnd w:id="73"/>
    </w:p>
    <w:p>
      <w:pPr>
        <w:ind w:firstLine="643"/>
        <w:rPr>
          <w:rFonts w:hint="default" w:ascii="Times New Roman" w:hAnsi="Times New Roman" w:cs="Times New Roman"/>
          <w:b/>
          <w:bCs/>
        </w:rPr>
      </w:pPr>
      <w:r>
        <w:rPr>
          <w:rFonts w:hint="default" w:ascii="Times New Roman" w:hAnsi="Times New Roman" w:cs="Times New Roman"/>
          <w:b/>
          <w:bCs/>
        </w:rPr>
        <w:t>信息报告的程序：</w:t>
      </w:r>
    </w:p>
    <w:p>
      <w:pPr>
        <w:ind w:firstLine="640"/>
        <w:rPr>
          <w:rFonts w:hint="default" w:ascii="Times New Roman" w:hAnsi="Times New Roman" w:cs="Times New Roman"/>
        </w:rPr>
      </w:pPr>
      <w:r>
        <w:rPr>
          <w:rFonts w:hint="default" w:ascii="Times New Roman" w:hAnsi="Times New Roman" w:cs="Times New Roman"/>
        </w:rPr>
        <w:t>（1）最先接到事故信息的单位应在第一时间向市供水应急指挥部办公室和属地党委政府报告。接到供水系统事故突发事件信息后，市供水应急指挥部办公室立即核实其真实性，初判事件的类别和级别；无法核实其真实性的，应立即指令事件发生地相关部门和单位派员前往现场核实。</w:t>
      </w:r>
    </w:p>
    <w:p>
      <w:pPr>
        <w:ind w:firstLine="640"/>
        <w:rPr>
          <w:rFonts w:hint="default" w:ascii="Times New Roman" w:hAnsi="Times New Roman" w:cs="Times New Roman"/>
        </w:rPr>
      </w:pPr>
      <w:r>
        <w:rPr>
          <w:rFonts w:hint="default" w:ascii="Times New Roman" w:hAnsi="Times New Roman" w:cs="Times New Roman"/>
        </w:rPr>
        <w:t>（2）供水系统事故突发事件一经确认，市供水应急指挥部办公室应立即向</w:t>
      </w:r>
      <w:bookmarkStart w:id="74" w:name="OLE_LINK10"/>
      <w:r>
        <w:rPr>
          <w:rFonts w:hint="default" w:ascii="Times New Roman" w:hAnsi="Times New Roman" w:cs="Times New Roman"/>
        </w:rPr>
        <w:t>市供水应急总指挥和副总指挥</w:t>
      </w:r>
      <w:bookmarkEnd w:id="74"/>
      <w:r>
        <w:rPr>
          <w:rFonts w:hint="default" w:ascii="Times New Roman" w:hAnsi="Times New Roman" w:cs="Times New Roman"/>
        </w:rPr>
        <w:t>报告，同时应向市委市政府值班室和市防灾减灾救灾和安全生产委员会值班室报告。</w:t>
      </w:r>
    </w:p>
    <w:p>
      <w:pPr>
        <w:ind w:firstLine="640"/>
        <w:rPr>
          <w:rFonts w:hint="default" w:ascii="Times New Roman" w:hAnsi="Times New Roman" w:cs="Times New Roman"/>
        </w:rPr>
      </w:pPr>
      <w:r>
        <w:rPr>
          <w:rFonts w:hint="default" w:ascii="Times New Roman" w:hAnsi="Times New Roman" w:cs="Times New Roman"/>
        </w:rPr>
        <w:t>（3）市供水应急指挥部办公室值班人员应当保持联络畅通，及时通传领导和上级部门的处理意见，催办落实领导批示（指示）和交办事项，及时跟踪事态进展，随时</w:t>
      </w:r>
      <w:r>
        <w:rPr>
          <w:rFonts w:hint="eastAsia" w:cs="Times New Roman"/>
          <w:lang w:eastAsia="zh-CN"/>
        </w:rPr>
        <w:t>汇报</w:t>
      </w:r>
      <w:r>
        <w:rPr>
          <w:rFonts w:hint="default" w:ascii="Times New Roman" w:hAnsi="Times New Roman" w:cs="Times New Roman"/>
        </w:rPr>
        <w:t>反馈相关信息，同时通报有关地区、相关部门和单位。遇有较大及以上突发事件或重要紧急情况，要迅速启动直达一线的调度核实机制，与现场保持密切沟通联络，随时掌握、及时报告现场情况，尽快组织编报信息。</w:t>
      </w:r>
    </w:p>
    <w:p>
      <w:pPr>
        <w:ind w:firstLine="640"/>
        <w:rPr>
          <w:rFonts w:hint="default" w:ascii="Times New Roman" w:hAnsi="Times New Roman" w:cs="Times New Roman"/>
        </w:rPr>
      </w:pPr>
      <w:r>
        <w:rPr>
          <w:rFonts w:hint="default" w:ascii="Times New Roman" w:hAnsi="Times New Roman" w:cs="Times New Roman"/>
        </w:rPr>
        <w:t>（4）信息报告一般通过党委政府值班和信息工作系统或者传真等方式书面报送，有条件的可一并提供图片和声像资料。特别紧急的事项，可先行以信息或电话方式口头报告，后续及时补报书面材料。</w:t>
      </w:r>
    </w:p>
    <w:p>
      <w:pPr>
        <w:ind w:firstLine="640"/>
        <w:rPr>
          <w:rFonts w:hint="default" w:ascii="Times New Roman" w:hAnsi="Times New Roman" w:cs="Times New Roman"/>
        </w:rPr>
      </w:pPr>
      <w:r>
        <w:rPr>
          <w:rFonts w:hint="default" w:ascii="Times New Roman" w:hAnsi="Times New Roman" w:cs="Times New Roman"/>
        </w:rPr>
        <w:t>（5）市供水应急指挥部办公室应全面准确记录应急值班期间重要事项和处理情况，记录内容应客观真实、要素齐全、详略得当，记录时间具体到分钟。须使用统一规范的值班记录本或电子值班记录单，手工记录要字迹工整，电子记录不得随意更改。值班记录应定期编号归档，以备查考。</w:t>
      </w:r>
    </w:p>
    <w:p>
      <w:pPr>
        <w:ind w:firstLine="640"/>
        <w:rPr>
          <w:rFonts w:hint="default" w:ascii="Times New Roman" w:hAnsi="Times New Roman" w:cs="Times New Roman"/>
        </w:rPr>
      </w:pPr>
      <w:r>
        <w:rPr>
          <w:rFonts w:hint="default" w:ascii="Times New Roman" w:hAnsi="Times New Roman" w:cs="Times New Roman"/>
        </w:rPr>
        <w:t>（6）供水突发事件中有涉及外籍或者港澳台人员伤亡、失踪、被困的，或者可能影响到境外的，应由市政府相关部门按照相关外事规定办理。</w:t>
      </w:r>
    </w:p>
    <w:p>
      <w:pPr>
        <w:ind w:firstLine="643"/>
        <w:rPr>
          <w:rFonts w:hint="default" w:ascii="Times New Roman" w:hAnsi="Times New Roman" w:cs="Times New Roman"/>
          <w:b/>
          <w:bCs/>
        </w:rPr>
      </w:pPr>
      <w:r>
        <w:rPr>
          <w:rFonts w:hint="default" w:ascii="Times New Roman" w:hAnsi="Times New Roman" w:cs="Times New Roman"/>
          <w:b/>
          <w:bCs/>
        </w:rPr>
        <w:t>信息报告的时间：</w:t>
      </w:r>
    </w:p>
    <w:p>
      <w:pPr>
        <w:ind w:firstLine="640"/>
        <w:rPr>
          <w:rFonts w:hint="default" w:ascii="Times New Roman" w:hAnsi="Times New Roman" w:cs="Times New Roman"/>
        </w:rPr>
      </w:pPr>
      <w:r>
        <w:rPr>
          <w:rFonts w:hint="default" w:ascii="Times New Roman" w:hAnsi="Times New Roman" w:cs="Times New Roman"/>
        </w:rPr>
        <w:t>（1）一般城市供水突发事件（Ⅳ级）办公室在获悉后1小时内报送市委、市政府总值班室和市防灾减灾救灾和安全生产委员会值班室；预判会演化为较大（Ⅲ级）以上事件时或有紧急重要信息，应第一时间口头报告，事发后40分钟内书面报送，并根据事件</w:t>
      </w:r>
      <w:r>
        <w:rPr>
          <w:rFonts w:hint="eastAsia" w:cs="Times New Roman"/>
          <w:lang w:eastAsia="zh-CN"/>
        </w:rPr>
        <w:t>发布</w:t>
      </w:r>
      <w:r>
        <w:rPr>
          <w:rFonts w:hint="default" w:ascii="Times New Roman" w:hAnsi="Times New Roman" w:cs="Times New Roman"/>
        </w:rPr>
        <w:t>处置情况做好续报工作，同时通报有关地区、相关部门和单位。</w:t>
      </w:r>
    </w:p>
    <w:p>
      <w:pPr>
        <w:ind w:firstLine="640"/>
        <w:rPr>
          <w:rFonts w:hint="default" w:ascii="Times New Roman" w:hAnsi="Times New Roman" w:cs="Times New Roman"/>
        </w:rPr>
      </w:pPr>
      <w:r>
        <w:rPr>
          <w:rFonts w:hint="default" w:ascii="Times New Roman" w:hAnsi="Times New Roman" w:cs="Times New Roman"/>
        </w:rPr>
        <w:t>（2）对上级党委政府、单位（部门）要求调度核实的，原则上在20分钟内电话反馈，明确要求报送信息的40分钟内书面反馈；因情况特殊，难以在50分钟内提交书面报告的，须在口头报告的同时说明具体原因。</w:t>
      </w:r>
    </w:p>
    <w:p>
      <w:pPr>
        <w:ind w:firstLine="640"/>
        <w:rPr>
          <w:rFonts w:hint="default" w:ascii="Times New Roman" w:hAnsi="Times New Roman" w:cs="Times New Roman"/>
        </w:rPr>
      </w:pPr>
      <w:r>
        <w:rPr>
          <w:rFonts w:hint="default" w:ascii="Times New Roman" w:hAnsi="Times New Roman" w:cs="Times New Roman"/>
        </w:rPr>
        <w:t>（3）事件本身比较敏感或者发生在重点地区、重点场所、重点人群、重要时段，或者可能演</w:t>
      </w:r>
      <w:r>
        <w:rPr>
          <w:rFonts w:hint="default" w:ascii="Times New Roman" w:hAnsi="Times New Roman" w:cs="Times New Roman"/>
          <w:highlight w:val="none"/>
        </w:rPr>
        <w:t>化为特别重大、重大突发事件的，应当立即报告，不受突发事件分</w:t>
      </w:r>
      <w:r>
        <w:rPr>
          <w:rFonts w:hint="default" w:ascii="Times New Roman" w:hAnsi="Times New Roman" w:cs="Times New Roman"/>
        </w:rPr>
        <w:t>级标准限制。向市委、市政府报送信息，除极特殊情况外，报送</w:t>
      </w:r>
      <w:r>
        <w:rPr>
          <w:rFonts w:hint="eastAsia" w:cs="Times New Roman"/>
          <w:lang w:eastAsia="zh-CN"/>
        </w:rPr>
        <w:t>时间</w:t>
      </w:r>
      <w:r>
        <w:rPr>
          <w:rFonts w:hint="default" w:ascii="Times New Roman" w:hAnsi="Times New Roman" w:cs="Times New Roman"/>
        </w:rPr>
        <w:t>应早于党务政务公开、新闻发布时间。</w:t>
      </w:r>
    </w:p>
    <w:p>
      <w:pPr>
        <w:pStyle w:val="6"/>
        <w:rPr>
          <w:rFonts w:hint="default" w:ascii="Times New Roman" w:hAnsi="Times New Roman" w:cs="Times New Roman"/>
        </w:rPr>
      </w:pPr>
      <w:bookmarkStart w:id="75" w:name="_Toc171349287"/>
      <w:r>
        <w:rPr>
          <w:rFonts w:hint="default" w:ascii="Times New Roman" w:hAnsi="Times New Roman" w:cs="Times New Roman"/>
        </w:rPr>
        <w:t>先期处置</w:t>
      </w:r>
      <w:bookmarkEnd w:id="75"/>
    </w:p>
    <w:p>
      <w:pPr>
        <w:ind w:firstLine="640"/>
        <w:rPr>
          <w:rFonts w:hint="default" w:ascii="Times New Roman" w:hAnsi="Times New Roman" w:cs="Times New Roman"/>
        </w:rPr>
      </w:pPr>
      <w:r>
        <w:rPr>
          <w:rFonts w:hint="default" w:ascii="Times New Roman" w:hAnsi="Times New Roman" w:cs="Times New Roman"/>
        </w:rPr>
        <w:t>供水突发事件发生后，市水库管理服务中心和供水企业作为第一响应责任单位，应在事发后立即启动应急响应，开展先期处置，主要应急措施包括：</w:t>
      </w:r>
    </w:p>
    <w:p>
      <w:pPr>
        <w:ind w:firstLine="640"/>
        <w:rPr>
          <w:rFonts w:hint="eastAsia" w:ascii="Times New Roman" w:hAnsi="Times New Roman" w:eastAsia="仿宋_GB2312" w:cs="Times New Roman"/>
          <w:lang w:eastAsia="zh-CN"/>
        </w:rPr>
      </w:pPr>
      <w:r>
        <w:rPr>
          <w:rFonts w:hint="default" w:ascii="Times New Roman" w:hAnsi="Times New Roman" w:cs="Times New Roman"/>
        </w:rPr>
        <w:t>（1）根据实际情况派相关人员到现场，迅速组织人员疏散，控制事故现场防止次生灾害发生</w:t>
      </w:r>
      <w:r>
        <w:rPr>
          <w:rFonts w:hint="eastAsia" w:ascii="Times New Roman" w:hAnsi="Times New Roman" w:cs="Times New Roman"/>
          <w:lang w:eastAsia="zh-CN"/>
        </w:rPr>
        <w:t>；</w:t>
      </w:r>
    </w:p>
    <w:p>
      <w:pPr>
        <w:ind w:firstLine="640"/>
        <w:rPr>
          <w:rFonts w:hint="default" w:ascii="Times New Roman" w:hAnsi="Times New Roman" w:cs="Times New Roman"/>
        </w:rPr>
      </w:pPr>
      <w:r>
        <w:rPr>
          <w:rFonts w:hint="default" w:ascii="Times New Roman" w:hAnsi="Times New Roman" w:cs="Times New Roman"/>
        </w:rPr>
        <w:t>（2）紧急调配本单位应急资源，开展抢险和救援工作；</w:t>
      </w:r>
    </w:p>
    <w:p>
      <w:pPr>
        <w:ind w:firstLine="640"/>
        <w:rPr>
          <w:rFonts w:hint="eastAsia" w:ascii="Times New Roman" w:hAnsi="Times New Roman" w:eastAsia="仿宋_GB2312" w:cs="Times New Roman"/>
          <w:lang w:eastAsia="zh-CN"/>
        </w:rPr>
      </w:pPr>
      <w:r>
        <w:rPr>
          <w:rFonts w:hint="default" w:ascii="Times New Roman" w:hAnsi="Times New Roman" w:cs="Times New Roman"/>
        </w:rPr>
        <w:t>（3）实施动态监测，进一步调查核实情况，及时向市供水应急指挥部办公室报告现场处置进展情况</w:t>
      </w:r>
      <w:r>
        <w:rPr>
          <w:rFonts w:hint="eastAsia" w:ascii="Times New Roman" w:hAnsi="Times New Roman" w:cs="Times New Roman"/>
          <w:lang w:eastAsia="zh-CN"/>
        </w:rPr>
        <w:t>；</w:t>
      </w:r>
    </w:p>
    <w:p>
      <w:pPr>
        <w:ind w:firstLine="640"/>
        <w:rPr>
          <w:rFonts w:hint="eastAsia" w:ascii="Times New Roman" w:hAnsi="Times New Roman" w:eastAsia="仿宋_GB2312" w:cs="Times New Roman"/>
          <w:lang w:eastAsia="zh-CN"/>
        </w:rPr>
      </w:pPr>
      <w:r>
        <w:rPr>
          <w:rFonts w:hint="default" w:ascii="Times New Roman" w:hAnsi="Times New Roman" w:cs="Times New Roman"/>
        </w:rPr>
        <w:t>（4）有可能波及其他单位的，要及时相互通报</w:t>
      </w:r>
      <w:r>
        <w:rPr>
          <w:rFonts w:hint="eastAsia" w:ascii="Times New Roman" w:hAnsi="Times New Roman" w:cs="Times New Roman"/>
          <w:lang w:eastAsia="zh-CN"/>
        </w:rPr>
        <w:t>；</w:t>
      </w:r>
    </w:p>
    <w:p>
      <w:pPr>
        <w:ind w:firstLine="640"/>
        <w:rPr>
          <w:rFonts w:hint="default" w:ascii="Times New Roman" w:hAnsi="Times New Roman" w:cs="Times New Roman"/>
        </w:rPr>
      </w:pPr>
      <w:r>
        <w:rPr>
          <w:rFonts w:hint="default" w:ascii="Times New Roman" w:hAnsi="Times New Roman" w:cs="Times New Roman"/>
        </w:rPr>
        <w:t>（5）其他相应处置措施和行动。</w:t>
      </w:r>
    </w:p>
    <w:p>
      <w:pPr>
        <w:pStyle w:val="6"/>
        <w:rPr>
          <w:rFonts w:hint="default" w:ascii="Times New Roman" w:hAnsi="Times New Roman" w:cs="Times New Roman"/>
        </w:rPr>
      </w:pPr>
      <w:bookmarkStart w:id="76" w:name="_Toc171349289"/>
      <w:r>
        <w:rPr>
          <w:rFonts w:hint="default" w:ascii="Times New Roman" w:hAnsi="Times New Roman" w:cs="Times New Roman"/>
        </w:rPr>
        <w:t>指挥协调</w:t>
      </w:r>
      <w:bookmarkEnd w:id="76"/>
    </w:p>
    <w:p>
      <w:pPr>
        <w:ind w:firstLine="640"/>
        <w:rPr>
          <w:rFonts w:hint="default" w:ascii="Times New Roman" w:hAnsi="Times New Roman" w:cs="Times New Roman"/>
        </w:rPr>
      </w:pPr>
      <w:r>
        <w:rPr>
          <w:rFonts w:hint="default" w:ascii="Times New Roman" w:hAnsi="Times New Roman" w:cs="Times New Roman"/>
        </w:rPr>
        <w:t>启动应急响应时，市供水应急指挥部按照</w:t>
      </w:r>
      <w:r>
        <w:rPr>
          <w:rFonts w:hint="default" w:ascii="Times New Roman" w:hAnsi="Times New Roman" w:cs="Times New Roman"/>
          <w:b/>
          <w:bCs/>
        </w:rPr>
        <w:t>“统一指挥，协同应对，快速反应，专业处置”</w:t>
      </w:r>
      <w:r>
        <w:rPr>
          <w:rFonts w:hint="default" w:ascii="Times New Roman" w:hAnsi="Times New Roman" w:cs="Times New Roman"/>
        </w:rPr>
        <w:t>的要求，组织开展应急处置工作。</w:t>
      </w:r>
    </w:p>
    <w:p>
      <w:pPr>
        <w:ind w:firstLine="640"/>
        <w:rPr>
          <w:rFonts w:hint="default" w:ascii="Times New Roman" w:hAnsi="Times New Roman" w:cs="Times New Roman"/>
        </w:rPr>
      </w:pPr>
      <w:r>
        <w:rPr>
          <w:rFonts w:hint="default" w:ascii="Times New Roman" w:hAnsi="Times New Roman" w:cs="Times New Roman"/>
        </w:rPr>
        <w:t>（1）组织指挥。按照前述响应应对原则和指挥体系，统一指挥协调应对工作。</w:t>
      </w:r>
    </w:p>
    <w:p>
      <w:pPr>
        <w:ind w:firstLine="640"/>
        <w:rPr>
          <w:rFonts w:hint="default" w:ascii="Times New Roman" w:hAnsi="Times New Roman" w:cs="Times New Roman"/>
        </w:rPr>
      </w:pPr>
      <w:r>
        <w:rPr>
          <w:rFonts w:hint="default" w:ascii="Times New Roman" w:hAnsi="Times New Roman" w:cs="Times New Roman"/>
        </w:rPr>
        <w:t>（2）现场指挥。市防灾减灾救灾和安全生产委员会设立现场指挥机构的，市城市供水应急现场指挥部应当纳入上级现场指挥机构。上级工作组到达现场后，市现场指挥部应当接受其业务指导，并按要求做好保障工作。参与现场救援的各方面应急力量到达现场后，应当及时与现场指挥部做好衔接，服从现场指挥机构的决定，接受统一指挥调度，并及时报告现场救援进展情况。现场指挥部要充分听取有关专家意见建议，开设统一的救援队伍集结地点、物资接收点和分发点、新闻发布中心，并提供必要的后勤保障。</w:t>
      </w:r>
    </w:p>
    <w:p>
      <w:pPr>
        <w:ind w:firstLine="640"/>
        <w:rPr>
          <w:rFonts w:hint="default" w:ascii="Times New Roman" w:hAnsi="Times New Roman" w:cs="Times New Roman"/>
        </w:rPr>
      </w:pPr>
      <w:r>
        <w:rPr>
          <w:rFonts w:hint="default" w:ascii="Times New Roman" w:hAnsi="Times New Roman" w:cs="Times New Roman"/>
        </w:rPr>
        <w:t>（3）协同联动。建立突发事件应对军地协同联动机制，驻市军警部队、全市民兵力量及综合性消防救援队伍，在党委和政府及其设立的现场指挥部的统一指挥下，参与城市供水突发事件的应急处置和救援。需使用民兵、武警、解放军等力量遂行抢险救援任务时，用兵需求由总指挥和副总指挥提出，由市水务局承办，三亚警备区统一协调。需使用社会应急救援力量参与应急救援时，由</w:t>
      </w:r>
      <w:r>
        <w:rPr>
          <w:rFonts w:hint="eastAsia" w:cs="Times New Roman"/>
          <w:lang w:eastAsia="zh-CN"/>
        </w:rPr>
        <w:t>市防灾减灾救灾和安全生产委员会</w:t>
      </w:r>
      <w:r>
        <w:rPr>
          <w:rFonts w:hint="default" w:ascii="Times New Roman" w:hAnsi="Times New Roman" w:cs="Times New Roman"/>
        </w:rPr>
        <w:t>统筹协调，引导社会应急力量规范、有序参与救援。</w:t>
      </w:r>
    </w:p>
    <w:p>
      <w:pPr>
        <w:pStyle w:val="6"/>
        <w:rPr>
          <w:rFonts w:hint="default" w:ascii="Times New Roman" w:hAnsi="Times New Roman" w:cs="Times New Roman"/>
        </w:rPr>
      </w:pPr>
      <w:bookmarkStart w:id="77" w:name="_Toc171349291"/>
      <w:r>
        <w:rPr>
          <w:rFonts w:hint="default" w:ascii="Times New Roman" w:hAnsi="Times New Roman" w:cs="Times New Roman"/>
        </w:rPr>
        <w:t>分级响应</w:t>
      </w:r>
    </w:p>
    <w:p>
      <w:pPr>
        <w:ind w:firstLine="640"/>
        <w:rPr>
          <w:rFonts w:hint="default" w:ascii="Times New Roman" w:hAnsi="Times New Roman" w:cs="Times New Roman"/>
        </w:rPr>
      </w:pPr>
      <w:r>
        <w:rPr>
          <w:rFonts w:hint="default" w:ascii="Times New Roman" w:hAnsi="Times New Roman" w:cs="Times New Roman"/>
        </w:rPr>
        <w:t>（1）Ⅰ级、Ⅱ级响应</w:t>
      </w:r>
    </w:p>
    <w:p>
      <w:pPr>
        <w:ind w:firstLine="640"/>
        <w:rPr>
          <w:rFonts w:hint="default" w:ascii="Times New Roman" w:hAnsi="Times New Roman" w:cs="Times New Roman"/>
        </w:rPr>
      </w:pPr>
      <w:r>
        <w:rPr>
          <w:rFonts w:hint="default" w:ascii="Times New Roman" w:hAnsi="Times New Roman" w:cs="Times New Roman"/>
        </w:rPr>
        <w:t>①启动程序</w:t>
      </w:r>
    </w:p>
    <w:p>
      <w:pPr>
        <w:ind w:firstLine="640"/>
        <w:rPr>
          <w:rFonts w:hint="default" w:ascii="Times New Roman" w:hAnsi="Times New Roman" w:cs="Times New Roman"/>
        </w:rPr>
      </w:pPr>
      <w:r>
        <w:rPr>
          <w:rFonts w:hint="default" w:ascii="Times New Roman" w:hAnsi="Times New Roman" w:cs="Times New Roman"/>
        </w:rPr>
        <w:t>市供水应急指挥部办公室接到供水系统事故突发事件信息后，经分析研判，立即报告市供水应急指挥部总指挥、市防灾减灾救灾和安全生产委员会办公室、省级城市供水突发事件应急领导小组办公室。市供水应急指挥部提出启动Ⅰ级或Ⅱ级响应建议，Ⅰ级、Ⅱ级城市供水突发事件由市防灾减灾救灾和安全生产委员会主任决定启动相应级别响应。市指挥部办公室立即通知各成员单位，传达相应级别的响应命令，市供水应急指挥部在市防灾减灾救灾和安全生产委员会的领导下，做好Ⅰ级或Ⅱ级供水突发事件处置工作。</w:t>
      </w:r>
    </w:p>
    <w:p>
      <w:pPr>
        <w:ind w:firstLine="640"/>
        <w:rPr>
          <w:rFonts w:hint="default" w:ascii="Times New Roman" w:hAnsi="Times New Roman" w:cs="Times New Roman"/>
        </w:rPr>
      </w:pPr>
      <w:r>
        <w:rPr>
          <w:rFonts w:hint="default" w:ascii="Times New Roman" w:hAnsi="Times New Roman" w:cs="Times New Roman"/>
        </w:rPr>
        <w:t>②响应措施</w:t>
      </w:r>
    </w:p>
    <w:p>
      <w:pPr>
        <w:ind w:firstLine="640"/>
        <w:rPr>
          <w:rFonts w:hint="default" w:ascii="Times New Roman" w:hAnsi="Times New Roman" w:cs="Times New Roman"/>
        </w:rPr>
      </w:pPr>
      <w:r>
        <w:rPr>
          <w:rFonts w:hint="default" w:ascii="Times New Roman" w:hAnsi="Times New Roman" w:cs="Times New Roman"/>
        </w:rPr>
        <w:t>结合事件性质和应急实际需要，市防灾减灾救灾和安全生产委员会视情况组织相关成员单位组建成立现场指挥部，组织实施供水应急处置工作，同时通知相关工作组按照预案职责分工迅速进入应急准备状态</w:t>
      </w:r>
      <w:r>
        <w:rPr>
          <w:rFonts w:hint="default" w:ascii="Times New Roman" w:hAnsi="Times New Roman" w:cs="Times New Roman"/>
          <w:lang w:eastAsia="zh-CN"/>
        </w:rPr>
        <w:t>，</w:t>
      </w:r>
      <w:r>
        <w:rPr>
          <w:rFonts w:hint="default" w:ascii="Times New Roman" w:hAnsi="Times New Roman" w:cs="Times New Roman"/>
          <w:b/>
          <w:bCs/>
        </w:rPr>
        <w:t>按照6.3.5分级应急措施</w:t>
      </w:r>
      <w:r>
        <w:rPr>
          <w:rFonts w:hint="default" w:ascii="Times New Roman" w:hAnsi="Times New Roman" w:cs="Times New Roman"/>
        </w:rPr>
        <w:t>进行应急处置，控制事态发展。</w:t>
      </w:r>
    </w:p>
    <w:p>
      <w:pPr>
        <w:ind w:firstLine="640"/>
        <w:rPr>
          <w:rFonts w:hint="default" w:ascii="Times New Roman" w:hAnsi="Times New Roman" w:cs="Times New Roman"/>
        </w:rPr>
      </w:pPr>
      <w:r>
        <w:rPr>
          <w:rFonts w:hint="default" w:ascii="Times New Roman" w:hAnsi="Times New Roman" w:cs="Times New Roman"/>
        </w:rPr>
        <w:t>（2）Ⅲ级响应</w:t>
      </w:r>
    </w:p>
    <w:p>
      <w:pPr>
        <w:ind w:firstLine="640"/>
        <w:rPr>
          <w:rFonts w:hint="default" w:ascii="Times New Roman" w:hAnsi="Times New Roman" w:cs="Times New Roman"/>
        </w:rPr>
      </w:pPr>
      <w:r>
        <w:rPr>
          <w:rFonts w:hint="default" w:ascii="Times New Roman" w:hAnsi="Times New Roman" w:cs="Times New Roman"/>
        </w:rPr>
        <w:t>①启动程序</w:t>
      </w:r>
    </w:p>
    <w:p>
      <w:pPr>
        <w:ind w:firstLine="640"/>
        <w:rPr>
          <w:rFonts w:hint="default" w:ascii="Times New Roman" w:hAnsi="Times New Roman" w:cs="Times New Roman"/>
        </w:rPr>
      </w:pPr>
      <w:r>
        <w:rPr>
          <w:rFonts w:hint="default" w:ascii="Times New Roman" w:hAnsi="Times New Roman" w:cs="Times New Roman"/>
        </w:rPr>
        <w:t>市供水应急指挥部办公室接到供水系统事故突发事件信息后，经分析研判，提出启动Ⅲ级响应建议，立即报告市供水应急指挥部总指挥、市防灾减灾救灾和安全生产委员会办公室。由市供水应急指挥部总指挥宣布启动Ⅲ级响应，市指挥部办公室立即通知各成员单位，传达Ⅲ级响应命令，由市供水应急指挥部总指挥组织实施应急处置。</w:t>
      </w:r>
    </w:p>
    <w:p>
      <w:pPr>
        <w:ind w:firstLine="640"/>
        <w:rPr>
          <w:rFonts w:hint="default" w:ascii="Times New Roman" w:hAnsi="Times New Roman" w:cs="Times New Roman"/>
        </w:rPr>
      </w:pPr>
      <w:r>
        <w:rPr>
          <w:rFonts w:hint="default" w:ascii="Times New Roman" w:hAnsi="Times New Roman" w:cs="Times New Roman"/>
        </w:rPr>
        <w:t>②响应措施</w:t>
      </w:r>
    </w:p>
    <w:p>
      <w:pPr>
        <w:ind w:firstLine="640"/>
        <w:rPr>
          <w:rFonts w:hint="default" w:ascii="Times New Roman" w:hAnsi="Times New Roman" w:cs="Times New Roman"/>
        </w:rPr>
      </w:pPr>
      <w:r>
        <w:rPr>
          <w:rFonts w:hint="default" w:ascii="Times New Roman" w:hAnsi="Times New Roman" w:cs="Times New Roman"/>
        </w:rPr>
        <w:t>根据事件性质和应急实际需要，市供水应急指挥部视情况组织相关成员单位组建成立现场指挥部，率领各专业负责组、相关单位负责人和相关专家赶赴现场。现场指挥部根据职责组织市有关部门按预案部署行动方案和供水应急的职责分工，立即开展应急处置有关工作，根据事件的发展，适时向公众通报事件处理情况。</w:t>
      </w:r>
    </w:p>
    <w:p>
      <w:pPr>
        <w:ind w:firstLine="640"/>
        <w:rPr>
          <w:rFonts w:hint="default" w:ascii="Times New Roman" w:hAnsi="Times New Roman" w:cs="Times New Roman"/>
        </w:rPr>
      </w:pPr>
      <w:r>
        <w:rPr>
          <w:rFonts w:hint="default" w:ascii="Times New Roman" w:hAnsi="Times New Roman" w:cs="Times New Roman"/>
        </w:rPr>
        <w:t>召开会商研判会议，对事件影响及发展趋势进行动态综合评估，研究和明确处置方案，同时参与事件处置，最大限度控制事态发展。</w:t>
      </w:r>
    </w:p>
    <w:p>
      <w:pPr>
        <w:ind w:firstLine="640"/>
        <w:rPr>
          <w:rFonts w:hint="default" w:ascii="Times New Roman" w:hAnsi="Times New Roman" w:cs="Times New Roman"/>
        </w:rPr>
      </w:pPr>
      <w:r>
        <w:rPr>
          <w:rFonts w:hint="default" w:ascii="Times New Roman" w:hAnsi="Times New Roman" w:cs="Times New Roman"/>
        </w:rPr>
        <w:t>组织专家进行会商，研究评估事件发展趋势，做好扩大应急的准备。</w:t>
      </w:r>
    </w:p>
    <w:p>
      <w:pPr>
        <w:ind w:firstLine="640"/>
        <w:rPr>
          <w:rFonts w:hint="default" w:ascii="Times New Roman" w:hAnsi="Times New Roman" w:cs="Times New Roman"/>
        </w:rPr>
      </w:pPr>
      <w:r>
        <w:rPr>
          <w:rFonts w:hint="default" w:ascii="Times New Roman" w:hAnsi="Times New Roman" w:cs="Times New Roman"/>
        </w:rPr>
        <w:t>（3）Ⅳ级响应</w:t>
      </w:r>
    </w:p>
    <w:p>
      <w:pPr>
        <w:ind w:firstLine="640"/>
        <w:rPr>
          <w:rFonts w:hint="default" w:ascii="Times New Roman" w:hAnsi="Times New Roman" w:cs="Times New Roman"/>
        </w:rPr>
      </w:pPr>
      <w:r>
        <w:rPr>
          <w:rFonts w:hint="default" w:ascii="Times New Roman" w:hAnsi="Times New Roman" w:cs="Times New Roman"/>
        </w:rPr>
        <w:t>①启动程序</w:t>
      </w:r>
    </w:p>
    <w:p>
      <w:pPr>
        <w:ind w:firstLine="640"/>
        <w:rPr>
          <w:rFonts w:hint="default" w:ascii="Times New Roman" w:hAnsi="Times New Roman" w:cs="Times New Roman"/>
        </w:rPr>
      </w:pPr>
      <w:r>
        <w:rPr>
          <w:rFonts w:hint="default" w:ascii="Times New Roman" w:hAnsi="Times New Roman" w:cs="Times New Roman"/>
        </w:rPr>
        <w:t>市供水应急指挥部办公室接到供水系统事故突发事件信息后，经分析研判，提出启动Ⅳ级响应建议，立即报告市供水应急指挥部总指挥、市防灾减灾救灾和安全生产委员会办公室。由市指挥部办公室主任宣布启动Ⅳ级响应，市指挥部办公室立即通知各成员单位，传达Ⅳ级响应命令。并由市供水应急指挥部总指挥或总指挥授权的副总指挥组织实施应急处置。</w:t>
      </w:r>
    </w:p>
    <w:p>
      <w:pPr>
        <w:ind w:firstLine="640"/>
        <w:rPr>
          <w:rFonts w:hint="default" w:ascii="Times New Roman" w:hAnsi="Times New Roman" w:cs="Times New Roman"/>
        </w:rPr>
      </w:pPr>
      <w:r>
        <w:rPr>
          <w:rFonts w:hint="default" w:ascii="Times New Roman" w:hAnsi="Times New Roman" w:cs="Times New Roman"/>
        </w:rPr>
        <w:t>②响应措施</w:t>
      </w:r>
    </w:p>
    <w:p>
      <w:pPr>
        <w:ind w:firstLine="640"/>
        <w:rPr>
          <w:rFonts w:hint="default" w:ascii="Times New Roman" w:hAnsi="Times New Roman" w:cs="Times New Roman"/>
        </w:rPr>
      </w:pPr>
      <w:r>
        <w:rPr>
          <w:rFonts w:hint="default" w:ascii="Times New Roman" w:hAnsi="Times New Roman" w:cs="Times New Roman"/>
        </w:rPr>
        <w:t>根据事件性质和应急实际需要，供水应急指挥部办公室视情况组织市相关成员单位组建成立现场指挥部，率领各专业负责组、相关单位负责人和相关专家赶赴现场。现场指挥部根据职责组织市有关部门按预案部署行动方案和供水应急的职责分工，立即开展应急处置有关工作。</w:t>
      </w:r>
    </w:p>
    <w:p>
      <w:pPr>
        <w:ind w:firstLine="640"/>
        <w:rPr>
          <w:rFonts w:hint="default" w:ascii="Times New Roman" w:hAnsi="Times New Roman" w:cs="Times New Roman"/>
        </w:rPr>
      </w:pPr>
      <w:r>
        <w:rPr>
          <w:rFonts w:hint="default" w:ascii="Times New Roman" w:hAnsi="Times New Roman" w:cs="Times New Roman"/>
        </w:rPr>
        <w:t>召开会商研判会议，对事件影响及发展趋势进行动态综合评估，研究和明确处置方案，同时参与事件处置，最大限度控制事态发展。</w:t>
      </w:r>
    </w:p>
    <w:p>
      <w:pPr>
        <w:ind w:firstLine="640"/>
        <w:rPr>
          <w:rFonts w:hint="default" w:ascii="Times New Roman" w:hAnsi="Times New Roman" w:cs="Times New Roman"/>
        </w:rPr>
      </w:pPr>
      <w:r>
        <w:rPr>
          <w:rFonts w:hint="default" w:ascii="Times New Roman" w:hAnsi="Times New Roman" w:cs="Times New Roman"/>
        </w:rPr>
        <w:t>组织专家进行会商，研究评估事件发展趋势，做好扩大应急的准备。</w:t>
      </w:r>
    </w:p>
    <w:p>
      <w:pPr>
        <w:ind w:firstLine="640"/>
        <w:rPr>
          <w:rFonts w:hint="default" w:ascii="Times New Roman" w:hAnsi="Times New Roman" w:cs="Times New Roman"/>
        </w:rPr>
      </w:pPr>
      <w:r>
        <w:rPr>
          <w:rFonts w:hint="default" w:ascii="Times New Roman" w:hAnsi="Times New Roman" w:cs="Times New Roman"/>
        </w:rPr>
        <w:t>（4）警戒线响应</w:t>
      </w:r>
    </w:p>
    <w:p>
      <w:pPr>
        <w:ind w:firstLine="640"/>
        <w:rPr>
          <w:rFonts w:hint="default" w:ascii="Times New Roman" w:hAnsi="Times New Roman" w:cs="Times New Roman"/>
        </w:rPr>
      </w:pPr>
      <w:r>
        <w:rPr>
          <w:rFonts w:hint="default" w:ascii="Times New Roman" w:hAnsi="Times New Roman" w:cs="Times New Roman"/>
        </w:rPr>
        <w:t>①启动程序</w:t>
      </w:r>
    </w:p>
    <w:p>
      <w:pPr>
        <w:ind w:firstLine="640"/>
        <w:rPr>
          <w:rFonts w:hint="default" w:ascii="Times New Roman" w:hAnsi="Times New Roman" w:cs="Times New Roman"/>
        </w:rPr>
      </w:pPr>
      <w:r>
        <w:rPr>
          <w:rFonts w:hint="default" w:ascii="Times New Roman" w:hAnsi="Times New Roman" w:cs="Times New Roman"/>
        </w:rPr>
        <w:t>供水应急指挥部办公室接到供水系统事故突发事件信息后，经分析研判，提出启动警戒线响应建议，立即报告市供水应急指挥部总指挥由市指挥部办公室主任宣布启动警戒线响应，并由市供水应急指挥部办公室组织实施应急处置。</w:t>
      </w:r>
    </w:p>
    <w:p>
      <w:pPr>
        <w:ind w:firstLine="640"/>
        <w:rPr>
          <w:rFonts w:hint="default" w:ascii="Times New Roman" w:hAnsi="Times New Roman" w:cs="Times New Roman"/>
        </w:rPr>
      </w:pPr>
      <w:r>
        <w:rPr>
          <w:rFonts w:hint="default" w:ascii="Times New Roman" w:hAnsi="Times New Roman" w:cs="Times New Roman"/>
        </w:rPr>
        <w:t>②响应措施</w:t>
      </w:r>
    </w:p>
    <w:p>
      <w:pPr>
        <w:ind w:firstLine="640"/>
        <w:rPr>
          <w:rFonts w:hint="default" w:ascii="Times New Roman" w:hAnsi="Times New Roman" w:cs="Times New Roman"/>
        </w:rPr>
      </w:pPr>
      <w:r>
        <w:rPr>
          <w:rFonts w:hint="default" w:ascii="Times New Roman" w:hAnsi="Times New Roman" w:cs="Times New Roman"/>
        </w:rPr>
        <w:t>根据事件性质和应急实际需要，供水应急指挥部办公室视情况组织建成立现场指挥部，率领各专业负责组、相关单位负责人和相关专家赶赴现场。现场指挥部根据职责组织市有关部门按预案部署行动方案和供水应急的职责分工，立即开展应急处置有关工作。</w:t>
      </w:r>
    </w:p>
    <w:p>
      <w:pPr>
        <w:ind w:firstLine="640"/>
        <w:rPr>
          <w:rFonts w:hint="default" w:ascii="Times New Roman" w:hAnsi="Times New Roman" w:cs="Times New Roman"/>
        </w:rPr>
      </w:pPr>
      <w:r>
        <w:rPr>
          <w:rFonts w:hint="default" w:ascii="Times New Roman" w:hAnsi="Times New Roman" w:cs="Times New Roman"/>
        </w:rPr>
        <w:t>召开会商研判会议，对事件影响及发展趋势进行动态综合评估，研究和明确处置方案，同时参与事件处置，最大限度控制事态发展。</w:t>
      </w:r>
    </w:p>
    <w:p>
      <w:pPr>
        <w:ind w:firstLine="640"/>
        <w:rPr>
          <w:rFonts w:hint="default" w:ascii="Times New Roman" w:hAnsi="Times New Roman" w:cs="Times New Roman"/>
        </w:rPr>
      </w:pPr>
      <w:r>
        <w:rPr>
          <w:rFonts w:hint="default" w:ascii="Times New Roman" w:hAnsi="Times New Roman" w:cs="Times New Roman"/>
        </w:rPr>
        <w:t>组织专家进行会商，研究评估事件发展趋势，做好扩大应急的准备。</w:t>
      </w:r>
    </w:p>
    <w:p>
      <w:pPr>
        <w:ind w:firstLine="640"/>
        <w:rPr>
          <w:rFonts w:hint="default" w:ascii="Times New Roman" w:hAnsi="Times New Roman" w:cs="Times New Roman"/>
        </w:rPr>
      </w:pPr>
      <w:r>
        <w:rPr>
          <w:rFonts w:hint="default" w:ascii="Times New Roman" w:hAnsi="Times New Roman" w:cs="Times New Roman"/>
        </w:rPr>
        <w:t>（5）因供水系统事故突发事件引发的次生、衍生灾害，影响交通、供电、通信、燃气等系统的正常运行，需要有关应急力量支援时，应及时向市供水应急指挥部办公室提出请求。市供水应急指挥部办公室收集有关信息及时向总指挥或副总指挥报告，根据需要组织工作组赴现场指导应急处置工作。</w:t>
      </w:r>
    </w:p>
    <w:p>
      <w:pPr>
        <w:pStyle w:val="13"/>
        <w:ind w:firstLine="640"/>
        <w:rPr>
          <w:rFonts w:hint="default" w:ascii="Times New Roman" w:hAnsi="Times New Roman" w:cs="Times New Roman"/>
        </w:rPr>
        <w:sectPr>
          <w:pgSz w:w="11906" w:h="16838"/>
          <w:pgMar w:top="2098" w:right="1474" w:bottom="1985" w:left="1588" w:header="851" w:footer="992" w:gutter="0"/>
          <w:pgNumType w:fmt="decimal"/>
          <w:cols w:space="425" w:num="1"/>
          <w:docGrid w:type="lines" w:linePitch="381" w:charSpace="0"/>
        </w:sectPr>
      </w:pPr>
    </w:p>
    <w:p>
      <w:pPr>
        <w:pStyle w:val="6"/>
        <w:rPr>
          <w:rFonts w:hint="default" w:ascii="Times New Roman" w:hAnsi="Times New Roman" w:cs="Times New Roman"/>
        </w:rPr>
      </w:pPr>
      <w:r>
        <w:rPr>
          <w:rFonts w:hint="default" w:ascii="Times New Roman" w:hAnsi="Times New Roman" w:cs="Times New Roman"/>
        </w:rPr>
        <w:t>分级响应措施</w:t>
      </w:r>
    </w:p>
    <w:p>
      <w:pPr>
        <w:ind w:firstLine="640"/>
        <w:rPr>
          <w:rFonts w:hint="default" w:ascii="Times New Roman" w:hAnsi="Times New Roman" w:cs="Times New Roman"/>
        </w:rPr>
      </w:pPr>
      <w:r>
        <w:rPr>
          <w:rFonts w:hint="default" w:ascii="Times New Roman" w:hAnsi="Times New Roman" w:cs="Times New Roman"/>
        </w:rPr>
        <w:t>针对市供水系统事故突发事件下不同等级供水应急突发事件采取以下分类分级应急措施：</w:t>
      </w:r>
    </w:p>
    <w:p>
      <w:pPr>
        <w:pStyle w:val="48"/>
        <w:jc w:val="center"/>
        <w:rPr>
          <w:rFonts w:hint="default" w:ascii="Times New Roman" w:hAnsi="Times New Roman" w:cs="Times New Roman"/>
          <w:b/>
          <w:bCs/>
        </w:rPr>
      </w:pPr>
      <w:r>
        <w:rPr>
          <w:rFonts w:hint="default" w:ascii="Times New Roman" w:hAnsi="Times New Roman" w:cs="Times New Roman"/>
          <w:b/>
          <w:bCs/>
        </w:rPr>
        <w:t>市供水系统事故突发事件下供水突发事件分级应急措施表</w:t>
      </w:r>
    </w:p>
    <w:tbl>
      <w:tblPr>
        <w:tblStyle w:val="33"/>
        <w:tblW w:w="13806" w:type="dxa"/>
        <w:tblInd w:w="0" w:type="dxa"/>
        <w:tblLayout w:type="fixed"/>
        <w:tblCellMar>
          <w:top w:w="0" w:type="dxa"/>
          <w:left w:w="0" w:type="dxa"/>
          <w:bottom w:w="0" w:type="dxa"/>
          <w:right w:w="0" w:type="dxa"/>
        </w:tblCellMar>
      </w:tblPr>
      <w:tblGrid>
        <w:gridCol w:w="552"/>
        <w:gridCol w:w="1499"/>
        <w:gridCol w:w="1091"/>
        <w:gridCol w:w="1251"/>
        <w:gridCol w:w="1124"/>
        <w:gridCol w:w="3029"/>
        <w:gridCol w:w="3084"/>
        <w:gridCol w:w="2176"/>
      </w:tblGrid>
      <w:tr>
        <w:tblPrEx>
          <w:tblLayout w:type="fixed"/>
          <w:tblCellMar>
            <w:top w:w="0" w:type="dxa"/>
            <w:left w:w="0" w:type="dxa"/>
            <w:bottom w:w="0" w:type="dxa"/>
            <w:right w:w="0" w:type="dxa"/>
          </w:tblCellMar>
        </w:tblPrEx>
        <w:trPr>
          <w:trHeight w:val="20" w:hRule="atLeast"/>
          <w:tblHeader/>
        </w:trPr>
        <w:tc>
          <w:tcPr>
            <w:tcW w:w="55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b/>
                <w:bCs/>
              </w:rPr>
            </w:pPr>
            <w:r>
              <w:rPr>
                <w:rFonts w:hint="default" w:ascii="Times New Roman" w:hAnsi="Times New Roman" w:cs="Times New Roman"/>
                <w:b/>
                <w:bCs/>
              </w:rPr>
              <w:t>序号</w:t>
            </w:r>
          </w:p>
        </w:tc>
        <w:tc>
          <w:tcPr>
            <w:tcW w:w="1499"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b/>
                <w:bCs/>
              </w:rPr>
            </w:pPr>
            <w:r>
              <w:rPr>
                <w:rFonts w:hint="default" w:ascii="Times New Roman" w:hAnsi="Times New Roman" w:cs="Times New Roman"/>
                <w:b/>
                <w:bCs/>
              </w:rPr>
              <w:t>突发事件类型</w:t>
            </w:r>
          </w:p>
        </w:tc>
        <w:tc>
          <w:tcPr>
            <w:tcW w:w="1091"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b/>
                <w:bCs/>
              </w:rPr>
            </w:pPr>
            <w:r>
              <w:rPr>
                <w:rFonts w:hint="default" w:ascii="Times New Roman" w:hAnsi="Times New Roman" w:cs="Times New Roman"/>
                <w:b/>
                <w:bCs/>
              </w:rPr>
              <w:t>事件等级</w:t>
            </w:r>
          </w:p>
        </w:tc>
        <w:tc>
          <w:tcPr>
            <w:tcW w:w="1251"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b/>
                <w:bCs/>
              </w:rPr>
            </w:pPr>
            <w:r>
              <w:rPr>
                <w:rFonts w:hint="default" w:ascii="Times New Roman" w:hAnsi="Times New Roman" w:cs="Times New Roman"/>
                <w:b/>
                <w:bCs/>
              </w:rPr>
              <w:t>上报部门</w:t>
            </w:r>
          </w:p>
        </w:tc>
        <w:tc>
          <w:tcPr>
            <w:tcW w:w="112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b/>
                <w:bCs/>
              </w:rPr>
            </w:pPr>
            <w:r>
              <w:rPr>
                <w:rFonts w:hint="default" w:ascii="Times New Roman" w:hAnsi="Times New Roman" w:cs="Times New Roman"/>
                <w:b/>
                <w:bCs/>
              </w:rPr>
              <w:t>指挥机构</w:t>
            </w:r>
          </w:p>
        </w:tc>
        <w:tc>
          <w:tcPr>
            <w:tcW w:w="3029"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b/>
                <w:bCs/>
              </w:rPr>
            </w:pPr>
            <w:r>
              <w:rPr>
                <w:rFonts w:hint="default" w:ascii="Times New Roman" w:hAnsi="Times New Roman" w:cs="Times New Roman"/>
                <w:b/>
                <w:bCs/>
              </w:rPr>
              <w:t>应急处置措施</w:t>
            </w:r>
          </w:p>
        </w:tc>
        <w:tc>
          <w:tcPr>
            <w:tcW w:w="308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b/>
                <w:bCs/>
              </w:rPr>
            </w:pPr>
            <w:r>
              <w:rPr>
                <w:rFonts w:hint="default" w:ascii="Times New Roman" w:hAnsi="Times New Roman" w:cs="Times New Roman"/>
                <w:b/>
                <w:bCs/>
              </w:rPr>
              <w:t>应急保障</w:t>
            </w:r>
          </w:p>
        </w:tc>
        <w:tc>
          <w:tcPr>
            <w:tcW w:w="217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b/>
                <w:bCs/>
              </w:rPr>
            </w:pPr>
            <w:r>
              <w:rPr>
                <w:rFonts w:hint="default" w:ascii="Times New Roman" w:hAnsi="Times New Roman" w:cs="Times New Roman"/>
                <w:b/>
                <w:bCs/>
              </w:rPr>
              <w:t>备注</w:t>
            </w:r>
          </w:p>
        </w:tc>
      </w:tr>
      <w:tr>
        <w:tblPrEx>
          <w:tblLayout w:type="fixed"/>
          <w:tblCellMar>
            <w:top w:w="0" w:type="dxa"/>
            <w:left w:w="0" w:type="dxa"/>
            <w:bottom w:w="0" w:type="dxa"/>
            <w:right w:w="0" w:type="dxa"/>
          </w:tblCellMar>
        </w:tblPrEx>
        <w:trPr>
          <w:trHeight w:val="20" w:hRule="atLeast"/>
        </w:trPr>
        <w:tc>
          <w:tcPr>
            <w:tcW w:w="552"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w:t>
            </w:r>
          </w:p>
        </w:tc>
        <w:tc>
          <w:tcPr>
            <w:tcW w:w="1499"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因事故导致的取水、供水设施受损：</w:t>
            </w:r>
          </w:p>
        </w:tc>
        <w:tc>
          <w:tcPr>
            <w:tcW w:w="109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Ⅳ级（一般）</w:t>
            </w:r>
          </w:p>
        </w:tc>
        <w:tc>
          <w:tcPr>
            <w:tcW w:w="125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市委、市政府、市防灾减灾救灾和安全生产委员会</w:t>
            </w:r>
          </w:p>
        </w:tc>
        <w:tc>
          <w:tcPr>
            <w:tcW w:w="1124"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市供水应急指挥部</w:t>
            </w: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1、开展原水调度和清水调度</w:t>
            </w:r>
          </w:p>
        </w:tc>
        <w:tc>
          <w:tcPr>
            <w:tcW w:w="3084"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应急保障措施：</w:t>
            </w:r>
          </w:p>
        </w:tc>
        <w:tc>
          <w:tcPr>
            <w:tcW w:w="2176"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w:t>
            </w:r>
          </w:p>
        </w:tc>
      </w:tr>
      <w:tr>
        <w:tblPrEx>
          <w:tblLayout w:type="fixed"/>
          <w:tblCellMar>
            <w:top w:w="0" w:type="dxa"/>
            <w:left w:w="0" w:type="dxa"/>
            <w:bottom w:w="0" w:type="dxa"/>
            <w:right w:w="0" w:type="dxa"/>
          </w:tblCellMar>
        </w:tblPrEx>
        <w:trPr>
          <w:trHeight w:val="20" w:hRule="atLeast"/>
        </w:trPr>
        <w:tc>
          <w:tcPr>
            <w:tcW w:w="552"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499"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9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25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12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2、对局部区域、重点用水单位，调配运水车送水。 </w:t>
            </w:r>
          </w:p>
        </w:tc>
        <w:tc>
          <w:tcPr>
            <w:tcW w:w="3084"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①事故导致的取水、供水设施损毁由市水库管理服务中心、供水企业迅速抢修受损设施，尽快恢复正常供水供应；</w:t>
            </w:r>
          </w:p>
        </w:tc>
        <w:tc>
          <w:tcPr>
            <w:tcW w:w="2176"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警戒线：事故导致影响城市供水人口至6万人。</w:t>
            </w:r>
          </w:p>
        </w:tc>
      </w:tr>
      <w:tr>
        <w:tblPrEx>
          <w:tblLayout w:type="fixed"/>
          <w:tblCellMar>
            <w:top w:w="0" w:type="dxa"/>
            <w:left w:w="0" w:type="dxa"/>
            <w:bottom w:w="0" w:type="dxa"/>
            <w:right w:w="0" w:type="dxa"/>
          </w:tblCellMar>
        </w:tblPrEx>
        <w:trPr>
          <w:trHeight w:val="20" w:hRule="atLeast"/>
        </w:trPr>
        <w:tc>
          <w:tcPr>
            <w:tcW w:w="552"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499" w:type="dxa"/>
            <w:vMerge w:val="restart"/>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①水库大坝垮塌、取水管断裂；</w:t>
            </w:r>
          </w:p>
          <w:p>
            <w:pPr>
              <w:pStyle w:val="48"/>
              <w:rPr>
                <w:rFonts w:hint="default" w:ascii="Times New Roman" w:hAnsi="Times New Roman" w:cs="Times New Roman"/>
              </w:rPr>
            </w:pPr>
            <w:r>
              <w:rPr>
                <w:rFonts w:hint="default" w:ascii="Times New Roman" w:hAnsi="Times New Roman" w:cs="Times New Roman"/>
              </w:rPr>
              <w:t>②消毒、输配电、净化构筑物等设施设备发生火灾、爆炸、倒塌、严重泄漏事故；</w:t>
            </w:r>
          </w:p>
          <w:p>
            <w:pPr>
              <w:pStyle w:val="48"/>
              <w:rPr>
                <w:rFonts w:hint="default" w:ascii="Times New Roman" w:hAnsi="Times New Roman" w:cs="Times New Roman"/>
              </w:rPr>
            </w:pPr>
            <w:r>
              <w:rPr>
                <w:rFonts w:hint="default" w:ascii="Times New Roman" w:hAnsi="Times New Roman" w:cs="Times New Roman"/>
              </w:rPr>
              <w:t>（由市水务局依据事故影响范围进行预警，当影响范围达到警戒线时报送至市供水应急指挥部，由市供水应急指挥部依据本预案开展应急处置工作）</w:t>
            </w:r>
          </w:p>
        </w:tc>
        <w:tc>
          <w:tcPr>
            <w:tcW w:w="109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Ⅲ级（较大）</w:t>
            </w:r>
          </w:p>
        </w:tc>
        <w:tc>
          <w:tcPr>
            <w:tcW w:w="125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市委、市政府、市防灾减灾救灾和安全生产委员会</w:t>
            </w:r>
          </w:p>
        </w:tc>
        <w:tc>
          <w:tcPr>
            <w:tcW w:w="1124"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市供水应急指挥部</w:t>
            </w: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1、采取上述Ⅳ级规定的必要措施；</w:t>
            </w:r>
          </w:p>
        </w:tc>
        <w:tc>
          <w:tcPr>
            <w:tcW w:w="3084"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②应急医疗保障：事故造成的人员伤亡由市卫生健康委员会负责紧急救治受伤和中毒人员，必要时将伤员送往医院做进一步治疗；负责调集应急救援所需药品、医疗器械，汇总统计伤亡人员救治情况等；</w:t>
            </w:r>
          </w:p>
        </w:tc>
        <w:tc>
          <w:tcPr>
            <w:tcW w:w="2176"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达到警戒线但未达Ⅳ级时应采取以下措施：</w:t>
            </w:r>
          </w:p>
        </w:tc>
      </w:tr>
      <w:tr>
        <w:tblPrEx>
          <w:tblLayout w:type="fixed"/>
          <w:tblCellMar>
            <w:top w:w="0" w:type="dxa"/>
            <w:left w:w="0" w:type="dxa"/>
            <w:bottom w:w="0" w:type="dxa"/>
            <w:right w:w="0" w:type="dxa"/>
          </w:tblCellMar>
        </w:tblPrEx>
        <w:trPr>
          <w:trHeight w:val="20" w:hRule="atLeast"/>
        </w:trPr>
        <w:tc>
          <w:tcPr>
            <w:tcW w:w="552"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499" w:type="dxa"/>
            <w:vMerge w:val="continue"/>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p>
        </w:tc>
        <w:tc>
          <w:tcPr>
            <w:tcW w:w="109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25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12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2、限制受影响区域的建筑、洗车、绿化、娱乐、洗浴、工业供水； </w:t>
            </w:r>
          </w:p>
        </w:tc>
        <w:tc>
          <w:tcPr>
            <w:tcW w:w="3084"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③应急交通保障：市交通运输局负责保障紧急情况下的综合运输能力；负责保障紧急情况下应急抢修车辆优先安排、优先调度、优先放行，确保运输安全畅通；根据应急处置需要，对突发事件现场及有关道路实行交通管制，开设应急救援“绿色通道”；道路及交通设施被破坏或毁坏时，市交通运输局、市住房和城乡建设局等部门应迅速组织专业应急队伍，尽快组织抢修，保障交通线路顺畅。</w:t>
            </w:r>
          </w:p>
        </w:tc>
        <w:tc>
          <w:tcPr>
            <w:tcW w:w="2176"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①暴雨橙色预警时，应急队伍和供水应急指挥部办公室、专家组随时待命；</w:t>
            </w:r>
          </w:p>
        </w:tc>
      </w:tr>
      <w:tr>
        <w:tblPrEx>
          <w:tblLayout w:type="fixed"/>
          <w:tblCellMar>
            <w:top w:w="0" w:type="dxa"/>
            <w:left w:w="0" w:type="dxa"/>
            <w:bottom w:w="0" w:type="dxa"/>
            <w:right w:w="0" w:type="dxa"/>
          </w:tblCellMar>
        </w:tblPrEx>
        <w:trPr>
          <w:trHeight w:val="20" w:hRule="atLeast"/>
        </w:trPr>
        <w:tc>
          <w:tcPr>
            <w:tcW w:w="552"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499"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p>
        </w:tc>
        <w:tc>
          <w:tcPr>
            <w:tcW w:w="109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25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12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3、受影响区域分区限时供水； </w:t>
            </w:r>
          </w:p>
        </w:tc>
        <w:tc>
          <w:tcPr>
            <w:tcW w:w="308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176"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②其他情形时，根据情况采取Ⅳ级时的1、2措施。</w:t>
            </w:r>
          </w:p>
        </w:tc>
      </w:tr>
      <w:tr>
        <w:tblPrEx>
          <w:tblLayout w:type="fixed"/>
          <w:tblCellMar>
            <w:top w:w="0" w:type="dxa"/>
            <w:left w:w="0" w:type="dxa"/>
            <w:bottom w:w="0" w:type="dxa"/>
            <w:right w:w="0" w:type="dxa"/>
          </w:tblCellMar>
        </w:tblPrEx>
        <w:trPr>
          <w:trHeight w:val="20" w:hRule="atLeast"/>
        </w:trPr>
        <w:tc>
          <w:tcPr>
            <w:tcW w:w="552"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499"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9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25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12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4、调整受影响区域供水优先次序； </w:t>
            </w:r>
          </w:p>
        </w:tc>
        <w:tc>
          <w:tcPr>
            <w:tcW w:w="308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176"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52"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499"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9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25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12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5、准备随时启用备用水源。 </w:t>
            </w:r>
          </w:p>
        </w:tc>
        <w:tc>
          <w:tcPr>
            <w:tcW w:w="308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176"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52"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499"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9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Ⅱ级（重大）</w:t>
            </w:r>
          </w:p>
        </w:tc>
        <w:tc>
          <w:tcPr>
            <w:tcW w:w="125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市委、市政府、市防灾减灾救灾和安全生产委员会</w:t>
            </w:r>
          </w:p>
        </w:tc>
        <w:tc>
          <w:tcPr>
            <w:tcW w:w="1124"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市防灾减灾救灾和安全生产委员会</w:t>
            </w: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1、采取上述Ⅲ级规定的必要措施；</w:t>
            </w:r>
          </w:p>
        </w:tc>
        <w:tc>
          <w:tcPr>
            <w:tcW w:w="308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176"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52"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499"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9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25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12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2、启用备用水源、备用供水设施； </w:t>
            </w:r>
          </w:p>
        </w:tc>
        <w:tc>
          <w:tcPr>
            <w:tcW w:w="308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176"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52"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499"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9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25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12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3、调配安装移动式供水设备、净水装置； </w:t>
            </w:r>
          </w:p>
        </w:tc>
        <w:tc>
          <w:tcPr>
            <w:tcW w:w="308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176"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52"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499"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9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25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12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4、停止受影响区域建筑、洗车、绿化、娱乐、洗浴、工业供水； </w:t>
            </w:r>
          </w:p>
        </w:tc>
        <w:tc>
          <w:tcPr>
            <w:tcW w:w="308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176"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52"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499"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9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25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12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5、对成品水统一调配、调运、分配。</w:t>
            </w:r>
          </w:p>
        </w:tc>
        <w:tc>
          <w:tcPr>
            <w:tcW w:w="308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176"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52"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499"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9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Ⅰ级（特别重大）</w:t>
            </w:r>
          </w:p>
        </w:tc>
        <w:tc>
          <w:tcPr>
            <w:tcW w:w="125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市委、市政府、市防灾减灾救灾和安全生产委员会办公室、省级城市供水突发事件应急领导小组办公室</w:t>
            </w:r>
          </w:p>
        </w:tc>
        <w:tc>
          <w:tcPr>
            <w:tcW w:w="1124"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市防灾减灾救灾和安全生产委员会</w:t>
            </w: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1、采取上述Ⅱ级规定的必要措施；</w:t>
            </w:r>
          </w:p>
        </w:tc>
        <w:tc>
          <w:tcPr>
            <w:tcW w:w="308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176"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52"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499"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9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25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12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2、跨行政区、跨流域调度成品水和运水车。 </w:t>
            </w:r>
          </w:p>
        </w:tc>
        <w:tc>
          <w:tcPr>
            <w:tcW w:w="308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176"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52"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2</w:t>
            </w:r>
          </w:p>
        </w:tc>
        <w:tc>
          <w:tcPr>
            <w:tcW w:w="1499"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输水、供水管网爆管影响供水（由市水务局依据事故影响范围进行预警，当影响范围达到警戒线时报送至市供水应急指挥部，由市供水应急指挥部按本预案开展事件的应急处置）</w:t>
            </w:r>
          </w:p>
        </w:tc>
        <w:tc>
          <w:tcPr>
            <w:tcW w:w="109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Ⅳ级（一般）</w:t>
            </w:r>
          </w:p>
        </w:tc>
        <w:tc>
          <w:tcPr>
            <w:tcW w:w="125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市委、市政府、市防灾减灾救灾和安全生产委员会</w:t>
            </w:r>
          </w:p>
        </w:tc>
        <w:tc>
          <w:tcPr>
            <w:tcW w:w="1124" w:type="dxa"/>
            <w:vMerge w:val="restart"/>
            <w:tcBorders>
              <w:top w:val="nil"/>
              <w:left w:val="nil"/>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市供水应急指挥部</w:t>
            </w: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1、开展原水调度和清水调度；</w:t>
            </w:r>
          </w:p>
        </w:tc>
        <w:tc>
          <w:tcPr>
            <w:tcW w:w="3084"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①市水库管理服务中心和供水企业迅速抢修受损设施，尽快恢复正常供水供应；</w:t>
            </w:r>
          </w:p>
        </w:tc>
        <w:tc>
          <w:tcPr>
            <w:tcW w:w="2176" w:type="dxa"/>
            <w:tcBorders>
              <w:top w:val="nil"/>
              <w:left w:val="nil"/>
              <w:bottom w:val="single" w:color="auto" w:sz="4" w:space="0"/>
              <w:right w:val="single" w:color="auto" w:sz="4" w:space="0"/>
            </w:tcBorders>
            <w:tcMar>
              <w:top w:w="15" w:type="dxa"/>
              <w:left w:w="360"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警戒线：原水管或供水主管DN600及以上管爆管；</w:t>
            </w:r>
          </w:p>
        </w:tc>
      </w:tr>
      <w:tr>
        <w:tblPrEx>
          <w:tblLayout w:type="fixed"/>
          <w:tblCellMar>
            <w:top w:w="0" w:type="dxa"/>
            <w:left w:w="0" w:type="dxa"/>
            <w:bottom w:w="0" w:type="dxa"/>
            <w:right w:w="0" w:type="dxa"/>
          </w:tblCellMar>
        </w:tblPrEx>
        <w:trPr>
          <w:trHeight w:val="20" w:hRule="atLeast"/>
        </w:trPr>
        <w:tc>
          <w:tcPr>
            <w:tcW w:w="552"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499"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9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25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124" w:type="dxa"/>
            <w:vMerge w:val="continue"/>
            <w:tcBorders>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2、对局部区域、重点用水单位，调配运水车送水。 </w:t>
            </w:r>
          </w:p>
        </w:tc>
        <w:tc>
          <w:tcPr>
            <w:tcW w:w="3084"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②应急交通保障：市交通运输局负责保障紧急情况下的综合运输能力；负责保障紧急情况下应急抢修车辆优先安排、优先调度、优先放行，确保运输安全畅通；根据应急处置需要，对突发事件现场及有关道路实行交通管制，开设应急救援“绿色通道”；道路及交通设施被破坏或毁坏时，市交通运输局、市住房和城乡建设局等部门应迅速组织专业应急队伍，尽快组织抢修，保障交通线路顺畅。</w:t>
            </w:r>
          </w:p>
        </w:tc>
        <w:tc>
          <w:tcPr>
            <w:tcW w:w="2176"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达到警戒线但未达Ⅳ级时应根据管网连接情况采取Ⅳ级的1、2措施；</w:t>
            </w:r>
          </w:p>
        </w:tc>
      </w:tr>
      <w:tr>
        <w:tblPrEx>
          <w:tblLayout w:type="fixed"/>
          <w:tblCellMar>
            <w:top w:w="0" w:type="dxa"/>
            <w:left w:w="0" w:type="dxa"/>
            <w:bottom w:w="0" w:type="dxa"/>
            <w:right w:w="0" w:type="dxa"/>
          </w:tblCellMar>
        </w:tblPrEx>
        <w:trPr>
          <w:trHeight w:val="20" w:hRule="atLeast"/>
        </w:trPr>
        <w:tc>
          <w:tcPr>
            <w:tcW w:w="552"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499"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9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Ⅲ级（较大）</w:t>
            </w:r>
          </w:p>
        </w:tc>
        <w:tc>
          <w:tcPr>
            <w:tcW w:w="125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市委、市政府、市防灾减灾救灾和安全生产委员会</w:t>
            </w:r>
          </w:p>
        </w:tc>
        <w:tc>
          <w:tcPr>
            <w:tcW w:w="1124"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市供水应急指挥部</w:t>
            </w: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1、采取上述Ⅳ级规定的必要措施；</w:t>
            </w:r>
          </w:p>
        </w:tc>
        <w:tc>
          <w:tcPr>
            <w:tcW w:w="3084"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w:t>
            </w:r>
          </w:p>
        </w:tc>
        <w:tc>
          <w:tcPr>
            <w:tcW w:w="2176"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w:t>
            </w:r>
          </w:p>
        </w:tc>
      </w:tr>
      <w:tr>
        <w:tblPrEx>
          <w:tblLayout w:type="fixed"/>
          <w:tblCellMar>
            <w:top w:w="0" w:type="dxa"/>
            <w:left w:w="0" w:type="dxa"/>
            <w:bottom w:w="0" w:type="dxa"/>
            <w:right w:w="0" w:type="dxa"/>
          </w:tblCellMar>
        </w:tblPrEx>
        <w:trPr>
          <w:trHeight w:val="20" w:hRule="atLeast"/>
        </w:trPr>
        <w:tc>
          <w:tcPr>
            <w:tcW w:w="552"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499"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9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25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12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2、限制受影响区域的建筑、洗车、绿化、娱乐、洗浴、工业供水； </w:t>
            </w:r>
          </w:p>
        </w:tc>
        <w:tc>
          <w:tcPr>
            <w:tcW w:w="308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176"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52"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499"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9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25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12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3、受影响区域分区限时供水。 </w:t>
            </w:r>
          </w:p>
        </w:tc>
        <w:tc>
          <w:tcPr>
            <w:tcW w:w="308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176"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52"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499"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9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Ⅱ级（重大）</w:t>
            </w:r>
          </w:p>
        </w:tc>
        <w:tc>
          <w:tcPr>
            <w:tcW w:w="125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市委、市政府、市防灾减灾救灾和安全生产委员会</w:t>
            </w:r>
          </w:p>
        </w:tc>
        <w:tc>
          <w:tcPr>
            <w:tcW w:w="1124"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市防灾减灾救灾和安全生产委员会</w:t>
            </w: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1、采取上述Ⅲ级规定的必要措施；</w:t>
            </w:r>
          </w:p>
        </w:tc>
        <w:tc>
          <w:tcPr>
            <w:tcW w:w="308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176"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52"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499"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9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25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12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2、停止受影响区域建筑、洗车、绿化、娱乐、洗浴、工业供水； </w:t>
            </w:r>
          </w:p>
        </w:tc>
        <w:tc>
          <w:tcPr>
            <w:tcW w:w="308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176"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52"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499"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9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25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12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 xml:space="preserve">3、对成品水统一调配、调运、分配。 </w:t>
            </w:r>
          </w:p>
        </w:tc>
        <w:tc>
          <w:tcPr>
            <w:tcW w:w="308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176"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52"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499"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9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Ⅰ级（特别重大）</w:t>
            </w:r>
          </w:p>
        </w:tc>
        <w:tc>
          <w:tcPr>
            <w:tcW w:w="1251"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市委、市政府、市防灾减灾救灾和安全生产委员会</w:t>
            </w:r>
          </w:p>
        </w:tc>
        <w:tc>
          <w:tcPr>
            <w:tcW w:w="1124" w:type="dxa"/>
            <w:vMerge w:val="restart"/>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市防灾减灾救灾和安全生产委员会</w:t>
            </w: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1、采取上述Ⅱ级规定的必要措施；</w:t>
            </w:r>
          </w:p>
        </w:tc>
        <w:tc>
          <w:tcPr>
            <w:tcW w:w="308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176"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r>
        <w:tblPrEx>
          <w:tblLayout w:type="fixed"/>
          <w:tblCellMar>
            <w:top w:w="0" w:type="dxa"/>
            <w:left w:w="0" w:type="dxa"/>
            <w:bottom w:w="0" w:type="dxa"/>
            <w:right w:w="0" w:type="dxa"/>
          </w:tblCellMar>
        </w:tblPrEx>
        <w:trPr>
          <w:trHeight w:val="20" w:hRule="atLeast"/>
        </w:trPr>
        <w:tc>
          <w:tcPr>
            <w:tcW w:w="552"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499" w:type="dxa"/>
            <w:vMerge w:val="continue"/>
            <w:tcBorders>
              <w:top w:val="single" w:color="auto" w:sz="4" w:space="0"/>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09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251"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112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3029"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2、通过市电视台进行停水公告，公告内容包括停水原因、停水区域、抢修措施、预计恢复供水时间等。</w:t>
            </w:r>
          </w:p>
        </w:tc>
        <w:tc>
          <w:tcPr>
            <w:tcW w:w="3084"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c>
          <w:tcPr>
            <w:tcW w:w="2176" w:type="dxa"/>
            <w:vMerge w:val="continue"/>
            <w:tcBorders>
              <w:top w:val="nil"/>
              <w:left w:val="single" w:color="auto" w:sz="4" w:space="0"/>
              <w:bottom w:val="single" w:color="auto" w:sz="4" w:space="0"/>
              <w:right w:val="single" w:color="auto" w:sz="4" w:space="0"/>
            </w:tcBorders>
            <w:vAlign w:val="center"/>
          </w:tcPr>
          <w:p>
            <w:pPr>
              <w:pStyle w:val="48"/>
              <w:rPr>
                <w:rFonts w:hint="default" w:ascii="Times New Roman" w:hAnsi="Times New Roman" w:cs="Times New Roman"/>
              </w:rPr>
            </w:pPr>
          </w:p>
        </w:tc>
      </w:tr>
    </w:tbl>
    <w:p>
      <w:pPr>
        <w:pStyle w:val="44"/>
        <w:ind w:firstLine="420"/>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rPr>
        <w:t>注：</w:t>
      </w:r>
    </w:p>
    <w:p>
      <w:pPr>
        <w:pStyle w:val="48"/>
        <w:rPr>
          <w:rFonts w:hint="default" w:ascii="Times New Roman" w:hAnsi="Times New Roman" w:cs="Times New Roman"/>
        </w:rPr>
      </w:pPr>
      <w:r>
        <w:rPr>
          <w:rFonts w:hint="default" w:ascii="Times New Roman" w:hAnsi="Times New Roman" w:cs="Times New Roman"/>
        </w:rPr>
        <w:t>1、警戒线指经预判影响居民人口达到6万人或2万户、受影响的供水量达3万m³/d或爆管的主管管径达到DN600及以上。</w:t>
      </w:r>
    </w:p>
    <w:p>
      <w:pPr>
        <w:pStyle w:val="48"/>
        <w:rPr>
          <w:rFonts w:hint="default" w:ascii="Times New Roman" w:hAnsi="Times New Roman" w:cs="Times New Roman"/>
        </w:rPr>
      </w:pPr>
      <w:r>
        <w:rPr>
          <w:rFonts w:hint="default" w:ascii="Times New Roman" w:hAnsi="Times New Roman" w:cs="Times New Roman"/>
        </w:rPr>
        <w:t>2、供水优先次序：首先满足居民生活、医院、学校、机关、食品加工、宾馆和餐饮业用水；其次是金融、服务业用水；再次是重点工业用水。</w:t>
      </w:r>
    </w:p>
    <w:p>
      <w:pPr>
        <w:pStyle w:val="13"/>
        <w:ind w:firstLine="640"/>
        <w:rPr>
          <w:rFonts w:hint="default" w:ascii="Times New Roman" w:hAnsi="Times New Roman" w:cs="Times New Roman"/>
        </w:rPr>
        <w:sectPr>
          <w:pgSz w:w="16838" w:h="11906" w:orient="landscape"/>
          <w:pgMar w:top="2098" w:right="1474" w:bottom="1985" w:left="1588" w:header="851" w:footer="992" w:gutter="0"/>
          <w:pgNumType w:fmt="decimal"/>
          <w:cols w:space="425" w:num="1"/>
          <w:docGrid w:type="lines" w:linePitch="381" w:charSpace="0"/>
        </w:sectPr>
      </w:pPr>
    </w:p>
    <w:p>
      <w:pPr>
        <w:pStyle w:val="6"/>
        <w:rPr>
          <w:rFonts w:hint="default" w:ascii="Times New Roman" w:hAnsi="Times New Roman" w:cs="Times New Roman"/>
        </w:rPr>
      </w:pPr>
      <w:r>
        <w:rPr>
          <w:rFonts w:hint="default" w:ascii="Times New Roman" w:hAnsi="Times New Roman" w:cs="Times New Roman"/>
        </w:rPr>
        <w:t>响应升级</w:t>
      </w:r>
      <w:bookmarkEnd w:id="77"/>
    </w:p>
    <w:p>
      <w:pPr>
        <w:ind w:firstLine="640"/>
        <w:rPr>
          <w:rFonts w:hint="default" w:ascii="Times New Roman" w:hAnsi="Times New Roman" w:cs="Times New Roman"/>
        </w:rPr>
      </w:pPr>
      <w:r>
        <w:rPr>
          <w:rFonts w:hint="default" w:ascii="Times New Roman" w:hAnsi="Times New Roman" w:cs="Times New Roman"/>
        </w:rPr>
        <w:t>因供水系统事故突发事件次生或衍生出其它突发事件，目前所采取的应急处置措施不足以控制事态发展，需由其他专项应急指挥部、多个单位增援参与应急处置的，市供水应急指挥部应及时报告市防灾减灾救灾和安全生产委员会。</w:t>
      </w:r>
    </w:p>
    <w:p>
      <w:pPr>
        <w:ind w:firstLine="640"/>
        <w:rPr>
          <w:rFonts w:hint="default" w:ascii="Times New Roman" w:hAnsi="Times New Roman" w:cs="Times New Roman"/>
        </w:rPr>
      </w:pPr>
      <w:r>
        <w:rPr>
          <w:rFonts w:hint="default" w:ascii="Times New Roman" w:hAnsi="Times New Roman" w:cs="Times New Roman"/>
        </w:rPr>
        <w:t>因供水系统事故突发事件造成的危害程度超出三亚市自身处置能力，或者</w:t>
      </w:r>
      <w:r>
        <w:rPr>
          <w:rFonts w:hint="eastAsia" w:cs="Times New Roman"/>
          <w:lang w:eastAsia="zh-CN"/>
        </w:rPr>
        <w:t>事故</w:t>
      </w:r>
      <w:r>
        <w:rPr>
          <w:rFonts w:hint="default" w:ascii="Times New Roman" w:hAnsi="Times New Roman" w:cs="Times New Roman"/>
        </w:rPr>
        <w:t>隐患可能波及周边地区，需请求周边地区、海南省或国家层面提供支援的，应在规定时间内上报。</w:t>
      </w:r>
    </w:p>
    <w:p>
      <w:pPr>
        <w:pStyle w:val="6"/>
        <w:rPr>
          <w:rFonts w:hint="default" w:ascii="Times New Roman" w:hAnsi="Times New Roman" w:cs="Times New Roman"/>
        </w:rPr>
      </w:pPr>
      <w:bookmarkStart w:id="78" w:name="_Toc171349292"/>
      <w:r>
        <w:rPr>
          <w:rFonts w:hint="default" w:ascii="Times New Roman" w:hAnsi="Times New Roman" w:cs="Times New Roman"/>
        </w:rPr>
        <w:t>社会动员</w:t>
      </w:r>
      <w:bookmarkEnd w:id="78"/>
    </w:p>
    <w:p>
      <w:pPr>
        <w:ind w:firstLine="640"/>
        <w:rPr>
          <w:rFonts w:hint="default" w:ascii="Times New Roman" w:hAnsi="Times New Roman" w:cs="Times New Roman"/>
        </w:rPr>
      </w:pPr>
      <w:r>
        <w:rPr>
          <w:rFonts w:hint="default" w:ascii="Times New Roman" w:hAnsi="Times New Roman" w:cs="Times New Roman"/>
        </w:rPr>
        <w:t>根据供水系统事故突发事件的危险程度、波及范围、人员伤亡等情况和应对工作需要，经总指挥批准，由相关政府发布社会动员令，动员公民、企事业单位、社会团体、基层群众自治组织和其他力量，协助政府及有关部门（单位）做好供水突发事件灾害防御、自救互救、紧急救援、秩序维护、后勤保障、医疗救助、卫生防疫、恢复重建、心理疏导等处置工作。</w:t>
      </w:r>
    </w:p>
    <w:p>
      <w:pPr>
        <w:pStyle w:val="6"/>
        <w:rPr>
          <w:rFonts w:hint="default" w:ascii="Times New Roman" w:hAnsi="Times New Roman" w:cs="Times New Roman"/>
        </w:rPr>
      </w:pPr>
      <w:bookmarkStart w:id="79" w:name="_Toc171349293"/>
      <w:r>
        <w:rPr>
          <w:rFonts w:hint="default" w:ascii="Times New Roman" w:hAnsi="Times New Roman" w:cs="Times New Roman"/>
        </w:rPr>
        <w:t>应急人员保护</w:t>
      </w:r>
      <w:bookmarkEnd w:id="79"/>
    </w:p>
    <w:p>
      <w:pPr>
        <w:ind w:firstLine="640"/>
        <w:rPr>
          <w:rFonts w:hint="default" w:ascii="Times New Roman" w:hAnsi="Times New Roman" w:cs="Times New Roman"/>
        </w:rPr>
      </w:pPr>
      <w:r>
        <w:rPr>
          <w:rFonts w:hint="default" w:ascii="Times New Roman" w:hAnsi="Times New Roman" w:cs="Times New Roman"/>
        </w:rPr>
        <w:t>应根据不同类型供水系统事故突发事件发生时对抢险救援人员危害性的不同，在抢险救援队伍进行应急抢险救援任务之前，为应急人员配备相应应急装备和防护装备，明确进入和离开事件现场的程序，确保应急人员的安全。</w:t>
      </w:r>
    </w:p>
    <w:p>
      <w:pPr>
        <w:pStyle w:val="6"/>
        <w:rPr>
          <w:rFonts w:hint="default" w:ascii="Times New Roman" w:hAnsi="Times New Roman" w:cs="Times New Roman"/>
        </w:rPr>
      </w:pPr>
      <w:bookmarkStart w:id="80" w:name="_Toc171349294"/>
      <w:r>
        <w:rPr>
          <w:rFonts w:hint="default" w:ascii="Times New Roman" w:hAnsi="Times New Roman" w:cs="Times New Roman"/>
        </w:rPr>
        <w:t>信息发布</w:t>
      </w:r>
      <w:bookmarkEnd w:id="80"/>
      <w:r>
        <w:rPr>
          <w:rFonts w:hint="default" w:ascii="Times New Roman" w:hAnsi="Times New Roman" w:cs="Times New Roman"/>
        </w:rPr>
        <w:t>与舆论引导</w:t>
      </w:r>
    </w:p>
    <w:p>
      <w:pPr>
        <w:ind w:firstLine="640"/>
        <w:rPr>
          <w:rFonts w:hint="default" w:ascii="Times New Roman" w:hAnsi="Times New Roman" w:cs="Times New Roman"/>
        </w:rPr>
      </w:pPr>
      <w:r>
        <w:rPr>
          <w:rFonts w:hint="default" w:ascii="Times New Roman" w:hAnsi="Times New Roman" w:cs="Times New Roman"/>
        </w:rPr>
        <w:t>（1）应对供水系统事故突发事件和应急响应的新闻报道信息实行集中统一的规范化管理，信息渠道、信息分类、新闻保密和新闻发布应符合</w:t>
      </w:r>
      <w:bookmarkStart w:id="81" w:name="_Hlk195492583"/>
      <w:r>
        <w:rPr>
          <w:rFonts w:hint="default" w:ascii="Times New Roman" w:hAnsi="Times New Roman" w:cs="Times New Roman"/>
        </w:rPr>
        <w:t>《关于改进和加强国内突发事件新闻发布工作的实施意见》的要求</w:t>
      </w:r>
      <w:bookmarkEnd w:id="81"/>
      <w:r>
        <w:rPr>
          <w:rFonts w:hint="default" w:ascii="Times New Roman" w:hAnsi="Times New Roman" w:cs="Times New Roman"/>
        </w:rPr>
        <w:t>。</w:t>
      </w:r>
    </w:p>
    <w:p>
      <w:pPr>
        <w:ind w:firstLine="640"/>
        <w:rPr>
          <w:rFonts w:hint="default" w:ascii="Times New Roman" w:hAnsi="Times New Roman" w:cs="Times New Roman"/>
        </w:rPr>
      </w:pPr>
      <w:r>
        <w:rPr>
          <w:rFonts w:hint="default" w:ascii="Times New Roman" w:hAnsi="Times New Roman" w:cs="Times New Roman"/>
        </w:rPr>
        <w:t>（2）信息发布应及时、全面。事件发生的第一时间要向社会发布简要信息，随后发布初步的核实情况及政府应对措施和公众防范措施等，并根据事件处置情况做好后续发布工作。</w:t>
      </w:r>
    </w:p>
    <w:p>
      <w:pPr>
        <w:ind w:firstLine="640"/>
        <w:rPr>
          <w:rFonts w:hint="default" w:ascii="Times New Roman" w:hAnsi="Times New Roman" w:cs="Times New Roman"/>
        </w:rPr>
      </w:pPr>
      <w:r>
        <w:rPr>
          <w:rFonts w:hint="default" w:ascii="Times New Roman" w:hAnsi="Times New Roman" w:cs="Times New Roman"/>
        </w:rPr>
        <w:t>（3）信息发布应准确、客观。未经批准，参与供水系统事故突发事件应对工作的各有关单位和人员不得擅自对外发布事件原因、伤亡数据、责任追究等有关突发事件应对情况和事态发展的信息。任何单位和个人不得编造、故意传播有关突发事件的虚假信息。各级各部门发现影响或者可能影响社会稳定、扰乱社会和经济管理秩序的虚假或者不完整信息的，应及时发布准确信息予以澄清。</w:t>
      </w:r>
    </w:p>
    <w:p>
      <w:pPr>
        <w:ind w:firstLine="640"/>
        <w:rPr>
          <w:rFonts w:hint="default" w:ascii="Times New Roman" w:hAnsi="Times New Roman" w:cs="Times New Roman"/>
        </w:rPr>
      </w:pPr>
      <w:r>
        <w:rPr>
          <w:rFonts w:hint="default" w:ascii="Times New Roman" w:hAnsi="Times New Roman" w:cs="Times New Roman"/>
        </w:rPr>
        <w:t xml:space="preserve">（4）信息发布形式主要包括授权新闻媒体发布、散发新闻稿、组织报道、接受媒体采访及举行新闻发布会等。通过官方网站、微博、微信及移动客户端、手机短信等平台发布信息，具体按照有关规定执行。 </w:t>
      </w:r>
    </w:p>
    <w:p>
      <w:pPr>
        <w:ind w:firstLine="640"/>
        <w:rPr>
          <w:rFonts w:hint="default" w:ascii="Times New Roman" w:hAnsi="Times New Roman" w:cs="Times New Roman"/>
        </w:rPr>
      </w:pPr>
      <w:r>
        <w:rPr>
          <w:rFonts w:hint="default" w:ascii="Times New Roman" w:hAnsi="Times New Roman" w:cs="Times New Roman"/>
        </w:rPr>
        <w:t>（5）对Ⅰ级、Ⅱ级供水系统事故突发事件，由</w:t>
      </w:r>
      <w:r>
        <w:rPr>
          <w:rFonts w:hint="default" w:ascii="Times New Roman" w:hAnsi="Times New Roman" w:cs="Times New Roman"/>
          <w:highlight w:val="none"/>
        </w:rPr>
        <w:t>市突发公共事件新闻发布工作领导小组成立新闻宣传组，组</w:t>
      </w:r>
      <w:r>
        <w:rPr>
          <w:rFonts w:hint="default" w:ascii="Times New Roman" w:hAnsi="Times New Roman" w:cs="Times New Roman"/>
        </w:rPr>
        <w:t>织</w:t>
      </w:r>
      <w:r>
        <w:rPr>
          <w:rFonts w:hint="eastAsia" w:ascii="Times New Roman" w:hAnsi="Times New Roman" w:cs="Times New Roman"/>
          <w:lang w:eastAsia="zh-CN"/>
        </w:rPr>
        <w:t>开展</w:t>
      </w:r>
      <w:r>
        <w:rPr>
          <w:rFonts w:hint="default" w:ascii="Times New Roman" w:hAnsi="Times New Roman" w:cs="Times New Roman"/>
        </w:rPr>
        <w:t>新闻发布工作。其他机构和个人无权对外发布信息。</w:t>
      </w:r>
    </w:p>
    <w:p>
      <w:pPr>
        <w:ind w:firstLine="640"/>
        <w:rPr>
          <w:rFonts w:hint="default" w:ascii="Times New Roman" w:hAnsi="Times New Roman" w:cs="Times New Roman"/>
        </w:rPr>
      </w:pPr>
      <w:r>
        <w:rPr>
          <w:rFonts w:hint="default" w:ascii="Times New Roman" w:hAnsi="Times New Roman" w:cs="Times New Roman"/>
        </w:rPr>
        <w:t>（6）当供水系统事故突发事件有可能波及周边地区，并对周边地区造成影响时，应发出公告，将有关事故的信息、影响及抢险工作的进展等情况及时告知。</w:t>
      </w:r>
    </w:p>
    <w:p>
      <w:pPr>
        <w:pStyle w:val="5"/>
        <w:rPr>
          <w:rFonts w:hint="default" w:ascii="Times New Roman" w:hAnsi="Times New Roman" w:cs="Times New Roman"/>
        </w:rPr>
      </w:pPr>
      <w:bookmarkStart w:id="82" w:name="_Toc171349295"/>
      <w:bookmarkStart w:id="83" w:name="_Toc229248203"/>
      <w:r>
        <w:rPr>
          <w:rFonts w:hint="default" w:ascii="Times New Roman" w:hAnsi="Times New Roman" w:cs="Times New Roman"/>
        </w:rPr>
        <w:t>应急结束</w:t>
      </w:r>
      <w:bookmarkEnd w:id="82"/>
      <w:bookmarkEnd w:id="83"/>
    </w:p>
    <w:p>
      <w:pPr>
        <w:pStyle w:val="6"/>
        <w:rPr>
          <w:rFonts w:hint="default" w:ascii="Times New Roman" w:hAnsi="Times New Roman" w:cs="Times New Roman"/>
        </w:rPr>
      </w:pPr>
      <w:r>
        <w:rPr>
          <w:rFonts w:hint="default" w:ascii="Times New Roman" w:hAnsi="Times New Roman" w:cs="Times New Roman"/>
        </w:rPr>
        <w:t>应急结束条件</w:t>
      </w:r>
    </w:p>
    <w:p>
      <w:pPr>
        <w:ind w:firstLine="640"/>
        <w:rPr>
          <w:rFonts w:hint="default" w:ascii="Times New Roman" w:hAnsi="Times New Roman" w:cs="Times New Roman"/>
        </w:rPr>
      </w:pPr>
      <w:r>
        <w:rPr>
          <w:rFonts w:hint="default" w:ascii="Times New Roman" w:hAnsi="Times New Roman" w:cs="Times New Roman"/>
        </w:rPr>
        <w:t>（1）突发事故现场搜救工作已经完成。</w:t>
      </w:r>
    </w:p>
    <w:p>
      <w:pPr>
        <w:ind w:firstLine="640"/>
        <w:rPr>
          <w:rFonts w:hint="default" w:ascii="Times New Roman" w:hAnsi="Times New Roman" w:cs="Times New Roman"/>
        </w:rPr>
      </w:pPr>
      <w:r>
        <w:rPr>
          <w:rFonts w:hint="default" w:ascii="Times New Roman" w:hAnsi="Times New Roman" w:cs="Times New Roman"/>
        </w:rPr>
        <w:t>（2）幸存人员已撤离、疏散。</w:t>
      </w:r>
    </w:p>
    <w:p>
      <w:pPr>
        <w:ind w:firstLine="640"/>
        <w:rPr>
          <w:rFonts w:hint="default" w:ascii="Times New Roman" w:hAnsi="Times New Roman" w:cs="Times New Roman"/>
        </w:rPr>
      </w:pPr>
      <w:r>
        <w:rPr>
          <w:rFonts w:hint="default" w:ascii="Times New Roman" w:hAnsi="Times New Roman" w:cs="Times New Roman"/>
        </w:rPr>
        <w:t>（3）伤亡人员已经得到妥善救治和处理，重要财产已进行必要保护。</w:t>
      </w:r>
    </w:p>
    <w:p>
      <w:pPr>
        <w:ind w:firstLine="640"/>
        <w:rPr>
          <w:rFonts w:hint="default" w:ascii="Times New Roman" w:hAnsi="Times New Roman" w:cs="Times New Roman"/>
        </w:rPr>
      </w:pPr>
      <w:r>
        <w:rPr>
          <w:rFonts w:hint="default" w:ascii="Times New Roman" w:hAnsi="Times New Roman" w:cs="Times New Roman"/>
        </w:rPr>
        <w:t>（4）对事故现场、应急人员和周边群众已采取有效防护和安置措施。</w:t>
      </w:r>
    </w:p>
    <w:p>
      <w:pPr>
        <w:ind w:firstLine="640"/>
        <w:rPr>
          <w:rFonts w:hint="default" w:ascii="Times New Roman" w:hAnsi="Times New Roman" w:cs="Times New Roman"/>
        </w:rPr>
      </w:pPr>
      <w:r>
        <w:rPr>
          <w:rFonts w:hint="default" w:ascii="Times New Roman" w:hAnsi="Times New Roman" w:cs="Times New Roman"/>
        </w:rPr>
        <w:t>（5）事故所造成的各种危害已被消除，并无继发可能。</w:t>
      </w:r>
    </w:p>
    <w:p>
      <w:pPr>
        <w:ind w:firstLine="640"/>
        <w:rPr>
          <w:rFonts w:hint="default" w:ascii="Times New Roman" w:hAnsi="Times New Roman" w:cs="Times New Roman"/>
        </w:rPr>
      </w:pPr>
      <w:r>
        <w:rPr>
          <w:rFonts w:hint="default" w:ascii="Times New Roman" w:hAnsi="Times New Roman" w:cs="Times New Roman"/>
        </w:rPr>
        <w:t>（6）停水区域已经恢复正常供水。</w:t>
      </w:r>
    </w:p>
    <w:p>
      <w:pPr>
        <w:pStyle w:val="6"/>
        <w:rPr>
          <w:rFonts w:hint="default" w:ascii="Times New Roman" w:hAnsi="Times New Roman" w:cs="Times New Roman"/>
        </w:rPr>
      </w:pPr>
      <w:r>
        <w:rPr>
          <w:rFonts w:hint="default" w:ascii="Times New Roman" w:hAnsi="Times New Roman" w:cs="Times New Roman"/>
        </w:rPr>
        <w:t>应急结束程序</w:t>
      </w:r>
    </w:p>
    <w:p>
      <w:pPr>
        <w:ind w:firstLine="640"/>
        <w:rPr>
          <w:rFonts w:hint="default" w:ascii="Times New Roman" w:hAnsi="Times New Roman" w:cs="Times New Roman"/>
        </w:rPr>
      </w:pPr>
      <w:r>
        <w:rPr>
          <w:rFonts w:hint="default" w:ascii="Times New Roman" w:hAnsi="Times New Roman" w:cs="Times New Roman"/>
        </w:rPr>
        <w:t>经突发事件现场救援指挥部确认符合应急结束条件，按照“谁启动、谁负责”的原则，四个等级的应急结束工作分别由相应部门宣布：</w:t>
      </w:r>
    </w:p>
    <w:p>
      <w:pPr>
        <w:ind w:firstLine="640"/>
        <w:rPr>
          <w:rFonts w:hint="default" w:ascii="Times New Roman" w:hAnsi="Times New Roman" w:cs="Times New Roman"/>
        </w:rPr>
      </w:pPr>
      <w:r>
        <w:rPr>
          <w:rFonts w:hint="default" w:ascii="Times New Roman" w:hAnsi="Times New Roman" w:cs="Times New Roman"/>
        </w:rPr>
        <w:t>（1）Ⅰ级、Ⅱ级供水系统事故突发事件应急响应由市防灾减灾救灾和安全生产委员会主任根据各方面意见确认符合应急结束条件后，宣布结束应急响应。</w:t>
      </w:r>
    </w:p>
    <w:p>
      <w:pPr>
        <w:ind w:firstLine="640"/>
        <w:rPr>
          <w:rFonts w:hint="default" w:ascii="Times New Roman" w:hAnsi="Times New Roman" w:cs="Times New Roman"/>
        </w:rPr>
      </w:pPr>
      <w:r>
        <w:rPr>
          <w:rFonts w:hint="default" w:ascii="Times New Roman" w:hAnsi="Times New Roman" w:cs="Times New Roman"/>
        </w:rPr>
        <w:t>（2）Ⅲ级和Ⅳ级供水系统事故突发事件应急响应由市供水应急指挥部总指挥根据各方面意见确认符合应急结束条件后，宣布结束应急响应。</w:t>
      </w:r>
    </w:p>
    <w:p>
      <w:pPr>
        <w:ind w:firstLine="640"/>
        <w:rPr>
          <w:rFonts w:hint="default" w:ascii="Times New Roman" w:hAnsi="Times New Roman" w:cs="Times New Roman"/>
        </w:rPr>
      </w:pPr>
      <w:r>
        <w:rPr>
          <w:rFonts w:hint="default" w:ascii="Times New Roman" w:hAnsi="Times New Roman" w:cs="Times New Roman"/>
        </w:rPr>
        <w:t>（3）警戒线级别供水系统事故突发事件应急响应由市供水应急指挥部办公室根据各方面意见确认符合应急结束条件后，宣布结束应急响应。</w:t>
      </w:r>
    </w:p>
    <w:p>
      <w:pPr>
        <w:ind w:firstLine="640"/>
        <w:rPr>
          <w:rFonts w:hint="default" w:ascii="Times New Roman" w:hAnsi="Times New Roman" w:cs="Times New Roman"/>
        </w:rPr>
      </w:pPr>
      <w:r>
        <w:rPr>
          <w:rFonts w:hint="default" w:ascii="Times New Roman" w:hAnsi="Times New Roman" w:cs="Times New Roman"/>
        </w:rPr>
        <w:t>（4）应急响应终止后，现场指挥部予以撤销，应急救援队伍撤离现场。</w:t>
      </w:r>
    </w:p>
    <w:p>
      <w:pPr>
        <w:pStyle w:val="5"/>
        <w:rPr>
          <w:rFonts w:hint="default" w:ascii="Times New Roman" w:hAnsi="Times New Roman" w:cs="Times New Roman"/>
        </w:rPr>
      </w:pPr>
      <w:bookmarkStart w:id="84" w:name="_Toc171349296"/>
      <w:bookmarkStart w:id="85" w:name="_Toc229248204"/>
      <w:r>
        <w:rPr>
          <w:rFonts w:hint="default" w:ascii="Times New Roman" w:hAnsi="Times New Roman" w:cs="Times New Roman"/>
        </w:rPr>
        <w:t>后期处置</w:t>
      </w:r>
      <w:bookmarkEnd w:id="84"/>
      <w:bookmarkEnd w:id="85"/>
    </w:p>
    <w:p>
      <w:pPr>
        <w:pStyle w:val="6"/>
        <w:rPr>
          <w:rFonts w:hint="default" w:ascii="Times New Roman" w:hAnsi="Times New Roman" w:cs="Times New Roman"/>
        </w:rPr>
      </w:pPr>
      <w:bookmarkStart w:id="86" w:name="_Toc171349297"/>
      <w:r>
        <w:rPr>
          <w:rFonts w:hint="default" w:ascii="Times New Roman" w:hAnsi="Times New Roman" w:cs="Times New Roman"/>
        </w:rPr>
        <w:t>善后处理</w:t>
      </w:r>
      <w:bookmarkEnd w:id="86"/>
    </w:p>
    <w:p>
      <w:pPr>
        <w:ind w:firstLine="640"/>
        <w:rPr>
          <w:rFonts w:hint="default" w:ascii="Times New Roman" w:hAnsi="Times New Roman" w:cs="Times New Roman"/>
        </w:rPr>
      </w:pPr>
      <w:r>
        <w:rPr>
          <w:rFonts w:hint="default" w:ascii="Times New Roman" w:hAnsi="Times New Roman" w:cs="Times New Roman"/>
        </w:rPr>
        <w:t>应急工作结束后，受突发事件影响地区的区政府（育才生态区管委会）应当根据本地区遭受损失的情况，制定和实施救助、补偿、抚慰、抚恤、安置等善后工作方案。</w:t>
      </w:r>
    </w:p>
    <w:p>
      <w:pPr>
        <w:ind w:firstLine="640"/>
        <w:rPr>
          <w:rFonts w:hint="default" w:ascii="Times New Roman" w:hAnsi="Times New Roman" w:cs="Times New Roman"/>
        </w:rPr>
      </w:pPr>
      <w:r>
        <w:rPr>
          <w:rFonts w:hint="default" w:ascii="Times New Roman" w:hAnsi="Times New Roman" w:cs="Times New Roman"/>
        </w:rPr>
        <w:t>市水库管理服务中心和供水企业应及时清理现场，迅速抢修受损设施，尽快恢复正常供水供应。</w:t>
      </w:r>
    </w:p>
    <w:p>
      <w:pPr>
        <w:ind w:firstLine="640"/>
        <w:rPr>
          <w:rFonts w:hint="default" w:ascii="Times New Roman" w:hAnsi="Times New Roman" w:cs="Times New Roman"/>
        </w:rPr>
      </w:pPr>
      <w:r>
        <w:rPr>
          <w:rFonts w:hint="default" w:ascii="Times New Roman" w:hAnsi="Times New Roman" w:cs="Times New Roman"/>
        </w:rPr>
        <w:t>有关部门要做好疫病防治和环境污染消除工作。</w:t>
      </w:r>
    </w:p>
    <w:p>
      <w:pPr>
        <w:pStyle w:val="6"/>
        <w:rPr>
          <w:rFonts w:hint="default" w:ascii="Times New Roman" w:hAnsi="Times New Roman" w:cs="Times New Roman"/>
        </w:rPr>
      </w:pPr>
      <w:bookmarkStart w:id="87" w:name="_Toc171349300"/>
      <w:r>
        <w:rPr>
          <w:rFonts w:hint="default" w:ascii="Times New Roman" w:hAnsi="Times New Roman" w:cs="Times New Roman"/>
        </w:rPr>
        <w:t>调查评估</w:t>
      </w:r>
      <w:bookmarkEnd w:id="87"/>
    </w:p>
    <w:p>
      <w:pPr>
        <w:ind w:firstLine="640"/>
        <w:rPr>
          <w:rFonts w:hint="default" w:ascii="Times New Roman" w:hAnsi="Times New Roman" w:cs="Times New Roman"/>
        </w:rPr>
      </w:pPr>
      <w:r>
        <w:rPr>
          <w:rFonts w:hint="default" w:ascii="Times New Roman" w:hAnsi="Times New Roman" w:cs="Times New Roman"/>
        </w:rPr>
        <w:t>突发事件应急结束后，重大以上供水系统事故突发事件由市防灾减灾救灾和安全生产委员会牵头，组织市水务局、供水单位成立事故调查组对城市供水事故的起因、性质、影响、责任、经验教训和恢复重建工作等问题进行调查评估，并向市委</w:t>
      </w:r>
      <w:r>
        <w:rPr>
          <w:rFonts w:hint="eastAsia" w:ascii="Times New Roman" w:hAnsi="Times New Roman" w:cs="Times New Roman"/>
          <w:lang w:eastAsia="zh-CN"/>
        </w:rPr>
        <w:t>作出</w:t>
      </w:r>
      <w:r>
        <w:rPr>
          <w:rFonts w:hint="default" w:ascii="Times New Roman" w:hAnsi="Times New Roman" w:cs="Times New Roman"/>
        </w:rPr>
        <w:t>报告，调查评估报告应在应急结束后的20天内完成并报送省供水应急领导小组办公室。</w:t>
      </w:r>
    </w:p>
    <w:p>
      <w:pPr>
        <w:ind w:firstLine="640"/>
        <w:rPr>
          <w:rFonts w:hint="default" w:ascii="Times New Roman" w:hAnsi="Times New Roman" w:cs="Times New Roman"/>
        </w:rPr>
      </w:pPr>
      <w:r>
        <w:rPr>
          <w:rFonts w:hint="default" w:ascii="Times New Roman" w:hAnsi="Times New Roman" w:cs="Times New Roman"/>
        </w:rPr>
        <w:t>一般和较大供水系统事故突发事件由市水务局牵头，会同相关监管部门和供水单位组织开展事件调查。及时查明事件原因、性质，评估事件影响，总结应急处置工作的经验教训，作出调查结论，提出整改防范措施和改进措施，并向市政府作出报告。调查总结报告应在应急结束后的20天内完成并报送</w:t>
      </w:r>
      <w:r>
        <w:rPr>
          <w:rFonts w:hint="eastAsia" w:cs="Times New Roman"/>
          <w:lang w:eastAsia="zh-CN"/>
        </w:rPr>
        <w:t>市防灾减灾救灾和安全生产委员会</w:t>
      </w:r>
      <w:r>
        <w:rPr>
          <w:rFonts w:hint="default" w:ascii="Times New Roman" w:hAnsi="Times New Roman" w:cs="Times New Roman"/>
        </w:rPr>
        <w:t>。</w:t>
      </w:r>
    </w:p>
    <w:p>
      <w:pPr>
        <w:ind w:firstLine="640"/>
        <w:rPr>
          <w:rFonts w:hint="default" w:ascii="Times New Roman" w:hAnsi="Times New Roman" w:cs="Times New Roman"/>
        </w:rPr>
      </w:pPr>
      <w:r>
        <w:rPr>
          <w:rFonts w:hint="default" w:ascii="Times New Roman" w:hAnsi="Times New Roman" w:cs="Times New Roman"/>
        </w:rPr>
        <w:t>调查评估报告主要包括：</w:t>
      </w:r>
    </w:p>
    <w:p>
      <w:pPr>
        <w:ind w:firstLine="640"/>
        <w:rPr>
          <w:rFonts w:hint="default" w:ascii="Times New Roman" w:hAnsi="Times New Roman" w:cs="Times New Roman"/>
        </w:rPr>
      </w:pPr>
      <w:r>
        <w:rPr>
          <w:rFonts w:hint="default" w:ascii="Times New Roman" w:hAnsi="Times New Roman" w:cs="Times New Roman"/>
        </w:rPr>
        <w:t>（1）整理和审查所有应急记录和文件等资料；</w:t>
      </w:r>
    </w:p>
    <w:p>
      <w:pPr>
        <w:ind w:firstLine="640"/>
        <w:rPr>
          <w:rFonts w:hint="default" w:ascii="Times New Roman" w:hAnsi="Times New Roman" w:cs="Times New Roman"/>
        </w:rPr>
      </w:pPr>
      <w:r>
        <w:rPr>
          <w:rFonts w:hint="default" w:ascii="Times New Roman" w:hAnsi="Times New Roman" w:cs="Times New Roman"/>
        </w:rPr>
        <w:t>（2）总结和评价事件原因和在应急期间采取的主要行动；</w:t>
      </w:r>
    </w:p>
    <w:p>
      <w:pPr>
        <w:ind w:firstLine="640"/>
        <w:rPr>
          <w:rFonts w:hint="default" w:ascii="Times New Roman" w:hAnsi="Times New Roman" w:cs="Times New Roman"/>
        </w:rPr>
      </w:pPr>
      <w:r>
        <w:rPr>
          <w:rFonts w:hint="default" w:ascii="Times New Roman" w:hAnsi="Times New Roman" w:cs="Times New Roman"/>
        </w:rPr>
        <w:t>（3）发生突发事件的供水系统基本情况，分析事故原因、发展过程及造成的后果（包括人员伤亡、经济损失等）；</w:t>
      </w:r>
    </w:p>
    <w:p>
      <w:pPr>
        <w:ind w:firstLine="640"/>
        <w:rPr>
          <w:rFonts w:hint="default" w:ascii="Times New Roman" w:hAnsi="Times New Roman" w:cs="Times New Roman"/>
        </w:rPr>
      </w:pPr>
      <w:r>
        <w:rPr>
          <w:rFonts w:hint="default" w:ascii="Times New Roman" w:hAnsi="Times New Roman" w:cs="Times New Roman"/>
        </w:rPr>
        <w:t>（4）分析、评价采取的主要应急响应措施及其有效性和主要经验教训；</w:t>
      </w:r>
    </w:p>
    <w:p>
      <w:pPr>
        <w:ind w:firstLine="640"/>
        <w:rPr>
          <w:rFonts w:hint="default" w:ascii="Times New Roman" w:hAnsi="Times New Roman" w:cs="Times New Roman"/>
        </w:rPr>
      </w:pPr>
      <w:r>
        <w:rPr>
          <w:rFonts w:hint="default" w:ascii="Times New Roman" w:hAnsi="Times New Roman" w:cs="Times New Roman"/>
        </w:rPr>
        <w:t>（5）从城市供水系统的规划、设计及运营、管理等各方面提出改进建议等。</w:t>
      </w:r>
    </w:p>
    <w:p>
      <w:pPr>
        <w:ind w:firstLine="640"/>
        <w:rPr>
          <w:rFonts w:hint="default" w:ascii="Times New Roman" w:hAnsi="Times New Roman" w:cs="Times New Roman"/>
        </w:rPr>
      </w:pPr>
      <w:r>
        <w:rPr>
          <w:rFonts w:hint="default" w:ascii="Times New Roman" w:hAnsi="Times New Roman" w:cs="Times New Roman"/>
        </w:rPr>
        <w:t>有关法律、法规、行政规章对突发事件调查评估工作另有规定的，依照其规定。有关单位应根据调查和总结成果，进一步完善和改进应急预案。</w:t>
      </w:r>
    </w:p>
    <w:p>
      <w:pPr>
        <w:pStyle w:val="6"/>
        <w:rPr>
          <w:rFonts w:hint="default" w:ascii="Times New Roman" w:hAnsi="Times New Roman" w:cs="Times New Roman"/>
        </w:rPr>
      </w:pPr>
      <w:bookmarkStart w:id="88" w:name="_Toc171349301"/>
      <w:r>
        <w:rPr>
          <w:rFonts w:hint="default" w:ascii="Times New Roman" w:hAnsi="Times New Roman" w:cs="Times New Roman"/>
        </w:rPr>
        <w:t>恢复与重建</w:t>
      </w:r>
      <w:bookmarkEnd w:id="88"/>
    </w:p>
    <w:p>
      <w:pPr>
        <w:ind w:firstLine="640"/>
        <w:rPr>
          <w:rFonts w:hint="default" w:ascii="Times New Roman" w:hAnsi="Times New Roman" w:cs="Times New Roman"/>
        </w:rPr>
      </w:pPr>
      <w:r>
        <w:rPr>
          <w:rFonts w:hint="default" w:ascii="Times New Roman" w:hAnsi="Times New Roman" w:cs="Times New Roman"/>
        </w:rPr>
        <w:t>突发事件处置工作结束后，事发地区政府（育才生态区管委会）或责任单位应立即组织制定恢复与重建计划，落实资金、物资和技术保障，迅速组织开展生产自救，恢复生产、生活、工作和社会秩序，尽快修复被破坏的城市基础设施。</w:t>
      </w:r>
    </w:p>
    <w:p>
      <w:pPr>
        <w:pStyle w:val="4"/>
        <w:rPr>
          <w:rFonts w:hint="default" w:ascii="Times New Roman" w:hAnsi="Times New Roman" w:cs="Times New Roman"/>
        </w:rPr>
      </w:pPr>
      <w:bookmarkStart w:id="89" w:name="_Toc229248205"/>
      <w:bookmarkStart w:id="90" w:name="_Toc171349302"/>
      <w:r>
        <w:rPr>
          <w:rFonts w:hint="default" w:ascii="Times New Roman" w:hAnsi="Times New Roman" w:cs="Times New Roman"/>
        </w:rPr>
        <w:t>应急保障和监督管理</w:t>
      </w:r>
      <w:bookmarkEnd w:id="89"/>
      <w:bookmarkEnd w:id="90"/>
    </w:p>
    <w:p>
      <w:pPr>
        <w:pStyle w:val="5"/>
        <w:rPr>
          <w:rFonts w:hint="default" w:ascii="Times New Roman" w:hAnsi="Times New Roman" w:cs="Times New Roman"/>
        </w:rPr>
      </w:pPr>
      <w:bookmarkStart w:id="91" w:name="_Toc171349303"/>
      <w:bookmarkStart w:id="92" w:name="_Toc229248206"/>
      <w:r>
        <w:rPr>
          <w:rFonts w:hint="default" w:ascii="Times New Roman" w:hAnsi="Times New Roman" w:cs="Times New Roman"/>
        </w:rPr>
        <w:t>应急保障</w:t>
      </w:r>
      <w:bookmarkEnd w:id="91"/>
      <w:bookmarkEnd w:id="92"/>
    </w:p>
    <w:p>
      <w:pPr>
        <w:pStyle w:val="6"/>
        <w:rPr>
          <w:rFonts w:hint="default" w:ascii="Times New Roman" w:hAnsi="Times New Roman" w:cs="Times New Roman"/>
        </w:rPr>
      </w:pPr>
      <w:bookmarkStart w:id="93" w:name="_Toc171349304"/>
      <w:r>
        <w:rPr>
          <w:rFonts w:hint="default" w:ascii="Times New Roman" w:hAnsi="Times New Roman" w:cs="Times New Roman"/>
        </w:rPr>
        <w:t>应急队伍保障</w:t>
      </w:r>
      <w:bookmarkEnd w:id="93"/>
    </w:p>
    <w:p>
      <w:pPr>
        <w:pStyle w:val="7"/>
        <w:rPr>
          <w:rFonts w:hint="default" w:ascii="Times New Roman" w:hAnsi="Times New Roman" w:cs="Times New Roman"/>
        </w:rPr>
      </w:pPr>
      <w:r>
        <w:rPr>
          <w:rFonts w:hint="default" w:ascii="Times New Roman" w:hAnsi="Times New Roman" w:cs="Times New Roman"/>
        </w:rPr>
        <w:t>应急抢险队伍</w:t>
      </w:r>
    </w:p>
    <w:p>
      <w:pPr>
        <w:ind w:firstLine="640"/>
        <w:rPr>
          <w:rFonts w:hint="default" w:ascii="Times New Roman" w:hAnsi="Times New Roman" w:cs="Times New Roman"/>
        </w:rPr>
      </w:pPr>
      <w:r>
        <w:rPr>
          <w:rFonts w:hint="default" w:ascii="Times New Roman" w:hAnsi="Times New Roman" w:cs="Times New Roman"/>
        </w:rPr>
        <w:t>主要依托市水务局、市水库管理服务中心及供水企业等建设，供水企业要建设专业抢险救援队伍，提升抢险装备水平，保证应急抢险行动快速、有效。</w:t>
      </w:r>
    </w:p>
    <w:p>
      <w:pPr>
        <w:pStyle w:val="7"/>
        <w:rPr>
          <w:rFonts w:hint="default" w:ascii="Times New Roman" w:hAnsi="Times New Roman" w:cs="Times New Roman"/>
        </w:rPr>
      </w:pPr>
      <w:r>
        <w:rPr>
          <w:rFonts w:hint="default" w:ascii="Times New Roman" w:hAnsi="Times New Roman" w:cs="Times New Roman"/>
        </w:rPr>
        <w:t>应急专家队伍</w:t>
      </w:r>
    </w:p>
    <w:p>
      <w:pPr>
        <w:ind w:firstLine="640"/>
        <w:rPr>
          <w:rFonts w:hint="default" w:ascii="Times New Roman" w:hAnsi="Times New Roman" w:cs="Times New Roman"/>
        </w:rPr>
      </w:pPr>
      <w:r>
        <w:rPr>
          <w:rFonts w:hint="default" w:ascii="Times New Roman" w:hAnsi="Times New Roman" w:cs="Times New Roman"/>
        </w:rPr>
        <w:t>由市供水应急指挥部办公室组织专业较齐全的、精干的专家队伍，及时提出应急指挥的辅助指挥决策建议和行动方案。专家队伍由从事科研、勘察、设计、施工、质检、安检等工作的技术专家组成，负责事发现场的工程设施的运行安全性鉴定，研究应急方案，提出相应对策和意见等。</w:t>
      </w:r>
    </w:p>
    <w:p>
      <w:pPr>
        <w:pStyle w:val="7"/>
        <w:rPr>
          <w:rFonts w:hint="default" w:ascii="Times New Roman" w:hAnsi="Times New Roman" w:cs="Times New Roman"/>
        </w:rPr>
      </w:pPr>
      <w:r>
        <w:rPr>
          <w:rFonts w:hint="default" w:ascii="Times New Roman" w:hAnsi="Times New Roman" w:cs="Times New Roman"/>
        </w:rPr>
        <w:t>社会应急力量</w:t>
      </w:r>
    </w:p>
    <w:p>
      <w:pPr>
        <w:ind w:firstLine="640"/>
        <w:rPr>
          <w:rFonts w:hint="default" w:ascii="Times New Roman" w:hAnsi="Times New Roman" w:cs="Times New Roman"/>
        </w:rPr>
      </w:pPr>
      <w:r>
        <w:rPr>
          <w:rFonts w:hint="default" w:ascii="Times New Roman" w:hAnsi="Times New Roman" w:cs="Times New Roman"/>
        </w:rPr>
        <w:t>充分依靠军队、武警和预备役民兵的力量，鼓励社会团体、企事业单位、基层群众自治组织等参与供水突发事件应急救援工作。组织相关人员参与防灾避险、疏散安置、急救技能等应急知识的宣传、教育和普及工作，参与突发事件的信息报告、抢险救援、群众安置、设施抢修等工作。</w:t>
      </w:r>
    </w:p>
    <w:p>
      <w:pPr>
        <w:pStyle w:val="6"/>
        <w:rPr>
          <w:rFonts w:hint="default" w:ascii="Times New Roman" w:hAnsi="Times New Roman" w:cs="Times New Roman"/>
        </w:rPr>
      </w:pPr>
      <w:bookmarkStart w:id="94" w:name="_Toc171349305"/>
      <w:r>
        <w:rPr>
          <w:rFonts w:hint="default" w:ascii="Times New Roman" w:hAnsi="Times New Roman" w:cs="Times New Roman"/>
        </w:rPr>
        <w:t>经费物资保障</w:t>
      </w:r>
      <w:bookmarkEnd w:id="94"/>
    </w:p>
    <w:p>
      <w:pPr>
        <w:ind w:firstLine="640"/>
        <w:rPr>
          <w:rFonts w:hint="default" w:ascii="Times New Roman" w:hAnsi="Times New Roman" w:cs="Times New Roman"/>
        </w:rPr>
      </w:pPr>
      <w:r>
        <w:rPr>
          <w:rFonts w:hint="default" w:ascii="Times New Roman" w:hAnsi="Times New Roman" w:cs="Times New Roman"/>
        </w:rPr>
        <w:t>（1）市财政部门要保障应急处置所需费用。</w:t>
      </w:r>
    </w:p>
    <w:p>
      <w:pPr>
        <w:ind w:firstLine="640"/>
        <w:rPr>
          <w:rFonts w:hint="default" w:ascii="Times New Roman" w:hAnsi="Times New Roman" w:cs="Times New Roman"/>
        </w:rPr>
      </w:pPr>
      <w:r>
        <w:rPr>
          <w:rFonts w:hint="default" w:ascii="Times New Roman" w:hAnsi="Times New Roman" w:cs="Times New Roman"/>
        </w:rPr>
        <w:t>（2）市供水应急指挥部各成员单位应根据供水突发事件抢险救援的需要，在各自职责范围内建立应急物资和技术储备。</w:t>
      </w:r>
    </w:p>
    <w:p>
      <w:pPr>
        <w:ind w:firstLine="640"/>
        <w:rPr>
          <w:rFonts w:hint="default" w:ascii="Times New Roman" w:hAnsi="Times New Roman" w:cs="Times New Roman"/>
        </w:rPr>
      </w:pPr>
      <w:r>
        <w:rPr>
          <w:rFonts w:hint="default" w:ascii="Times New Roman" w:hAnsi="Times New Roman" w:cs="Times New Roman"/>
        </w:rPr>
        <w:t>（3）市水库管理服务中心及供水企业应当根据本预案以及单位内部的应急预案，配备必需的紧急设施、装备、车辆和通信联络设备，并保持良好状态。</w:t>
      </w:r>
    </w:p>
    <w:p>
      <w:pPr>
        <w:pStyle w:val="6"/>
        <w:rPr>
          <w:rFonts w:hint="default" w:ascii="Times New Roman" w:hAnsi="Times New Roman" w:cs="Times New Roman"/>
        </w:rPr>
      </w:pPr>
      <w:bookmarkStart w:id="95" w:name="_Toc171349306"/>
      <w:r>
        <w:rPr>
          <w:rFonts w:hint="default" w:ascii="Times New Roman" w:hAnsi="Times New Roman" w:cs="Times New Roman"/>
        </w:rPr>
        <w:t>医疗卫生保障</w:t>
      </w:r>
      <w:bookmarkEnd w:id="95"/>
    </w:p>
    <w:p>
      <w:pPr>
        <w:ind w:firstLine="640"/>
        <w:rPr>
          <w:rFonts w:hint="default" w:ascii="Times New Roman" w:hAnsi="Times New Roman" w:cs="Times New Roman"/>
        </w:rPr>
      </w:pPr>
      <w:r>
        <w:rPr>
          <w:rFonts w:hint="default" w:ascii="Times New Roman" w:hAnsi="Times New Roman" w:cs="Times New Roman"/>
        </w:rPr>
        <w:t>市卫生健康委员会负责紧急救治受伤和中毒人员，必要时将伤员送往医院作进一步治疗。同时，负责调集应急救援所需药品、医疗器械，汇总统计伤亡人员救治情况等。</w:t>
      </w:r>
    </w:p>
    <w:p>
      <w:pPr>
        <w:pStyle w:val="6"/>
        <w:rPr>
          <w:rFonts w:hint="default" w:ascii="Times New Roman" w:hAnsi="Times New Roman" w:cs="Times New Roman"/>
        </w:rPr>
      </w:pPr>
      <w:bookmarkStart w:id="96" w:name="_Toc171349307"/>
      <w:r>
        <w:rPr>
          <w:rFonts w:hint="default" w:ascii="Times New Roman" w:hAnsi="Times New Roman" w:cs="Times New Roman"/>
        </w:rPr>
        <w:t>通讯信息保障</w:t>
      </w:r>
      <w:bookmarkEnd w:id="96"/>
    </w:p>
    <w:p>
      <w:pPr>
        <w:ind w:firstLine="640"/>
        <w:rPr>
          <w:rFonts w:hint="default" w:ascii="Times New Roman" w:hAnsi="Times New Roman" w:cs="Times New Roman"/>
        </w:rPr>
      </w:pPr>
      <w:r>
        <w:rPr>
          <w:rFonts w:hint="default" w:ascii="Times New Roman" w:hAnsi="Times New Roman" w:cs="Times New Roman"/>
        </w:rPr>
        <w:t>市工业和信息化局负责协调电信三亚分公司、移动三亚分公司、联通三亚分公司等电信运营商承担公用通信网络应急保障，确保供水事故现场与供水行业行政主管部门之间的通信线路安全畅通。根据应急处置工作需要，架设临时专用通信线路、启动应急通信车或其他特种通信装备，建立现场应急处置机动通信枢纽，确保应急处置时通信线路的安全畅通。应急响应期间，市供水应急指挥部办公室安排人员24小时值班，保证随时接收上级的指示和事件发生地的信息；市供水应急领导机构及其相关人员应24小时保持通信渠道畅通。</w:t>
      </w:r>
    </w:p>
    <w:p>
      <w:pPr>
        <w:pStyle w:val="6"/>
        <w:rPr>
          <w:rFonts w:hint="default" w:ascii="Times New Roman" w:hAnsi="Times New Roman" w:cs="Times New Roman"/>
        </w:rPr>
      </w:pPr>
      <w:bookmarkStart w:id="97" w:name="_Toc171349308"/>
      <w:r>
        <w:rPr>
          <w:rFonts w:hint="default" w:ascii="Times New Roman" w:hAnsi="Times New Roman" w:cs="Times New Roman"/>
        </w:rPr>
        <w:t>交通运输保障</w:t>
      </w:r>
      <w:bookmarkEnd w:id="97"/>
    </w:p>
    <w:p>
      <w:pPr>
        <w:ind w:firstLine="640"/>
        <w:rPr>
          <w:rFonts w:hint="default" w:ascii="Times New Roman" w:hAnsi="Times New Roman" w:cs="Times New Roman"/>
        </w:rPr>
      </w:pPr>
      <w:r>
        <w:rPr>
          <w:rFonts w:hint="default" w:ascii="Times New Roman" w:hAnsi="Times New Roman" w:cs="Times New Roman"/>
        </w:rPr>
        <w:t>（1）市交通运输局牵头，建立健全交通运输应急联动机制，保障紧急情况下的综合运输能力。必要时，可紧急动员和征用社会交通运输工具。</w:t>
      </w:r>
    </w:p>
    <w:p>
      <w:pPr>
        <w:ind w:firstLine="640"/>
        <w:rPr>
          <w:rFonts w:hint="default" w:ascii="Times New Roman" w:hAnsi="Times New Roman" w:cs="Times New Roman"/>
        </w:rPr>
      </w:pPr>
      <w:r>
        <w:rPr>
          <w:rFonts w:hint="default" w:ascii="Times New Roman" w:hAnsi="Times New Roman" w:cs="Times New Roman"/>
        </w:rPr>
        <w:t>（2）市交通运输局牵头，市公安局配合，建立健全应急通行机制</w:t>
      </w:r>
      <w:r>
        <w:rPr>
          <w:rFonts w:hint="default" w:ascii="Times New Roman" w:hAnsi="Times New Roman" w:cs="Times New Roman"/>
          <w:lang w:eastAsia="zh-CN"/>
        </w:rPr>
        <w:t>，</w:t>
      </w:r>
      <w:r>
        <w:rPr>
          <w:rFonts w:hint="default" w:ascii="Times New Roman" w:hAnsi="Times New Roman" w:cs="Times New Roman"/>
        </w:rPr>
        <w:t>保障紧急情况下应急抢修车辆优先安排、优先调度、优先放行，确保运输安全畅通。根据应急处置需要，对突发事件现场及有关道路实行交通管制，开设应急救援“绿色通道”。</w:t>
      </w:r>
    </w:p>
    <w:p>
      <w:pPr>
        <w:ind w:firstLine="640"/>
        <w:rPr>
          <w:rFonts w:hint="default" w:ascii="Times New Roman" w:hAnsi="Times New Roman" w:cs="Times New Roman"/>
        </w:rPr>
      </w:pPr>
      <w:r>
        <w:rPr>
          <w:rFonts w:hint="default" w:ascii="Times New Roman" w:hAnsi="Times New Roman" w:cs="Times New Roman"/>
        </w:rPr>
        <w:t>（3）处置突发事件期间，配备由市供水应急指挥部办公室制发的应急标志的工作人员和交通工具可以优先通行。</w:t>
      </w:r>
    </w:p>
    <w:p>
      <w:pPr>
        <w:ind w:firstLine="640"/>
        <w:rPr>
          <w:rFonts w:hint="default" w:ascii="Times New Roman" w:hAnsi="Times New Roman" w:cs="Times New Roman"/>
        </w:rPr>
      </w:pPr>
      <w:r>
        <w:rPr>
          <w:rFonts w:hint="default" w:ascii="Times New Roman" w:hAnsi="Times New Roman" w:cs="Times New Roman"/>
        </w:rPr>
        <w:t>（4）道路及交通设施被破坏或毁坏时，市交通运输局、市住房和城乡建设局等部门应迅速组织专业应急队伍，尽快组织抢修，保障交通线路顺畅。</w:t>
      </w:r>
    </w:p>
    <w:p>
      <w:pPr>
        <w:pStyle w:val="6"/>
        <w:rPr>
          <w:rFonts w:hint="default" w:ascii="Times New Roman" w:hAnsi="Times New Roman" w:cs="Times New Roman"/>
        </w:rPr>
      </w:pPr>
      <w:bookmarkStart w:id="98" w:name="_Toc171349309"/>
      <w:r>
        <w:rPr>
          <w:rFonts w:hint="default" w:ascii="Times New Roman" w:hAnsi="Times New Roman" w:cs="Times New Roman"/>
        </w:rPr>
        <w:t>治安维护保障</w:t>
      </w:r>
      <w:bookmarkEnd w:id="98"/>
    </w:p>
    <w:p>
      <w:pPr>
        <w:ind w:firstLine="640"/>
        <w:rPr>
          <w:rFonts w:hint="default" w:ascii="Times New Roman" w:hAnsi="Times New Roman" w:cs="Times New Roman"/>
        </w:rPr>
      </w:pPr>
      <w:r>
        <w:rPr>
          <w:rFonts w:hint="default" w:ascii="Times New Roman" w:hAnsi="Times New Roman" w:cs="Times New Roman"/>
        </w:rPr>
        <w:t>市公安局和市综合行政执法局负责事故现场、集中供水场所的警戒保卫工作，根据需要实施一定范围的交通管制，组织有关部门做好维护社会稳定工作等。</w:t>
      </w:r>
    </w:p>
    <w:p>
      <w:pPr>
        <w:pStyle w:val="6"/>
        <w:rPr>
          <w:rFonts w:hint="default" w:ascii="Times New Roman" w:hAnsi="Times New Roman" w:cs="Times New Roman"/>
        </w:rPr>
      </w:pPr>
      <w:bookmarkStart w:id="99" w:name="_Toc171349310"/>
      <w:r>
        <w:rPr>
          <w:rFonts w:hint="default" w:ascii="Times New Roman" w:hAnsi="Times New Roman" w:cs="Times New Roman"/>
        </w:rPr>
        <w:t>科学技术保障</w:t>
      </w:r>
      <w:bookmarkEnd w:id="99"/>
    </w:p>
    <w:p>
      <w:pPr>
        <w:ind w:firstLine="640"/>
        <w:rPr>
          <w:rFonts w:hint="default" w:ascii="Times New Roman" w:hAnsi="Times New Roman" w:cs="Times New Roman"/>
        </w:rPr>
      </w:pPr>
      <w:r>
        <w:rPr>
          <w:rFonts w:hint="default" w:ascii="Times New Roman" w:hAnsi="Times New Roman" w:cs="Times New Roman"/>
        </w:rPr>
        <w:t>在市供水应急指挥部的领导下，成立区供水突发事件应急救援专家库，主要</w:t>
      </w:r>
      <w:r>
        <w:rPr>
          <w:rFonts w:hint="eastAsia" w:cs="Times New Roman"/>
          <w:lang w:eastAsia="zh-CN"/>
        </w:rPr>
        <w:t>为</w:t>
      </w:r>
      <w:r>
        <w:rPr>
          <w:rFonts w:hint="default" w:ascii="Times New Roman" w:hAnsi="Times New Roman" w:cs="Times New Roman"/>
        </w:rPr>
        <w:t>研究部署应急工作提供决策咨询、工作建议，专家库成员由供水行业或相关领域的专业技术人员组成。</w:t>
      </w:r>
    </w:p>
    <w:p>
      <w:pPr>
        <w:ind w:firstLine="640"/>
        <w:rPr>
          <w:rFonts w:hint="default" w:ascii="Times New Roman" w:hAnsi="Times New Roman" w:cs="Times New Roman"/>
        </w:rPr>
      </w:pPr>
      <w:r>
        <w:rPr>
          <w:rFonts w:hint="default" w:ascii="Times New Roman" w:hAnsi="Times New Roman" w:cs="Times New Roman"/>
        </w:rPr>
        <w:t>充分利用科技创新手段进行保障：加强对供水系统数字化监测和预警技术的应用，如利用物联网技术实时监测供水管网压力等，以便更早发现潜在风险并及时采取措施；推广运用无人机、智能机器人等对污染进行溯源取证及辅助执法；推广利用人工智能工具进行辅助分析预测。</w:t>
      </w:r>
    </w:p>
    <w:p>
      <w:pPr>
        <w:pStyle w:val="5"/>
        <w:rPr>
          <w:rFonts w:hint="default" w:ascii="Times New Roman" w:hAnsi="Times New Roman" w:cs="Times New Roman"/>
        </w:rPr>
      </w:pPr>
      <w:bookmarkStart w:id="100" w:name="_Toc229248207"/>
      <w:bookmarkStart w:id="101" w:name="_Toc171349311"/>
      <w:r>
        <w:rPr>
          <w:rFonts w:hint="default" w:ascii="Times New Roman" w:hAnsi="Times New Roman" w:cs="Times New Roman"/>
        </w:rPr>
        <w:t>监督管理</w:t>
      </w:r>
      <w:bookmarkEnd w:id="100"/>
      <w:bookmarkEnd w:id="101"/>
    </w:p>
    <w:p>
      <w:pPr>
        <w:pStyle w:val="6"/>
        <w:rPr>
          <w:rFonts w:hint="default" w:ascii="Times New Roman" w:hAnsi="Times New Roman" w:cs="Times New Roman"/>
        </w:rPr>
      </w:pPr>
      <w:bookmarkStart w:id="102" w:name="_Toc171349312"/>
      <w:r>
        <w:rPr>
          <w:rFonts w:hint="default" w:ascii="Times New Roman" w:hAnsi="Times New Roman" w:cs="Times New Roman"/>
        </w:rPr>
        <w:t>宣传教育</w:t>
      </w:r>
      <w:bookmarkEnd w:id="102"/>
    </w:p>
    <w:p>
      <w:pPr>
        <w:ind w:firstLine="640"/>
        <w:rPr>
          <w:rFonts w:hint="default" w:ascii="Times New Roman" w:hAnsi="Times New Roman" w:cs="Times New Roman"/>
        </w:rPr>
      </w:pPr>
      <w:r>
        <w:rPr>
          <w:rFonts w:hint="default" w:ascii="Times New Roman" w:hAnsi="Times New Roman" w:cs="Times New Roman"/>
        </w:rPr>
        <w:t>（1）市水务局和供水企业要有组织、有计划地向社会公众开展水源和供水应急宣传教育，增强公众的应急心理准备。</w:t>
      </w:r>
    </w:p>
    <w:p>
      <w:pPr>
        <w:ind w:firstLine="640"/>
        <w:rPr>
          <w:rFonts w:hint="default" w:ascii="Times New Roman" w:hAnsi="Times New Roman" w:cs="Times New Roman"/>
        </w:rPr>
      </w:pPr>
      <w:r>
        <w:rPr>
          <w:rFonts w:hint="default" w:ascii="Times New Roman" w:hAnsi="Times New Roman" w:cs="Times New Roman"/>
        </w:rPr>
        <w:t>（2）向社会公布水源和供水应急值班电话，开辟相关应急知识公益栏目，在大、中、小学普及供水突发事件应急知识，让公众掌握发生相关突发事件的科学避险、自救等基本知识和技能。</w:t>
      </w:r>
    </w:p>
    <w:p>
      <w:pPr>
        <w:pStyle w:val="6"/>
        <w:rPr>
          <w:rFonts w:hint="default" w:ascii="Times New Roman" w:hAnsi="Times New Roman" w:cs="Times New Roman"/>
        </w:rPr>
      </w:pPr>
      <w:bookmarkStart w:id="103" w:name="_Toc171349313"/>
      <w:r>
        <w:rPr>
          <w:rFonts w:hint="default" w:ascii="Times New Roman" w:hAnsi="Times New Roman" w:cs="Times New Roman"/>
        </w:rPr>
        <w:t>应急培训</w:t>
      </w:r>
      <w:bookmarkEnd w:id="103"/>
    </w:p>
    <w:p>
      <w:pPr>
        <w:ind w:firstLine="640"/>
        <w:rPr>
          <w:rFonts w:hint="default" w:ascii="Times New Roman" w:hAnsi="Times New Roman" w:cs="Times New Roman"/>
        </w:rPr>
      </w:pPr>
      <w:r>
        <w:rPr>
          <w:rFonts w:hint="default" w:ascii="Times New Roman" w:hAnsi="Times New Roman" w:cs="Times New Roman"/>
        </w:rPr>
        <w:t>（1）市水库管理服务中心、供水企业要将应急教育培训工作纳入日常管理，每年举办应急管理和救援人员培训班，向供水系统及相关单位职工提供水源和供水应急培训和知识讲座。提高应急处置救援和安全防护技能，提高实施</w:t>
      </w:r>
      <w:r>
        <w:rPr>
          <w:rFonts w:hint="eastAsia" w:cs="Times New Roman"/>
          <w:lang w:eastAsia="zh-CN"/>
        </w:rPr>
        <w:t>救援</w:t>
      </w:r>
      <w:r>
        <w:rPr>
          <w:rFonts w:hint="default" w:ascii="Times New Roman" w:hAnsi="Times New Roman" w:cs="Times New Roman"/>
        </w:rPr>
        <w:t>协同作战的能力。</w:t>
      </w:r>
    </w:p>
    <w:p>
      <w:pPr>
        <w:ind w:firstLine="640"/>
        <w:rPr>
          <w:rFonts w:hint="default" w:ascii="Times New Roman" w:hAnsi="Times New Roman" w:cs="Times New Roman"/>
        </w:rPr>
      </w:pPr>
      <w:r>
        <w:rPr>
          <w:rFonts w:hint="default" w:ascii="Times New Roman" w:hAnsi="Times New Roman" w:cs="Times New Roman"/>
        </w:rPr>
        <w:t>（2）各供水企业应加强对员工进行上岗前培训，确保从业人员具备必要的安全生产知识，掌握安全生产规章制度和安全操作规程</w:t>
      </w:r>
      <w:r>
        <w:rPr>
          <w:rFonts w:hint="default" w:ascii="Times New Roman" w:hAnsi="Times New Roman" w:cs="Times New Roman"/>
          <w:lang w:eastAsia="zh-CN"/>
        </w:rPr>
        <w:t>，</w:t>
      </w:r>
      <w:r>
        <w:rPr>
          <w:rFonts w:hint="default" w:ascii="Times New Roman" w:hAnsi="Times New Roman" w:cs="Times New Roman"/>
        </w:rPr>
        <w:t>具备本岗位安全操作技能；安全管理人员和特种作业人员必须持证上岗。</w:t>
      </w:r>
    </w:p>
    <w:p>
      <w:pPr>
        <w:pStyle w:val="6"/>
        <w:rPr>
          <w:rFonts w:hint="default" w:ascii="Times New Roman" w:hAnsi="Times New Roman" w:cs="Times New Roman"/>
        </w:rPr>
      </w:pPr>
      <w:bookmarkStart w:id="104" w:name="_Toc171349314"/>
      <w:r>
        <w:rPr>
          <w:rFonts w:hint="default" w:ascii="Times New Roman" w:hAnsi="Times New Roman" w:cs="Times New Roman"/>
        </w:rPr>
        <w:t>应急演练</w:t>
      </w:r>
      <w:bookmarkEnd w:id="104"/>
    </w:p>
    <w:p>
      <w:pPr>
        <w:ind w:firstLine="640"/>
        <w:rPr>
          <w:rFonts w:hint="default" w:ascii="Times New Roman" w:hAnsi="Times New Roman" w:cs="Times New Roman"/>
        </w:rPr>
      </w:pPr>
      <w:r>
        <w:rPr>
          <w:rFonts w:hint="default" w:ascii="Times New Roman" w:hAnsi="Times New Roman" w:cs="Times New Roman"/>
        </w:rPr>
        <w:t>（1）市水库管理服务中心和供水企业应根据三亚市和本单位有关应急预案规定，每年至少组织一次应急演练，不断提高水源和供水管理及生产人员的抢险救灾能力，并根据演练情况统计并定期更新各供水企业的应急物资和抢修队伍情况。</w:t>
      </w:r>
    </w:p>
    <w:p>
      <w:pPr>
        <w:ind w:firstLine="640"/>
        <w:rPr>
          <w:rFonts w:hint="default" w:ascii="Times New Roman" w:hAnsi="Times New Roman" w:cs="Times New Roman"/>
        </w:rPr>
      </w:pPr>
      <w:bookmarkStart w:id="105" w:name="OLE_LINK6"/>
      <w:r>
        <w:rPr>
          <w:rFonts w:hint="default" w:ascii="Times New Roman" w:hAnsi="Times New Roman" w:cs="Times New Roman"/>
        </w:rPr>
        <w:t>（2）市供水应急指挥部组织开展供水突发事件应急演练，每三年至少组织一次。如预案发生重大调整，需及时按照新的预案开展演练。</w:t>
      </w:r>
    </w:p>
    <w:bookmarkEnd w:id="105"/>
    <w:p>
      <w:pPr>
        <w:pStyle w:val="6"/>
        <w:rPr>
          <w:rFonts w:hint="default" w:ascii="Times New Roman" w:hAnsi="Times New Roman" w:cs="Times New Roman"/>
        </w:rPr>
      </w:pPr>
      <w:bookmarkStart w:id="106" w:name="_Toc171349315"/>
      <w:r>
        <w:rPr>
          <w:rFonts w:hint="default" w:ascii="Times New Roman" w:hAnsi="Times New Roman" w:cs="Times New Roman"/>
        </w:rPr>
        <w:t>追究与奖惩</w:t>
      </w:r>
      <w:bookmarkEnd w:id="106"/>
    </w:p>
    <w:p>
      <w:pPr>
        <w:ind w:firstLine="640"/>
        <w:rPr>
          <w:rFonts w:hint="default" w:ascii="Times New Roman" w:hAnsi="Times New Roman" w:cs="Times New Roman"/>
        </w:rPr>
      </w:pPr>
      <w:r>
        <w:rPr>
          <w:rFonts w:hint="default" w:ascii="Times New Roman" w:hAnsi="Times New Roman" w:cs="Times New Roman"/>
        </w:rPr>
        <w:t>供水突发事件应急处置工作实行追究制度和奖惩制度。</w:t>
      </w:r>
    </w:p>
    <w:p>
      <w:pPr>
        <w:ind w:firstLine="640"/>
        <w:rPr>
          <w:rFonts w:hint="default" w:ascii="Times New Roman" w:hAnsi="Times New Roman" w:cs="Times New Roman"/>
        </w:rPr>
      </w:pPr>
      <w:r>
        <w:rPr>
          <w:rFonts w:hint="default" w:ascii="Times New Roman" w:hAnsi="Times New Roman" w:cs="Times New Roman"/>
        </w:rPr>
        <w:t>对供水突发事件应急管理工作中做出突出贡献的先进集体和个人要给予表彰和奖励。</w:t>
      </w:r>
    </w:p>
    <w:p>
      <w:pPr>
        <w:ind w:firstLine="640"/>
        <w:rPr>
          <w:rFonts w:hint="default" w:ascii="Times New Roman" w:hAnsi="Times New Roman" w:cs="Times New Roman"/>
        </w:rPr>
      </w:pPr>
      <w:r>
        <w:rPr>
          <w:rFonts w:hint="default" w:ascii="Times New Roman" w:hAnsi="Times New Roman" w:cs="Times New Roman"/>
        </w:rPr>
        <w:t>各有关部门和单位未履行本供水应急规定的工作职责的，给予该单位第一责任人相应的行政处分；造成严重后果构成犯罪的，由司法机关依法追究其刑事责任。</w:t>
      </w:r>
    </w:p>
    <w:p>
      <w:pPr>
        <w:ind w:firstLine="640"/>
        <w:rPr>
          <w:rFonts w:hint="default" w:ascii="Times New Roman" w:hAnsi="Times New Roman" w:cs="Times New Roman"/>
        </w:rPr>
      </w:pPr>
      <w:r>
        <w:rPr>
          <w:rFonts w:hint="default" w:ascii="Times New Roman" w:hAnsi="Times New Roman" w:cs="Times New Roman"/>
        </w:rPr>
        <w:t>有关工作人员违反本规定要求，未履行其职责造成严重后果的，给予行政处分；构成犯罪的，移交司法机关追究刑事责任。</w:t>
      </w:r>
    </w:p>
    <w:p>
      <w:pPr>
        <w:ind w:firstLine="640"/>
        <w:rPr>
          <w:rFonts w:hint="default" w:ascii="Times New Roman" w:hAnsi="Times New Roman" w:cs="Times New Roman"/>
        </w:rPr>
      </w:pPr>
      <w:r>
        <w:rPr>
          <w:rFonts w:hint="default" w:ascii="Times New Roman" w:hAnsi="Times New Roman" w:cs="Times New Roman"/>
        </w:rPr>
        <w:t>在供水应急期间，散布谣言，扰乱社会秩序的，由公安机关按《中华人民共和国治安管理处罚法》给予处罚；构成犯罪的，移交司法机关处理。</w:t>
      </w:r>
    </w:p>
    <w:p>
      <w:pPr>
        <w:pStyle w:val="4"/>
        <w:rPr>
          <w:rFonts w:hint="default" w:ascii="Times New Roman" w:hAnsi="Times New Roman" w:cs="Times New Roman"/>
        </w:rPr>
      </w:pPr>
      <w:bookmarkStart w:id="107" w:name="_Toc229248208"/>
      <w:bookmarkStart w:id="108" w:name="_Toc171349316"/>
      <w:r>
        <w:rPr>
          <w:rFonts w:hint="default" w:ascii="Times New Roman" w:hAnsi="Times New Roman" w:cs="Times New Roman"/>
        </w:rPr>
        <w:t>附则</w:t>
      </w:r>
      <w:bookmarkEnd w:id="107"/>
      <w:bookmarkEnd w:id="108"/>
    </w:p>
    <w:p>
      <w:pPr>
        <w:pStyle w:val="5"/>
        <w:rPr>
          <w:rFonts w:hint="default" w:ascii="Times New Roman" w:hAnsi="Times New Roman" w:cs="Times New Roman"/>
        </w:rPr>
      </w:pPr>
      <w:bookmarkStart w:id="109" w:name="_Toc171349318"/>
      <w:bookmarkStart w:id="110" w:name="_Toc229248209"/>
      <w:r>
        <w:rPr>
          <w:rFonts w:hint="default" w:ascii="Times New Roman" w:hAnsi="Times New Roman" w:cs="Times New Roman"/>
        </w:rPr>
        <w:t>用语解释</w:t>
      </w:r>
      <w:bookmarkEnd w:id="109"/>
      <w:bookmarkEnd w:id="110"/>
    </w:p>
    <w:p>
      <w:pPr>
        <w:ind w:firstLine="640"/>
        <w:rPr>
          <w:rFonts w:hint="default" w:ascii="Times New Roman" w:hAnsi="Times New Roman" w:cs="Times New Roman"/>
        </w:rPr>
      </w:pPr>
      <w:r>
        <w:rPr>
          <w:rFonts w:hint="default" w:ascii="Times New Roman" w:hAnsi="Times New Roman" w:cs="Times New Roman"/>
        </w:rPr>
        <w:t>本预案有关数量的表述中，“以上”含本数，“以下”不含本数。</w:t>
      </w:r>
    </w:p>
    <w:p>
      <w:pPr>
        <w:pStyle w:val="5"/>
        <w:rPr>
          <w:rFonts w:hint="default" w:ascii="Times New Roman" w:hAnsi="Times New Roman" w:cs="Times New Roman"/>
        </w:rPr>
      </w:pPr>
      <w:bookmarkStart w:id="111" w:name="_Toc229248210"/>
      <w:bookmarkStart w:id="112" w:name="_Toc171349319"/>
      <w:r>
        <w:rPr>
          <w:rFonts w:hint="default" w:ascii="Times New Roman" w:hAnsi="Times New Roman" w:cs="Times New Roman"/>
        </w:rPr>
        <w:t>管理与更新</w:t>
      </w:r>
      <w:bookmarkEnd w:id="111"/>
      <w:bookmarkEnd w:id="112"/>
    </w:p>
    <w:p>
      <w:pPr>
        <w:ind w:firstLine="640"/>
        <w:rPr>
          <w:rFonts w:hint="default" w:ascii="Times New Roman" w:hAnsi="Times New Roman" w:cs="Times New Roman"/>
        </w:rPr>
      </w:pPr>
      <w:r>
        <w:rPr>
          <w:rFonts w:hint="default" w:ascii="Times New Roman" w:hAnsi="Times New Roman" w:cs="Times New Roman"/>
        </w:rPr>
        <w:t>本预案的编写和修订工作由市水务局组织。预案至少每三年进行一次评估与修订，有下列情形之一的，应当及时修订应急预案。</w:t>
      </w:r>
    </w:p>
    <w:p>
      <w:pPr>
        <w:ind w:firstLine="640"/>
        <w:rPr>
          <w:rFonts w:hint="default" w:ascii="Times New Roman" w:hAnsi="Times New Roman" w:cs="Times New Roman"/>
        </w:rPr>
      </w:pPr>
      <w:r>
        <w:rPr>
          <w:rFonts w:hint="default" w:ascii="Times New Roman" w:hAnsi="Times New Roman" w:cs="Times New Roman"/>
        </w:rPr>
        <w:t>（1）有关法律、法规、规章、标准、上位预案中的有关规定发生变化的；</w:t>
      </w:r>
    </w:p>
    <w:p>
      <w:pPr>
        <w:ind w:firstLine="640"/>
        <w:rPr>
          <w:rFonts w:hint="default" w:ascii="Times New Roman" w:hAnsi="Times New Roman" w:cs="Times New Roman"/>
        </w:rPr>
      </w:pPr>
      <w:r>
        <w:rPr>
          <w:rFonts w:hint="default" w:ascii="Times New Roman" w:hAnsi="Times New Roman" w:cs="Times New Roman"/>
        </w:rPr>
        <w:t>（2）应急指挥机构及其职责发生重大调整的；</w:t>
      </w:r>
    </w:p>
    <w:p>
      <w:pPr>
        <w:ind w:firstLine="640"/>
        <w:rPr>
          <w:rFonts w:hint="default" w:ascii="Times New Roman" w:hAnsi="Times New Roman" w:cs="Times New Roman"/>
        </w:rPr>
      </w:pPr>
      <w:r>
        <w:rPr>
          <w:rFonts w:hint="default" w:ascii="Times New Roman" w:hAnsi="Times New Roman" w:cs="Times New Roman"/>
        </w:rPr>
        <w:t>（3）城市供水突发事件风险发生重大变化的；</w:t>
      </w:r>
    </w:p>
    <w:p>
      <w:pPr>
        <w:ind w:firstLine="640"/>
        <w:rPr>
          <w:rFonts w:hint="default" w:ascii="Times New Roman" w:hAnsi="Times New Roman" w:cs="Times New Roman"/>
        </w:rPr>
      </w:pPr>
      <w:r>
        <w:rPr>
          <w:rFonts w:hint="default" w:ascii="Times New Roman" w:hAnsi="Times New Roman" w:cs="Times New Roman"/>
        </w:rPr>
        <w:t>（4）重要应急资源发生重大变化的；</w:t>
      </w:r>
    </w:p>
    <w:p>
      <w:pPr>
        <w:ind w:firstLine="640"/>
        <w:rPr>
          <w:rFonts w:hint="default" w:ascii="Times New Roman" w:hAnsi="Times New Roman" w:cs="Times New Roman"/>
        </w:rPr>
      </w:pPr>
      <w:r>
        <w:rPr>
          <w:rFonts w:hint="default" w:ascii="Times New Roman" w:hAnsi="Times New Roman" w:cs="Times New Roman"/>
        </w:rPr>
        <w:t>（5）预案中的其他重要信息发生变化的；</w:t>
      </w:r>
    </w:p>
    <w:p>
      <w:pPr>
        <w:ind w:firstLine="640"/>
        <w:rPr>
          <w:rFonts w:hint="default" w:ascii="Times New Roman" w:hAnsi="Times New Roman" w:cs="Times New Roman"/>
        </w:rPr>
      </w:pPr>
      <w:r>
        <w:rPr>
          <w:rFonts w:hint="default" w:ascii="Times New Roman" w:hAnsi="Times New Roman" w:cs="Times New Roman"/>
        </w:rPr>
        <w:t>（6）在突发事件实际应对和应急演练中发现问题需要做出重大调整的；</w:t>
      </w:r>
    </w:p>
    <w:p>
      <w:pPr>
        <w:ind w:firstLine="640"/>
        <w:rPr>
          <w:rFonts w:hint="default" w:ascii="Times New Roman" w:hAnsi="Times New Roman" w:cs="Times New Roman"/>
        </w:rPr>
      </w:pPr>
      <w:r>
        <w:rPr>
          <w:rFonts w:hint="default" w:ascii="Times New Roman" w:hAnsi="Times New Roman" w:cs="Times New Roman"/>
        </w:rPr>
        <w:t>（7）应急预案制定单位认为应当修订的其他情况。</w:t>
      </w:r>
    </w:p>
    <w:p>
      <w:pPr>
        <w:pStyle w:val="5"/>
        <w:rPr>
          <w:rFonts w:hint="default" w:ascii="Times New Roman" w:hAnsi="Times New Roman" w:cs="Times New Roman"/>
        </w:rPr>
      </w:pPr>
      <w:bookmarkStart w:id="113" w:name="_Toc229248211"/>
      <w:r>
        <w:rPr>
          <w:rFonts w:hint="default" w:ascii="Times New Roman" w:hAnsi="Times New Roman" w:cs="Times New Roman"/>
        </w:rPr>
        <w:t>解释机构</w:t>
      </w:r>
      <w:bookmarkEnd w:id="113"/>
    </w:p>
    <w:p>
      <w:pPr>
        <w:ind w:firstLine="640"/>
        <w:rPr>
          <w:rFonts w:hint="default" w:ascii="Times New Roman" w:hAnsi="Times New Roman" w:cs="Times New Roman"/>
        </w:rPr>
      </w:pPr>
      <w:r>
        <w:rPr>
          <w:rFonts w:hint="default" w:ascii="Times New Roman" w:hAnsi="Times New Roman" w:cs="Times New Roman"/>
        </w:rPr>
        <w:t>本预案由三亚市水务局负责解释。</w:t>
      </w:r>
    </w:p>
    <w:p>
      <w:pPr>
        <w:pStyle w:val="5"/>
        <w:rPr>
          <w:rFonts w:hint="default" w:ascii="Times New Roman" w:hAnsi="Times New Roman" w:cs="Times New Roman"/>
        </w:rPr>
      </w:pPr>
      <w:bookmarkStart w:id="114" w:name="_Toc171349320"/>
      <w:bookmarkStart w:id="115" w:name="_Toc229248212"/>
      <w:r>
        <w:rPr>
          <w:rFonts w:hint="default" w:ascii="Times New Roman" w:hAnsi="Times New Roman" w:cs="Times New Roman"/>
        </w:rPr>
        <w:t>实施时间</w:t>
      </w:r>
      <w:bookmarkEnd w:id="114"/>
      <w:bookmarkEnd w:id="115"/>
    </w:p>
    <w:p>
      <w:pPr>
        <w:ind w:firstLine="640"/>
        <w:rPr>
          <w:rFonts w:hint="default" w:ascii="Times New Roman" w:hAnsi="Times New Roman" w:cs="Times New Roman"/>
        </w:rPr>
      </w:pPr>
      <w:r>
        <w:rPr>
          <w:rFonts w:hint="default" w:ascii="Times New Roman" w:hAnsi="Times New Roman" w:cs="Times New Roman"/>
        </w:rPr>
        <w:t>本预案自印发之日起实施。</w:t>
      </w:r>
    </w:p>
    <w:p>
      <w:pPr>
        <w:pStyle w:val="4"/>
        <w:numPr>
          <w:ilvl w:val="0"/>
          <w:numId w:val="0"/>
        </w:numPr>
        <w:ind w:leftChars="0"/>
        <w:rPr>
          <w:rFonts w:hint="default" w:ascii="Times New Roman" w:hAnsi="Times New Roman" w:cs="Times New Roman"/>
        </w:rPr>
      </w:pPr>
    </w:p>
    <w:p>
      <w:pPr>
        <w:ind w:firstLine="640"/>
        <w:rPr>
          <w:rFonts w:hint="default" w:ascii="Times New Roman" w:hAnsi="Times New Roman" w:cs="Times New Roman"/>
        </w:rPr>
      </w:pPr>
      <w:r>
        <w:rPr>
          <w:rFonts w:hint="default" w:ascii="Times New Roman" w:hAnsi="Times New Roman" w:cs="Times New Roman"/>
        </w:rPr>
        <w:t>附件：</w:t>
      </w:r>
      <w:r>
        <w:rPr>
          <w:rFonts w:hint="eastAsia" w:ascii="Times New Roman" w:hAnsi="Times New Roman" w:cs="Times New Roman"/>
          <w:lang w:val="en-US" w:eastAsia="zh-CN"/>
        </w:rPr>
        <w:t>1</w:t>
      </w:r>
      <w:r>
        <w:rPr>
          <w:rFonts w:hint="eastAsia" w:ascii="仿宋_GB2312" w:hAnsi="仿宋_GB2312" w:eastAsia="仿宋_GB2312" w:cs="仿宋_GB2312"/>
          <w:lang w:val="en-US" w:eastAsia="zh-CN"/>
        </w:rPr>
        <w:t>.</w:t>
      </w:r>
      <w:r>
        <w:rPr>
          <w:rFonts w:hint="default" w:ascii="Times New Roman" w:hAnsi="Times New Roman" w:cs="Times New Roman"/>
        </w:rPr>
        <w:t>三亚市供水突发事件应急指挥框架图</w:t>
      </w:r>
    </w:p>
    <w:p>
      <w:pPr>
        <w:keepNext w:val="0"/>
        <w:keepLines w:val="0"/>
        <w:pageBreakBefore w:val="0"/>
        <w:widowControl w:val="0"/>
        <w:kinsoku/>
        <w:wordWrap/>
        <w:overflowPunct/>
        <w:topLinePunct w:val="0"/>
        <w:autoSpaceDE/>
        <w:autoSpaceDN/>
        <w:bidi w:val="0"/>
        <w:adjustRightInd/>
        <w:snapToGrid/>
        <w:ind w:left="2720" w:leftChars="500" w:hanging="1120" w:hangingChars="350"/>
        <w:textAlignment w:val="auto"/>
        <w:rPr>
          <w:rFonts w:hint="default" w:ascii="Times New Roman" w:hAnsi="Times New Roman" w:cs="Times New Roman"/>
        </w:rPr>
      </w:pPr>
      <w:r>
        <w:rPr>
          <w:rFonts w:hint="eastAsia" w:ascii="Times New Roman" w:hAnsi="Times New Roman" w:cs="Times New Roman"/>
          <w:lang w:val="en-US" w:eastAsia="zh-CN"/>
        </w:rPr>
        <w:t>2</w:t>
      </w:r>
      <w:r>
        <w:rPr>
          <w:rFonts w:hint="eastAsia" w:ascii="仿宋_GB2312" w:hAnsi="仿宋_GB2312" w:eastAsia="仿宋_GB2312" w:cs="仿宋_GB2312"/>
          <w:lang w:val="en-US" w:eastAsia="zh-CN"/>
        </w:rPr>
        <w:t>.</w:t>
      </w:r>
      <w:r>
        <w:rPr>
          <w:rFonts w:hint="default" w:ascii="Times New Roman" w:hAnsi="Times New Roman" w:cs="Times New Roman"/>
        </w:rPr>
        <w:t>三亚市城市供水突发事件应急响应流程图</w:t>
      </w:r>
    </w:p>
    <w:p>
      <w:pPr>
        <w:keepNext w:val="0"/>
        <w:keepLines w:val="0"/>
        <w:pageBreakBefore w:val="0"/>
        <w:widowControl w:val="0"/>
        <w:kinsoku/>
        <w:wordWrap/>
        <w:overflowPunct/>
        <w:topLinePunct w:val="0"/>
        <w:autoSpaceDE/>
        <w:autoSpaceDN/>
        <w:bidi w:val="0"/>
        <w:adjustRightInd/>
        <w:snapToGrid/>
        <w:ind w:left="2720" w:leftChars="500" w:hanging="1120" w:hangingChars="350"/>
        <w:textAlignment w:val="auto"/>
        <w:rPr>
          <w:rFonts w:hint="default" w:ascii="Times New Roman" w:hAnsi="Times New Roman" w:cs="Times New Roman"/>
        </w:rPr>
      </w:pPr>
      <w:r>
        <w:rPr>
          <w:rFonts w:hint="eastAsia" w:ascii="Times New Roman" w:hAnsi="Times New Roman" w:cs="Times New Roman"/>
          <w:lang w:val="en-US" w:eastAsia="zh-CN"/>
        </w:rPr>
        <w:t>3</w:t>
      </w:r>
      <w:r>
        <w:rPr>
          <w:rFonts w:hint="eastAsia" w:ascii="仿宋_GB2312" w:hAnsi="仿宋_GB2312" w:eastAsia="仿宋_GB2312" w:cs="仿宋_GB2312"/>
          <w:lang w:val="en-US" w:eastAsia="zh-CN"/>
        </w:rPr>
        <w:t>.</w:t>
      </w:r>
      <w:r>
        <w:rPr>
          <w:rFonts w:hint="default" w:ascii="Times New Roman" w:hAnsi="Times New Roman" w:cs="Times New Roman"/>
        </w:rPr>
        <w:t>信息报送表</w:t>
      </w:r>
    </w:p>
    <w:p>
      <w:pPr>
        <w:keepNext w:val="0"/>
        <w:keepLines w:val="0"/>
        <w:pageBreakBefore w:val="0"/>
        <w:widowControl w:val="0"/>
        <w:kinsoku/>
        <w:wordWrap/>
        <w:overflowPunct/>
        <w:topLinePunct w:val="0"/>
        <w:autoSpaceDE/>
        <w:autoSpaceDN/>
        <w:bidi w:val="0"/>
        <w:adjustRightInd/>
        <w:snapToGrid/>
        <w:ind w:left="2720" w:leftChars="500" w:hanging="1120" w:hangingChars="350"/>
        <w:textAlignment w:val="auto"/>
        <w:rPr>
          <w:rFonts w:hint="default" w:ascii="Times New Roman" w:hAnsi="Times New Roman" w:cs="Times New Roman"/>
        </w:rPr>
      </w:pPr>
      <w:r>
        <w:rPr>
          <w:rFonts w:hint="eastAsia" w:ascii="Times New Roman" w:hAnsi="Times New Roman" w:cs="Times New Roman"/>
          <w:lang w:val="en-US" w:eastAsia="zh-CN"/>
        </w:rPr>
        <w:t>4</w:t>
      </w:r>
      <w:r>
        <w:rPr>
          <w:rFonts w:hint="eastAsia" w:ascii="仿宋_GB2312" w:hAnsi="仿宋_GB2312" w:eastAsia="仿宋_GB2312" w:cs="仿宋_GB2312"/>
          <w:lang w:val="en-US" w:eastAsia="zh-CN"/>
        </w:rPr>
        <w:t>.</w:t>
      </w:r>
      <w:r>
        <w:rPr>
          <w:rFonts w:hint="default" w:ascii="Times New Roman" w:hAnsi="Times New Roman" w:cs="Times New Roman"/>
        </w:rPr>
        <w:t>应急物资表</w:t>
      </w:r>
    </w:p>
    <w:p>
      <w:pPr>
        <w:keepNext w:val="0"/>
        <w:keepLines w:val="0"/>
        <w:pageBreakBefore w:val="0"/>
        <w:widowControl w:val="0"/>
        <w:kinsoku/>
        <w:wordWrap/>
        <w:overflowPunct/>
        <w:topLinePunct w:val="0"/>
        <w:autoSpaceDE/>
        <w:autoSpaceDN/>
        <w:bidi w:val="0"/>
        <w:adjustRightInd/>
        <w:snapToGrid/>
        <w:ind w:left="2720" w:leftChars="500" w:hanging="1120" w:hangingChars="350"/>
        <w:textAlignment w:val="auto"/>
        <w:rPr>
          <w:rFonts w:hint="default" w:ascii="Times New Roman" w:hAnsi="Times New Roman" w:cs="Times New Roman"/>
        </w:rPr>
      </w:pPr>
      <w:r>
        <w:rPr>
          <w:rFonts w:hint="eastAsia" w:ascii="Times New Roman" w:hAnsi="Times New Roman" w:cs="Times New Roman"/>
          <w:lang w:val="en-US" w:eastAsia="zh-CN"/>
        </w:rPr>
        <w:t>5</w:t>
      </w:r>
      <w:r>
        <w:rPr>
          <w:rFonts w:hint="eastAsia" w:ascii="仿宋_GB2312" w:hAnsi="仿宋_GB2312" w:eastAsia="仿宋_GB2312" w:cs="仿宋_GB2312"/>
          <w:lang w:val="en-US" w:eastAsia="zh-CN"/>
        </w:rPr>
        <w:t>.</w:t>
      </w:r>
      <w:r>
        <w:rPr>
          <w:rFonts w:hint="default" w:ascii="Times New Roman" w:hAnsi="Times New Roman" w:cs="Times New Roman"/>
        </w:rPr>
        <w:t>应急供水指挥部通讯录</w:t>
      </w:r>
    </w:p>
    <w:p>
      <w:pPr>
        <w:keepNext w:val="0"/>
        <w:keepLines w:val="0"/>
        <w:pageBreakBefore w:val="0"/>
        <w:widowControl w:val="0"/>
        <w:kinsoku/>
        <w:wordWrap/>
        <w:overflowPunct/>
        <w:topLinePunct w:val="0"/>
        <w:autoSpaceDE/>
        <w:autoSpaceDN/>
        <w:bidi w:val="0"/>
        <w:adjustRightInd/>
        <w:snapToGrid/>
        <w:ind w:left="2720" w:leftChars="500" w:hanging="1120" w:hangingChars="350"/>
        <w:textAlignment w:val="auto"/>
        <w:rPr>
          <w:rFonts w:hint="default" w:ascii="Times New Roman" w:hAnsi="Times New Roman" w:cs="Times New Roman"/>
          <w:b/>
          <w:bCs/>
        </w:rPr>
      </w:pPr>
      <w:r>
        <w:rPr>
          <w:rFonts w:hint="eastAsia" w:ascii="Times New Roman" w:hAnsi="Times New Roman" w:cs="Times New Roman"/>
          <w:lang w:val="en-US" w:eastAsia="zh-CN"/>
        </w:rPr>
        <w:t>6</w:t>
      </w:r>
      <w:r>
        <w:rPr>
          <w:rFonts w:hint="eastAsia" w:ascii="仿宋_GB2312" w:hAnsi="仿宋_GB2312" w:eastAsia="仿宋_GB2312" w:cs="仿宋_GB2312"/>
          <w:lang w:val="en-US" w:eastAsia="zh-CN"/>
        </w:rPr>
        <w:t>.</w:t>
      </w:r>
      <w:r>
        <w:rPr>
          <w:rFonts w:hint="default" w:ascii="Times New Roman" w:hAnsi="Times New Roman" w:cs="Times New Roman"/>
        </w:rPr>
        <w:t>水库管理服务中心水库、供水企业水厂联络表</w:t>
      </w:r>
    </w:p>
    <w:p>
      <w:pPr>
        <w:keepNext w:val="0"/>
        <w:keepLines w:val="0"/>
        <w:pageBreakBefore w:val="0"/>
        <w:widowControl w:val="0"/>
        <w:kinsoku/>
        <w:wordWrap/>
        <w:overflowPunct/>
        <w:topLinePunct w:val="0"/>
        <w:autoSpaceDE/>
        <w:autoSpaceDN/>
        <w:bidi w:val="0"/>
        <w:adjustRightInd/>
        <w:snapToGrid/>
        <w:ind w:left="2720" w:leftChars="500" w:hanging="1120" w:hangingChars="350"/>
        <w:textAlignment w:val="auto"/>
        <w:rPr>
          <w:rFonts w:hint="default" w:ascii="Times New Roman" w:hAnsi="Times New Roman" w:cs="Times New Roman"/>
        </w:rPr>
      </w:pPr>
      <w:r>
        <w:rPr>
          <w:rFonts w:hint="eastAsia" w:ascii="Times New Roman" w:hAnsi="Times New Roman" w:cs="Times New Roman"/>
          <w:lang w:val="en-US" w:eastAsia="zh-CN"/>
        </w:rPr>
        <w:t>7</w:t>
      </w:r>
      <w:r>
        <w:rPr>
          <w:rFonts w:hint="eastAsia" w:ascii="仿宋_GB2312" w:hAnsi="仿宋_GB2312" w:eastAsia="仿宋_GB2312" w:cs="仿宋_GB2312"/>
          <w:lang w:val="en-US" w:eastAsia="zh-CN"/>
        </w:rPr>
        <w:t>.</w:t>
      </w:r>
      <w:r>
        <w:rPr>
          <w:rFonts w:hint="default" w:ascii="Times New Roman" w:hAnsi="Times New Roman" w:cs="Times New Roman"/>
        </w:rPr>
        <w:t>城市供水行业应急专家联络表</w:t>
      </w:r>
    </w:p>
    <w:p>
      <w:pPr>
        <w:ind w:firstLine="640"/>
        <w:rPr>
          <w:rFonts w:hint="default" w:ascii="Times New Roman" w:hAnsi="Times New Roman" w:cs="Times New Roman"/>
        </w:rPr>
        <w:sectPr>
          <w:pgSz w:w="11906" w:h="16838"/>
          <w:pgMar w:top="2098" w:right="1474" w:bottom="1985" w:left="1588" w:header="851" w:footer="992" w:gutter="0"/>
          <w:pgNumType w:fmt="decimal"/>
          <w:cols w:space="425" w:num="1"/>
          <w:docGrid w:type="lines" w:linePitch="381" w:charSpace="0"/>
        </w:sectPr>
      </w:pPr>
    </w:p>
    <w:p>
      <w:pPr>
        <w:pStyle w:val="6"/>
        <w:numPr>
          <w:ilvl w:val="2"/>
          <w:numId w:val="0"/>
        </w:numPr>
        <w:ind w:leftChars="0"/>
        <w:rPr>
          <w:rFonts w:hint="default" w:ascii="Times New Roman" w:hAnsi="Times New Roman" w:eastAsia="黑体" w:cs="Times New Roman"/>
        </w:rPr>
      </w:pPr>
      <w:bookmarkStart w:id="116" w:name="_Toc171349325"/>
      <w:r>
        <w:rPr>
          <w:rFonts w:hint="default" w:ascii="Times New Roman" w:hAnsi="Times New Roman" w:eastAsia="黑体" w:cs="Times New Roman"/>
        </w:rPr>
        <w:t>附件1</w:t>
      </w:r>
      <w:bookmarkEnd w:id="116"/>
    </w:p>
    <w:p>
      <w:pPr>
        <w:rPr>
          <w:rFonts w:hint="default"/>
        </w:rPr>
      </w:pPr>
    </w:p>
    <w:p>
      <w:pPr>
        <w:pStyle w:val="44"/>
        <w:rPr>
          <w:rFonts w:hint="default" w:ascii="Times New Roman" w:hAnsi="Times New Roman" w:cs="Times New Roman"/>
          <w:b w:val="0"/>
          <w:bCs/>
          <w:sz w:val="36"/>
          <w:szCs w:val="28"/>
        </w:rPr>
      </w:pPr>
      <w:r>
        <w:rPr>
          <w:rFonts w:hint="default" w:ascii="Times New Roman" w:hAnsi="Times New Roman" w:cs="Times New Roman"/>
          <w:b w:val="0"/>
          <w:bCs/>
          <w:sz w:val="32"/>
          <w:szCs w:val="24"/>
        </w:rPr>
        <w:t>三亚市供水突发事件应急指挥框架图</w:t>
      </w:r>
    </w:p>
    <w:p>
      <w:pPr>
        <w:pStyle w:val="44"/>
        <w:rPr>
          <w:rFonts w:hint="default" w:ascii="Times New Roman" w:hAnsi="Times New Roman" w:cs="Times New Roman"/>
        </w:rPr>
        <w:sectPr>
          <w:pgSz w:w="11906" w:h="16838"/>
          <w:pgMar w:top="2098" w:right="1474" w:bottom="1985" w:left="1588" w:header="851" w:footer="992" w:gutter="0"/>
          <w:pgNumType w:fmt="decimal"/>
          <w:cols w:space="425" w:num="1"/>
          <w:docGrid w:type="lines" w:linePitch="381" w:charSpace="0"/>
        </w:sectPr>
      </w:pPr>
      <w:r>
        <w:rPr>
          <w:rFonts w:hint="default" w:ascii="Times New Roman" w:hAnsi="Times New Roman" w:cs="Times New Roman"/>
        </w:rPr>
        <w:drawing>
          <wp:inline distT="0" distB="0" distL="0" distR="0">
            <wp:extent cx="4838700" cy="3409950"/>
            <wp:effectExtent l="0" t="0" r="0" b="0"/>
            <wp:docPr id="8343265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326596"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838700" cy="3409950"/>
                    </a:xfrm>
                    <a:prstGeom prst="rect">
                      <a:avLst/>
                    </a:prstGeom>
                    <a:noFill/>
                    <a:ln>
                      <a:noFill/>
                    </a:ln>
                  </pic:spPr>
                </pic:pic>
              </a:graphicData>
            </a:graphic>
          </wp:inline>
        </w:drawing>
      </w:r>
    </w:p>
    <w:p>
      <w:pPr>
        <w:pStyle w:val="6"/>
        <w:numPr>
          <w:ilvl w:val="2"/>
          <w:numId w:val="0"/>
        </w:numPr>
        <w:ind w:leftChars="0"/>
        <w:rPr>
          <w:rFonts w:hint="default" w:ascii="Times New Roman" w:hAnsi="Times New Roman" w:eastAsia="黑体" w:cs="Times New Roman"/>
        </w:rPr>
      </w:pPr>
      <w:bookmarkStart w:id="117" w:name="_Toc171349326"/>
      <w:r>
        <w:rPr>
          <w:rFonts w:hint="default" w:ascii="Times New Roman" w:hAnsi="Times New Roman" w:eastAsia="黑体" w:cs="Times New Roman"/>
        </w:rPr>
        <w:t>附件2</w:t>
      </w:r>
      <w:bookmarkEnd w:id="117"/>
    </w:p>
    <w:p>
      <w:pPr>
        <w:rPr>
          <w:rFonts w:hint="default"/>
        </w:rPr>
      </w:pPr>
    </w:p>
    <w:p>
      <w:pPr>
        <w:pStyle w:val="44"/>
        <w:rPr>
          <w:rFonts w:hint="default" w:ascii="Times New Roman" w:hAnsi="Times New Roman" w:cs="Times New Roman"/>
          <w:b w:val="0"/>
          <w:bCs/>
          <w:sz w:val="32"/>
          <w:szCs w:val="24"/>
        </w:rPr>
      </w:pPr>
      <w:r>
        <w:rPr>
          <w:rFonts w:hint="default" w:ascii="Times New Roman" w:hAnsi="Times New Roman" w:cs="Times New Roman"/>
          <w:b w:val="0"/>
          <w:bCs/>
          <w:sz w:val="32"/>
          <w:szCs w:val="24"/>
        </w:rPr>
        <w:t>三亚市城市供水突发事件应急响应流程图</w:t>
      </w:r>
    </w:p>
    <w:p>
      <w:pPr>
        <w:pStyle w:val="44"/>
        <w:rPr>
          <w:rFonts w:hint="default" w:ascii="Times New Roman" w:hAnsi="Times New Roman" w:cs="Times New Roman"/>
        </w:rPr>
        <w:sectPr>
          <w:pgSz w:w="11906" w:h="16838"/>
          <w:pgMar w:top="2098" w:right="1474" w:bottom="1985" w:left="1588" w:header="851" w:footer="992" w:gutter="0"/>
          <w:pgNumType w:fmt="decimal"/>
          <w:cols w:space="425" w:num="1"/>
          <w:docGrid w:type="lines" w:linePitch="381" w:charSpace="0"/>
        </w:sectPr>
      </w:pPr>
      <w:r>
        <w:rPr>
          <w:rFonts w:hint="default" w:ascii="Times New Roman" w:hAnsi="Times New Roman" w:cs="Times New Roman"/>
        </w:rPr>
        <w:drawing>
          <wp:inline distT="0" distB="0" distL="114300" distR="114300">
            <wp:extent cx="5387340" cy="5567680"/>
            <wp:effectExtent l="0" t="0" r="1016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387340" cy="5567680"/>
                    </a:xfrm>
                    <a:prstGeom prst="rect">
                      <a:avLst/>
                    </a:prstGeom>
                    <a:noFill/>
                    <a:ln>
                      <a:noFill/>
                    </a:ln>
                  </pic:spPr>
                </pic:pic>
              </a:graphicData>
            </a:graphic>
          </wp:inline>
        </w:drawing>
      </w:r>
      <w:r>
        <w:rPr>
          <w:rFonts w:hint="default" w:ascii="Times New Roman" w:hAnsi="Times New Roman" w:cs="Times New Roman"/>
        </w:rPr>
        <w:t xml:space="preserve"> </w:t>
      </w:r>
    </w:p>
    <w:p>
      <w:pPr>
        <w:pStyle w:val="6"/>
        <w:numPr>
          <w:ilvl w:val="2"/>
          <w:numId w:val="0"/>
        </w:numPr>
        <w:ind w:leftChars="0"/>
        <w:rPr>
          <w:rFonts w:hint="default" w:ascii="Times New Roman" w:hAnsi="Times New Roman" w:cs="Times New Roman"/>
        </w:rPr>
      </w:pPr>
      <w:r>
        <w:rPr>
          <w:rFonts w:hint="default" w:ascii="Times New Roman" w:hAnsi="Times New Roman" w:eastAsia="黑体" w:cs="Times New Roman"/>
        </w:rPr>
        <w:t>附件3</w:t>
      </w:r>
    </w:p>
    <w:p>
      <w:pPr>
        <w:ind w:firstLine="640"/>
        <w:rPr>
          <w:rFonts w:hint="default" w:ascii="Times New Roman" w:hAnsi="Times New Roman" w:cs="Times New Roman"/>
        </w:rPr>
      </w:pPr>
    </w:p>
    <w:p>
      <w:pPr>
        <w:pStyle w:val="44"/>
        <w:rPr>
          <w:rFonts w:hint="default" w:ascii="Times New Roman" w:hAnsi="Times New Roman" w:cs="Times New Roman"/>
          <w:b w:val="0"/>
        </w:rPr>
      </w:pPr>
      <w:r>
        <w:rPr>
          <w:rFonts w:hint="eastAsia" w:ascii="方正小标宋简体" w:hAnsi="方正小标宋简体" w:eastAsia="方正小标宋简体" w:cs="方正小标宋简体"/>
          <w:b w:val="0"/>
          <w:bCs/>
          <w:sz w:val="44"/>
          <w:szCs w:val="40"/>
        </w:rPr>
        <w:t>突发事件信息报送表</w:t>
      </w:r>
    </w:p>
    <w:tbl>
      <w:tblPr>
        <w:tblStyle w:val="33"/>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3"/>
        <w:gridCol w:w="995"/>
        <w:gridCol w:w="1088"/>
        <w:gridCol w:w="908"/>
        <w:gridCol w:w="1089"/>
        <w:gridCol w:w="1090"/>
        <w:gridCol w:w="1088"/>
        <w:gridCol w:w="1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23" w:type="dxa"/>
            <w:vAlign w:val="center"/>
          </w:tcPr>
          <w:p>
            <w:pPr>
              <w:pStyle w:val="48"/>
              <w:jc w:val="center"/>
              <w:rPr>
                <w:rFonts w:hint="default" w:ascii="Times New Roman" w:hAnsi="Times New Roman" w:cs="Times New Roman"/>
                <w:b/>
                <w:bCs/>
                <w:sz w:val="24"/>
                <w:szCs w:val="20"/>
              </w:rPr>
            </w:pPr>
            <w:r>
              <w:rPr>
                <w:rFonts w:hint="default" w:ascii="Times New Roman" w:hAnsi="Times New Roman" w:cs="Times New Roman"/>
                <w:b/>
                <w:bCs/>
                <w:sz w:val="24"/>
                <w:szCs w:val="20"/>
              </w:rPr>
              <w:t>突发事件名称</w:t>
            </w:r>
          </w:p>
        </w:tc>
        <w:tc>
          <w:tcPr>
            <w:tcW w:w="995" w:type="dxa"/>
            <w:vAlign w:val="center"/>
          </w:tcPr>
          <w:p>
            <w:pPr>
              <w:pStyle w:val="48"/>
              <w:jc w:val="center"/>
              <w:rPr>
                <w:rFonts w:hint="default" w:ascii="Times New Roman" w:hAnsi="Times New Roman" w:cs="Times New Roman"/>
                <w:b/>
                <w:bCs/>
                <w:sz w:val="24"/>
                <w:szCs w:val="20"/>
              </w:rPr>
            </w:pPr>
            <w:r>
              <w:rPr>
                <w:rFonts w:hint="default" w:ascii="Times New Roman" w:hAnsi="Times New Roman" w:cs="Times New Roman"/>
                <w:b/>
                <w:bCs/>
                <w:sz w:val="24"/>
                <w:szCs w:val="20"/>
              </w:rPr>
              <w:t>起始</w:t>
            </w:r>
          </w:p>
          <w:p>
            <w:pPr>
              <w:pStyle w:val="48"/>
              <w:jc w:val="center"/>
              <w:rPr>
                <w:rFonts w:hint="default" w:ascii="Times New Roman" w:hAnsi="Times New Roman" w:cs="Times New Roman"/>
                <w:b/>
                <w:bCs/>
                <w:sz w:val="24"/>
                <w:szCs w:val="20"/>
              </w:rPr>
            </w:pPr>
            <w:r>
              <w:rPr>
                <w:rFonts w:hint="default" w:ascii="Times New Roman" w:hAnsi="Times New Roman" w:cs="Times New Roman"/>
                <w:b/>
                <w:bCs/>
                <w:sz w:val="24"/>
                <w:szCs w:val="20"/>
              </w:rPr>
              <w:t>时间</w:t>
            </w:r>
          </w:p>
        </w:tc>
        <w:tc>
          <w:tcPr>
            <w:tcW w:w="1088" w:type="dxa"/>
            <w:vAlign w:val="center"/>
          </w:tcPr>
          <w:p>
            <w:pPr>
              <w:pStyle w:val="48"/>
              <w:jc w:val="center"/>
              <w:rPr>
                <w:rFonts w:hint="default" w:ascii="Times New Roman" w:hAnsi="Times New Roman" w:cs="Times New Roman"/>
                <w:b/>
                <w:bCs/>
                <w:sz w:val="24"/>
                <w:szCs w:val="20"/>
              </w:rPr>
            </w:pPr>
            <w:r>
              <w:rPr>
                <w:rFonts w:hint="default" w:ascii="Times New Roman" w:hAnsi="Times New Roman" w:cs="Times New Roman"/>
                <w:b/>
                <w:bCs/>
                <w:sz w:val="24"/>
                <w:szCs w:val="20"/>
              </w:rPr>
              <w:t>简要</w:t>
            </w:r>
          </w:p>
          <w:p>
            <w:pPr>
              <w:pStyle w:val="48"/>
              <w:jc w:val="center"/>
              <w:rPr>
                <w:rFonts w:hint="default" w:ascii="Times New Roman" w:hAnsi="Times New Roman" w:cs="Times New Roman"/>
                <w:b/>
                <w:bCs/>
                <w:sz w:val="24"/>
                <w:szCs w:val="20"/>
              </w:rPr>
            </w:pPr>
            <w:r>
              <w:rPr>
                <w:rFonts w:hint="default" w:ascii="Times New Roman" w:hAnsi="Times New Roman" w:cs="Times New Roman"/>
                <w:b/>
                <w:bCs/>
                <w:sz w:val="24"/>
                <w:szCs w:val="20"/>
              </w:rPr>
              <w:t>经过</w:t>
            </w:r>
          </w:p>
        </w:tc>
        <w:tc>
          <w:tcPr>
            <w:tcW w:w="908" w:type="dxa"/>
            <w:vAlign w:val="center"/>
          </w:tcPr>
          <w:p>
            <w:pPr>
              <w:pStyle w:val="48"/>
              <w:jc w:val="center"/>
              <w:rPr>
                <w:rFonts w:hint="default" w:ascii="Times New Roman" w:hAnsi="Times New Roman" w:cs="Times New Roman"/>
                <w:b/>
                <w:bCs/>
                <w:sz w:val="24"/>
                <w:szCs w:val="20"/>
              </w:rPr>
            </w:pPr>
            <w:r>
              <w:rPr>
                <w:rFonts w:hint="default" w:ascii="Times New Roman" w:hAnsi="Times New Roman" w:cs="Times New Roman"/>
                <w:b/>
                <w:bCs/>
                <w:sz w:val="24"/>
                <w:szCs w:val="20"/>
              </w:rPr>
              <w:t>后果</w:t>
            </w:r>
          </w:p>
        </w:tc>
        <w:tc>
          <w:tcPr>
            <w:tcW w:w="1089" w:type="dxa"/>
            <w:vAlign w:val="center"/>
          </w:tcPr>
          <w:p>
            <w:pPr>
              <w:pStyle w:val="48"/>
              <w:jc w:val="center"/>
              <w:rPr>
                <w:rFonts w:hint="default" w:ascii="Times New Roman" w:hAnsi="Times New Roman" w:cs="Times New Roman"/>
                <w:b/>
                <w:bCs/>
                <w:sz w:val="24"/>
                <w:szCs w:val="20"/>
              </w:rPr>
            </w:pPr>
            <w:r>
              <w:rPr>
                <w:rFonts w:hint="default" w:ascii="Times New Roman" w:hAnsi="Times New Roman" w:cs="Times New Roman"/>
                <w:b/>
                <w:bCs/>
                <w:sz w:val="24"/>
                <w:szCs w:val="20"/>
              </w:rPr>
              <w:t>影响</w:t>
            </w:r>
          </w:p>
          <w:p>
            <w:pPr>
              <w:pStyle w:val="48"/>
              <w:jc w:val="center"/>
              <w:rPr>
                <w:rFonts w:hint="default" w:ascii="Times New Roman" w:hAnsi="Times New Roman" w:cs="Times New Roman"/>
                <w:b/>
                <w:bCs/>
                <w:sz w:val="24"/>
                <w:szCs w:val="20"/>
              </w:rPr>
            </w:pPr>
            <w:r>
              <w:rPr>
                <w:rFonts w:hint="default" w:ascii="Times New Roman" w:hAnsi="Times New Roman" w:cs="Times New Roman"/>
                <w:b/>
                <w:bCs/>
                <w:sz w:val="24"/>
                <w:szCs w:val="20"/>
              </w:rPr>
              <w:t>范围</w:t>
            </w:r>
          </w:p>
        </w:tc>
        <w:tc>
          <w:tcPr>
            <w:tcW w:w="1090" w:type="dxa"/>
            <w:vAlign w:val="center"/>
          </w:tcPr>
          <w:p>
            <w:pPr>
              <w:pStyle w:val="48"/>
              <w:jc w:val="center"/>
              <w:rPr>
                <w:rFonts w:hint="default" w:ascii="Times New Roman" w:hAnsi="Times New Roman" w:cs="Times New Roman"/>
                <w:b/>
                <w:bCs/>
                <w:sz w:val="24"/>
                <w:szCs w:val="20"/>
              </w:rPr>
            </w:pPr>
            <w:r>
              <w:rPr>
                <w:rFonts w:hint="default" w:ascii="Times New Roman" w:hAnsi="Times New Roman" w:cs="Times New Roman"/>
                <w:b/>
                <w:bCs/>
                <w:sz w:val="24"/>
                <w:szCs w:val="20"/>
              </w:rPr>
              <w:t>采取</w:t>
            </w:r>
          </w:p>
          <w:p>
            <w:pPr>
              <w:pStyle w:val="48"/>
              <w:jc w:val="center"/>
              <w:rPr>
                <w:rFonts w:hint="default" w:ascii="Times New Roman" w:hAnsi="Times New Roman" w:cs="Times New Roman"/>
                <w:b/>
                <w:bCs/>
                <w:sz w:val="24"/>
                <w:szCs w:val="20"/>
              </w:rPr>
            </w:pPr>
            <w:r>
              <w:rPr>
                <w:rFonts w:hint="default" w:ascii="Times New Roman" w:hAnsi="Times New Roman" w:cs="Times New Roman"/>
                <w:b/>
                <w:bCs/>
                <w:sz w:val="24"/>
                <w:szCs w:val="20"/>
              </w:rPr>
              <w:t>措施</w:t>
            </w:r>
          </w:p>
        </w:tc>
        <w:tc>
          <w:tcPr>
            <w:tcW w:w="1088" w:type="dxa"/>
            <w:vAlign w:val="center"/>
          </w:tcPr>
          <w:p>
            <w:pPr>
              <w:pStyle w:val="48"/>
              <w:jc w:val="center"/>
              <w:rPr>
                <w:rFonts w:hint="default" w:ascii="Times New Roman" w:hAnsi="Times New Roman" w:cs="Times New Roman"/>
                <w:b/>
                <w:bCs/>
                <w:sz w:val="24"/>
                <w:szCs w:val="20"/>
              </w:rPr>
            </w:pPr>
            <w:r>
              <w:rPr>
                <w:rFonts w:hint="default" w:ascii="Times New Roman" w:hAnsi="Times New Roman" w:cs="Times New Roman"/>
                <w:b/>
                <w:bCs/>
                <w:sz w:val="24"/>
                <w:szCs w:val="20"/>
              </w:rPr>
              <w:t>发展</w:t>
            </w:r>
          </w:p>
          <w:p>
            <w:pPr>
              <w:pStyle w:val="48"/>
              <w:jc w:val="center"/>
              <w:rPr>
                <w:rFonts w:hint="default" w:ascii="Times New Roman" w:hAnsi="Times New Roman" w:cs="Times New Roman"/>
                <w:b/>
                <w:bCs/>
                <w:sz w:val="24"/>
                <w:szCs w:val="20"/>
              </w:rPr>
            </w:pPr>
            <w:r>
              <w:rPr>
                <w:rFonts w:hint="default" w:ascii="Times New Roman" w:hAnsi="Times New Roman" w:cs="Times New Roman"/>
                <w:b/>
                <w:bCs/>
                <w:sz w:val="24"/>
                <w:szCs w:val="20"/>
              </w:rPr>
              <w:t>趋势</w:t>
            </w:r>
          </w:p>
        </w:tc>
        <w:tc>
          <w:tcPr>
            <w:tcW w:w="1090" w:type="dxa"/>
            <w:vAlign w:val="center"/>
          </w:tcPr>
          <w:p>
            <w:pPr>
              <w:pStyle w:val="48"/>
              <w:jc w:val="center"/>
              <w:rPr>
                <w:rFonts w:hint="default" w:ascii="Times New Roman" w:hAnsi="Times New Roman" w:cs="Times New Roman"/>
                <w:b/>
                <w:bCs/>
                <w:sz w:val="24"/>
                <w:szCs w:val="20"/>
              </w:rPr>
            </w:pPr>
            <w:r>
              <w:rPr>
                <w:rFonts w:hint="default" w:ascii="Times New Roman" w:hAnsi="Times New Roman" w:cs="Times New Roman"/>
                <w:b/>
                <w:bCs/>
                <w:sz w:val="24"/>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23" w:type="dxa"/>
            <w:vAlign w:val="center"/>
          </w:tcPr>
          <w:p>
            <w:pPr>
              <w:pStyle w:val="48"/>
              <w:rPr>
                <w:rFonts w:hint="default" w:ascii="Times New Roman" w:hAnsi="Times New Roman" w:cs="Times New Roman"/>
                <w:sz w:val="22"/>
                <w:szCs w:val="18"/>
              </w:rPr>
            </w:pPr>
          </w:p>
        </w:tc>
        <w:tc>
          <w:tcPr>
            <w:tcW w:w="995" w:type="dxa"/>
            <w:vAlign w:val="center"/>
          </w:tcPr>
          <w:p>
            <w:pPr>
              <w:pStyle w:val="48"/>
              <w:rPr>
                <w:rFonts w:hint="default" w:ascii="Times New Roman" w:hAnsi="Times New Roman" w:cs="Times New Roman"/>
                <w:sz w:val="22"/>
                <w:szCs w:val="18"/>
              </w:rPr>
            </w:pPr>
          </w:p>
        </w:tc>
        <w:tc>
          <w:tcPr>
            <w:tcW w:w="1088" w:type="dxa"/>
            <w:vAlign w:val="center"/>
          </w:tcPr>
          <w:p>
            <w:pPr>
              <w:pStyle w:val="48"/>
              <w:rPr>
                <w:rFonts w:hint="default" w:ascii="Times New Roman" w:hAnsi="Times New Roman" w:cs="Times New Roman"/>
                <w:sz w:val="22"/>
                <w:szCs w:val="18"/>
              </w:rPr>
            </w:pPr>
          </w:p>
        </w:tc>
        <w:tc>
          <w:tcPr>
            <w:tcW w:w="908" w:type="dxa"/>
            <w:vAlign w:val="center"/>
          </w:tcPr>
          <w:p>
            <w:pPr>
              <w:pStyle w:val="48"/>
              <w:rPr>
                <w:rFonts w:hint="default" w:ascii="Times New Roman" w:hAnsi="Times New Roman" w:cs="Times New Roman"/>
                <w:sz w:val="22"/>
                <w:szCs w:val="18"/>
              </w:rPr>
            </w:pPr>
          </w:p>
        </w:tc>
        <w:tc>
          <w:tcPr>
            <w:tcW w:w="1089" w:type="dxa"/>
            <w:vAlign w:val="center"/>
          </w:tcPr>
          <w:p>
            <w:pPr>
              <w:pStyle w:val="48"/>
              <w:rPr>
                <w:rFonts w:hint="default" w:ascii="Times New Roman" w:hAnsi="Times New Roman" w:cs="Times New Roman"/>
                <w:sz w:val="22"/>
                <w:szCs w:val="18"/>
              </w:rPr>
            </w:pPr>
          </w:p>
        </w:tc>
        <w:tc>
          <w:tcPr>
            <w:tcW w:w="1090" w:type="dxa"/>
            <w:vAlign w:val="center"/>
          </w:tcPr>
          <w:p>
            <w:pPr>
              <w:pStyle w:val="48"/>
              <w:rPr>
                <w:rFonts w:hint="default" w:ascii="Times New Roman" w:hAnsi="Times New Roman" w:cs="Times New Roman"/>
                <w:sz w:val="22"/>
                <w:szCs w:val="18"/>
              </w:rPr>
            </w:pPr>
          </w:p>
        </w:tc>
        <w:tc>
          <w:tcPr>
            <w:tcW w:w="1088" w:type="dxa"/>
            <w:vAlign w:val="center"/>
          </w:tcPr>
          <w:p>
            <w:pPr>
              <w:pStyle w:val="48"/>
              <w:rPr>
                <w:rFonts w:hint="default" w:ascii="Times New Roman" w:hAnsi="Times New Roman" w:cs="Times New Roman"/>
                <w:sz w:val="22"/>
                <w:szCs w:val="18"/>
              </w:rPr>
            </w:pPr>
          </w:p>
        </w:tc>
        <w:tc>
          <w:tcPr>
            <w:tcW w:w="1090" w:type="dxa"/>
            <w:vAlign w:val="center"/>
          </w:tcPr>
          <w:p>
            <w:pPr>
              <w:pStyle w:val="48"/>
              <w:rPr>
                <w:rFonts w:hint="default" w:ascii="Times New Roman" w:hAnsi="Times New Roman" w:cs="Times New Roman"/>
                <w:sz w:val="22"/>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23" w:type="dxa"/>
            <w:vAlign w:val="center"/>
          </w:tcPr>
          <w:p>
            <w:pPr>
              <w:pStyle w:val="48"/>
              <w:rPr>
                <w:rFonts w:hint="default" w:ascii="Times New Roman" w:hAnsi="Times New Roman" w:cs="Times New Roman"/>
                <w:sz w:val="22"/>
                <w:szCs w:val="18"/>
              </w:rPr>
            </w:pPr>
          </w:p>
        </w:tc>
        <w:tc>
          <w:tcPr>
            <w:tcW w:w="995" w:type="dxa"/>
            <w:vAlign w:val="center"/>
          </w:tcPr>
          <w:p>
            <w:pPr>
              <w:pStyle w:val="48"/>
              <w:rPr>
                <w:rFonts w:hint="default" w:ascii="Times New Roman" w:hAnsi="Times New Roman" w:cs="Times New Roman"/>
                <w:sz w:val="22"/>
                <w:szCs w:val="18"/>
              </w:rPr>
            </w:pPr>
          </w:p>
        </w:tc>
        <w:tc>
          <w:tcPr>
            <w:tcW w:w="1088" w:type="dxa"/>
            <w:vAlign w:val="center"/>
          </w:tcPr>
          <w:p>
            <w:pPr>
              <w:pStyle w:val="48"/>
              <w:rPr>
                <w:rFonts w:hint="default" w:ascii="Times New Roman" w:hAnsi="Times New Roman" w:cs="Times New Roman"/>
                <w:sz w:val="22"/>
                <w:szCs w:val="18"/>
              </w:rPr>
            </w:pPr>
          </w:p>
        </w:tc>
        <w:tc>
          <w:tcPr>
            <w:tcW w:w="908" w:type="dxa"/>
            <w:vAlign w:val="center"/>
          </w:tcPr>
          <w:p>
            <w:pPr>
              <w:pStyle w:val="48"/>
              <w:rPr>
                <w:rFonts w:hint="default" w:ascii="Times New Roman" w:hAnsi="Times New Roman" w:cs="Times New Roman"/>
                <w:sz w:val="22"/>
                <w:szCs w:val="18"/>
              </w:rPr>
            </w:pPr>
          </w:p>
        </w:tc>
        <w:tc>
          <w:tcPr>
            <w:tcW w:w="1089" w:type="dxa"/>
            <w:vAlign w:val="center"/>
          </w:tcPr>
          <w:p>
            <w:pPr>
              <w:pStyle w:val="48"/>
              <w:rPr>
                <w:rFonts w:hint="default" w:ascii="Times New Roman" w:hAnsi="Times New Roman" w:cs="Times New Roman"/>
                <w:sz w:val="22"/>
                <w:szCs w:val="18"/>
              </w:rPr>
            </w:pPr>
          </w:p>
        </w:tc>
        <w:tc>
          <w:tcPr>
            <w:tcW w:w="1090" w:type="dxa"/>
            <w:vAlign w:val="center"/>
          </w:tcPr>
          <w:p>
            <w:pPr>
              <w:pStyle w:val="48"/>
              <w:rPr>
                <w:rFonts w:hint="default" w:ascii="Times New Roman" w:hAnsi="Times New Roman" w:cs="Times New Roman"/>
                <w:sz w:val="22"/>
                <w:szCs w:val="18"/>
              </w:rPr>
            </w:pPr>
          </w:p>
        </w:tc>
        <w:tc>
          <w:tcPr>
            <w:tcW w:w="1088" w:type="dxa"/>
            <w:vAlign w:val="center"/>
          </w:tcPr>
          <w:p>
            <w:pPr>
              <w:pStyle w:val="48"/>
              <w:rPr>
                <w:rFonts w:hint="default" w:ascii="Times New Roman" w:hAnsi="Times New Roman" w:cs="Times New Roman"/>
                <w:sz w:val="22"/>
                <w:szCs w:val="18"/>
              </w:rPr>
            </w:pPr>
          </w:p>
        </w:tc>
        <w:tc>
          <w:tcPr>
            <w:tcW w:w="1090" w:type="dxa"/>
            <w:vAlign w:val="center"/>
          </w:tcPr>
          <w:p>
            <w:pPr>
              <w:pStyle w:val="48"/>
              <w:rPr>
                <w:rFonts w:hint="default" w:ascii="Times New Roman" w:hAnsi="Times New Roman" w:cs="Times New Roman"/>
                <w:sz w:val="22"/>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23" w:type="dxa"/>
            <w:vAlign w:val="center"/>
          </w:tcPr>
          <w:p>
            <w:pPr>
              <w:pStyle w:val="48"/>
              <w:rPr>
                <w:rFonts w:hint="default" w:ascii="Times New Roman" w:hAnsi="Times New Roman" w:cs="Times New Roman"/>
                <w:sz w:val="22"/>
                <w:szCs w:val="18"/>
              </w:rPr>
            </w:pPr>
          </w:p>
        </w:tc>
        <w:tc>
          <w:tcPr>
            <w:tcW w:w="995" w:type="dxa"/>
            <w:vAlign w:val="center"/>
          </w:tcPr>
          <w:p>
            <w:pPr>
              <w:pStyle w:val="48"/>
              <w:rPr>
                <w:rFonts w:hint="default" w:ascii="Times New Roman" w:hAnsi="Times New Roman" w:cs="Times New Roman"/>
                <w:sz w:val="22"/>
                <w:szCs w:val="18"/>
              </w:rPr>
            </w:pPr>
          </w:p>
        </w:tc>
        <w:tc>
          <w:tcPr>
            <w:tcW w:w="1088" w:type="dxa"/>
            <w:vAlign w:val="center"/>
          </w:tcPr>
          <w:p>
            <w:pPr>
              <w:pStyle w:val="48"/>
              <w:rPr>
                <w:rFonts w:hint="default" w:ascii="Times New Roman" w:hAnsi="Times New Roman" w:cs="Times New Roman"/>
                <w:sz w:val="22"/>
                <w:szCs w:val="18"/>
              </w:rPr>
            </w:pPr>
          </w:p>
        </w:tc>
        <w:tc>
          <w:tcPr>
            <w:tcW w:w="908" w:type="dxa"/>
            <w:vAlign w:val="center"/>
          </w:tcPr>
          <w:p>
            <w:pPr>
              <w:pStyle w:val="48"/>
              <w:rPr>
                <w:rFonts w:hint="default" w:ascii="Times New Roman" w:hAnsi="Times New Roman" w:cs="Times New Roman"/>
                <w:sz w:val="22"/>
                <w:szCs w:val="18"/>
              </w:rPr>
            </w:pPr>
          </w:p>
        </w:tc>
        <w:tc>
          <w:tcPr>
            <w:tcW w:w="1089" w:type="dxa"/>
            <w:vAlign w:val="center"/>
          </w:tcPr>
          <w:p>
            <w:pPr>
              <w:pStyle w:val="48"/>
              <w:rPr>
                <w:rFonts w:hint="default" w:ascii="Times New Roman" w:hAnsi="Times New Roman" w:cs="Times New Roman"/>
                <w:sz w:val="22"/>
                <w:szCs w:val="18"/>
              </w:rPr>
            </w:pPr>
          </w:p>
        </w:tc>
        <w:tc>
          <w:tcPr>
            <w:tcW w:w="1090" w:type="dxa"/>
            <w:vAlign w:val="center"/>
          </w:tcPr>
          <w:p>
            <w:pPr>
              <w:pStyle w:val="48"/>
              <w:rPr>
                <w:rFonts w:hint="default" w:ascii="Times New Roman" w:hAnsi="Times New Roman" w:cs="Times New Roman"/>
                <w:sz w:val="22"/>
                <w:szCs w:val="18"/>
              </w:rPr>
            </w:pPr>
          </w:p>
        </w:tc>
        <w:tc>
          <w:tcPr>
            <w:tcW w:w="1088" w:type="dxa"/>
            <w:vAlign w:val="center"/>
          </w:tcPr>
          <w:p>
            <w:pPr>
              <w:pStyle w:val="48"/>
              <w:rPr>
                <w:rFonts w:hint="default" w:ascii="Times New Roman" w:hAnsi="Times New Roman" w:cs="Times New Roman"/>
                <w:sz w:val="22"/>
                <w:szCs w:val="18"/>
              </w:rPr>
            </w:pPr>
          </w:p>
        </w:tc>
        <w:tc>
          <w:tcPr>
            <w:tcW w:w="1090" w:type="dxa"/>
            <w:vAlign w:val="center"/>
          </w:tcPr>
          <w:p>
            <w:pPr>
              <w:pStyle w:val="48"/>
              <w:rPr>
                <w:rFonts w:hint="default" w:ascii="Times New Roman" w:hAnsi="Times New Roman" w:cs="Times New Roman"/>
                <w:sz w:val="22"/>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23" w:type="dxa"/>
            <w:vAlign w:val="center"/>
          </w:tcPr>
          <w:p>
            <w:pPr>
              <w:pStyle w:val="48"/>
              <w:rPr>
                <w:rFonts w:hint="default" w:ascii="Times New Roman" w:hAnsi="Times New Roman" w:cs="Times New Roman"/>
                <w:sz w:val="22"/>
                <w:szCs w:val="18"/>
              </w:rPr>
            </w:pPr>
          </w:p>
        </w:tc>
        <w:tc>
          <w:tcPr>
            <w:tcW w:w="995" w:type="dxa"/>
            <w:vAlign w:val="center"/>
          </w:tcPr>
          <w:p>
            <w:pPr>
              <w:pStyle w:val="48"/>
              <w:rPr>
                <w:rFonts w:hint="default" w:ascii="Times New Roman" w:hAnsi="Times New Roman" w:cs="Times New Roman"/>
                <w:sz w:val="22"/>
                <w:szCs w:val="18"/>
              </w:rPr>
            </w:pPr>
          </w:p>
        </w:tc>
        <w:tc>
          <w:tcPr>
            <w:tcW w:w="1088" w:type="dxa"/>
            <w:vAlign w:val="center"/>
          </w:tcPr>
          <w:p>
            <w:pPr>
              <w:pStyle w:val="48"/>
              <w:rPr>
                <w:rFonts w:hint="default" w:ascii="Times New Roman" w:hAnsi="Times New Roman" w:cs="Times New Roman"/>
                <w:sz w:val="22"/>
                <w:szCs w:val="18"/>
              </w:rPr>
            </w:pPr>
          </w:p>
        </w:tc>
        <w:tc>
          <w:tcPr>
            <w:tcW w:w="908" w:type="dxa"/>
            <w:vAlign w:val="center"/>
          </w:tcPr>
          <w:p>
            <w:pPr>
              <w:pStyle w:val="48"/>
              <w:rPr>
                <w:rFonts w:hint="default" w:ascii="Times New Roman" w:hAnsi="Times New Roman" w:cs="Times New Roman"/>
                <w:sz w:val="22"/>
                <w:szCs w:val="18"/>
              </w:rPr>
            </w:pPr>
          </w:p>
        </w:tc>
        <w:tc>
          <w:tcPr>
            <w:tcW w:w="1089" w:type="dxa"/>
            <w:vAlign w:val="center"/>
          </w:tcPr>
          <w:p>
            <w:pPr>
              <w:pStyle w:val="48"/>
              <w:rPr>
                <w:rFonts w:hint="default" w:ascii="Times New Roman" w:hAnsi="Times New Roman" w:cs="Times New Roman"/>
                <w:sz w:val="22"/>
                <w:szCs w:val="18"/>
              </w:rPr>
            </w:pPr>
          </w:p>
        </w:tc>
        <w:tc>
          <w:tcPr>
            <w:tcW w:w="1090" w:type="dxa"/>
            <w:vAlign w:val="center"/>
          </w:tcPr>
          <w:p>
            <w:pPr>
              <w:pStyle w:val="48"/>
              <w:rPr>
                <w:rFonts w:hint="default" w:ascii="Times New Roman" w:hAnsi="Times New Roman" w:cs="Times New Roman"/>
                <w:sz w:val="22"/>
                <w:szCs w:val="18"/>
              </w:rPr>
            </w:pPr>
          </w:p>
        </w:tc>
        <w:tc>
          <w:tcPr>
            <w:tcW w:w="1088" w:type="dxa"/>
            <w:vAlign w:val="center"/>
          </w:tcPr>
          <w:p>
            <w:pPr>
              <w:pStyle w:val="48"/>
              <w:rPr>
                <w:rFonts w:hint="default" w:ascii="Times New Roman" w:hAnsi="Times New Roman" w:cs="Times New Roman"/>
                <w:sz w:val="22"/>
                <w:szCs w:val="18"/>
              </w:rPr>
            </w:pPr>
          </w:p>
        </w:tc>
        <w:tc>
          <w:tcPr>
            <w:tcW w:w="1090" w:type="dxa"/>
            <w:vAlign w:val="center"/>
          </w:tcPr>
          <w:p>
            <w:pPr>
              <w:pStyle w:val="48"/>
              <w:rPr>
                <w:rFonts w:hint="default" w:ascii="Times New Roman" w:hAnsi="Times New Roman" w:cs="Times New Roman"/>
                <w:sz w:val="22"/>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23" w:type="dxa"/>
            <w:vAlign w:val="center"/>
          </w:tcPr>
          <w:p>
            <w:pPr>
              <w:pStyle w:val="48"/>
              <w:rPr>
                <w:rFonts w:hint="default" w:ascii="Times New Roman" w:hAnsi="Times New Roman" w:cs="Times New Roman"/>
                <w:sz w:val="22"/>
                <w:szCs w:val="18"/>
              </w:rPr>
            </w:pPr>
          </w:p>
        </w:tc>
        <w:tc>
          <w:tcPr>
            <w:tcW w:w="995" w:type="dxa"/>
            <w:vAlign w:val="center"/>
          </w:tcPr>
          <w:p>
            <w:pPr>
              <w:pStyle w:val="48"/>
              <w:rPr>
                <w:rFonts w:hint="default" w:ascii="Times New Roman" w:hAnsi="Times New Roman" w:cs="Times New Roman"/>
                <w:sz w:val="22"/>
                <w:szCs w:val="18"/>
              </w:rPr>
            </w:pPr>
          </w:p>
        </w:tc>
        <w:tc>
          <w:tcPr>
            <w:tcW w:w="1088" w:type="dxa"/>
            <w:vAlign w:val="center"/>
          </w:tcPr>
          <w:p>
            <w:pPr>
              <w:pStyle w:val="48"/>
              <w:rPr>
                <w:rFonts w:hint="default" w:ascii="Times New Roman" w:hAnsi="Times New Roman" w:cs="Times New Roman"/>
                <w:sz w:val="22"/>
                <w:szCs w:val="18"/>
              </w:rPr>
            </w:pPr>
          </w:p>
        </w:tc>
        <w:tc>
          <w:tcPr>
            <w:tcW w:w="908" w:type="dxa"/>
            <w:vAlign w:val="center"/>
          </w:tcPr>
          <w:p>
            <w:pPr>
              <w:pStyle w:val="48"/>
              <w:rPr>
                <w:rFonts w:hint="default" w:ascii="Times New Roman" w:hAnsi="Times New Roman" w:cs="Times New Roman"/>
                <w:sz w:val="22"/>
                <w:szCs w:val="18"/>
              </w:rPr>
            </w:pPr>
          </w:p>
        </w:tc>
        <w:tc>
          <w:tcPr>
            <w:tcW w:w="1089" w:type="dxa"/>
            <w:vAlign w:val="center"/>
          </w:tcPr>
          <w:p>
            <w:pPr>
              <w:pStyle w:val="48"/>
              <w:rPr>
                <w:rFonts w:hint="default" w:ascii="Times New Roman" w:hAnsi="Times New Roman" w:cs="Times New Roman"/>
                <w:sz w:val="22"/>
                <w:szCs w:val="18"/>
              </w:rPr>
            </w:pPr>
          </w:p>
        </w:tc>
        <w:tc>
          <w:tcPr>
            <w:tcW w:w="1090" w:type="dxa"/>
            <w:vAlign w:val="center"/>
          </w:tcPr>
          <w:p>
            <w:pPr>
              <w:pStyle w:val="48"/>
              <w:rPr>
                <w:rFonts w:hint="default" w:ascii="Times New Roman" w:hAnsi="Times New Roman" w:cs="Times New Roman"/>
                <w:sz w:val="22"/>
                <w:szCs w:val="18"/>
              </w:rPr>
            </w:pPr>
          </w:p>
        </w:tc>
        <w:tc>
          <w:tcPr>
            <w:tcW w:w="1088" w:type="dxa"/>
            <w:vAlign w:val="center"/>
          </w:tcPr>
          <w:p>
            <w:pPr>
              <w:pStyle w:val="48"/>
              <w:rPr>
                <w:rFonts w:hint="default" w:ascii="Times New Roman" w:hAnsi="Times New Roman" w:cs="Times New Roman"/>
                <w:sz w:val="22"/>
                <w:szCs w:val="18"/>
              </w:rPr>
            </w:pPr>
          </w:p>
        </w:tc>
        <w:tc>
          <w:tcPr>
            <w:tcW w:w="1090" w:type="dxa"/>
            <w:vAlign w:val="center"/>
          </w:tcPr>
          <w:p>
            <w:pPr>
              <w:pStyle w:val="48"/>
              <w:rPr>
                <w:rFonts w:hint="default" w:ascii="Times New Roman" w:hAnsi="Times New Roman" w:cs="Times New Roman"/>
                <w:sz w:val="22"/>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23" w:type="dxa"/>
            <w:vAlign w:val="center"/>
          </w:tcPr>
          <w:p>
            <w:pPr>
              <w:pStyle w:val="48"/>
              <w:rPr>
                <w:rFonts w:hint="default" w:ascii="Times New Roman" w:hAnsi="Times New Roman" w:cs="Times New Roman"/>
                <w:sz w:val="22"/>
                <w:szCs w:val="18"/>
              </w:rPr>
            </w:pPr>
          </w:p>
        </w:tc>
        <w:tc>
          <w:tcPr>
            <w:tcW w:w="995" w:type="dxa"/>
            <w:vAlign w:val="center"/>
          </w:tcPr>
          <w:p>
            <w:pPr>
              <w:pStyle w:val="48"/>
              <w:rPr>
                <w:rFonts w:hint="default" w:ascii="Times New Roman" w:hAnsi="Times New Roman" w:cs="Times New Roman"/>
                <w:sz w:val="22"/>
                <w:szCs w:val="18"/>
              </w:rPr>
            </w:pPr>
          </w:p>
        </w:tc>
        <w:tc>
          <w:tcPr>
            <w:tcW w:w="1088" w:type="dxa"/>
            <w:vAlign w:val="center"/>
          </w:tcPr>
          <w:p>
            <w:pPr>
              <w:pStyle w:val="48"/>
              <w:rPr>
                <w:rFonts w:hint="default" w:ascii="Times New Roman" w:hAnsi="Times New Roman" w:cs="Times New Roman"/>
                <w:sz w:val="22"/>
                <w:szCs w:val="18"/>
              </w:rPr>
            </w:pPr>
          </w:p>
        </w:tc>
        <w:tc>
          <w:tcPr>
            <w:tcW w:w="908" w:type="dxa"/>
            <w:vAlign w:val="center"/>
          </w:tcPr>
          <w:p>
            <w:pPr>
              <w:pStyle w:val="48"/>
              <w:rPr>
                <w:rFonts w:hint="default" w:ascii="Times New Roman" w:hAnsi="Times New Roman" w:cs="Times New Roman"/>
                <w:sz w:val="22"/>
                <w:szCs w:val="18"/>
              </w:rPr>
            </w:pPr>
          </w:p>
        </w:tc>
        <w:tc>
          <w:tcPr>
            <w:tcW w:w="1089" w:type="dxa"/>
            <w:vAlign w:val="center"/>
          </w:tcPr>
          <w:p>
            <w:pPr>
              <w:pStyle w:val="48"/>
              <w:rPr>
                <w:rFonts w:hint="default" w:ascii="Times New Roman" w:hAnsi="Times New Roman" w:cs="Times New Roman"/>
                <w:sz w:val="22"/>
                <w:szCs w:val="18"/>
              </w:rPr>
            </w:pPr>
          </w:p>
        </w:tc>
        <w:tc>
          <w:tcPr>
            <w:tcW w:w="1090" w:type="dxa"/>
            <w:vAlign w:val="center"/>
          </w:tcPr>
          <w:p>
            <w:pPr>
              <w:pStyle w:val="48"/>
              <w:rPr>
                <w:rFonts w:hint="default" w:ascii="Times New Roman" w:hAnsi="Times New Roman" w:cs="Times New Roman"/>
                <w:sz w:val="22"/>
                <w:szCs w:val="18"/>
              </w:rPr>
            </w:pPr>
          </w:p>
        </w:tc>
        <w:tc>
          <w:tcPr>
            <w:tcW w:w="1088" w:type="dxa"/>
            <w:vAlign w:val="center"/>
          </w:tcPr>
          <w:p>
            <w:pPr>
              <w:pStyle w:val="48"/>
              <w:rPr>
                <w:rFonts w:hint="default" w:ascii="Times New Roman" w:hAnsi="Times New Roman" w:cs="Times New Roman"/>
                <w:sz w:val="22"/>
                <w:szCs w:val="18"/>
              </w:rPr>
            </w:pPr>
          </w:p>
        </w:tc>
        <w:tc>
          <w:tcPr>
            <w:tcW w:w="1090" w:type="dxa"/>
            <w:vAlign w:val="center"/>
          </w:tcPr>
          <w:p>
            <w:pPr>
              <w:pStyle w:val="48"/>
              <w:rPr>
                <w:rFonts w:hint="default" w:ascii="Times New Roman" w:hAnsi="Times New Roman" w:cs="Times New Roman"/>
                <w:sz w:val="22"/>
                <w:szCs w:val="18"/>
              </w:rPr>
            </w:pPr>
          </w:p>
        </w:tc>
      </w:tr>
    </w:tbl>
    <w:p>
      <w:pPr>
        <w:pStyle w:val="44"/>
        <w:rPr>
          <w:rFonts w:hint="default" w:ascii="方正小标宋简体" w:hAnsi="方正小标宋简体" w:eastAsia="方正小标宋简体" w:cs="方正小标宋简体"/>
          <w:b w:val="0"/>
          <w:bCs/>
          <w:sz w:val="44"/>
          <w:szCs w:val="40"/>
        </w:rPr>
      </w:pPr>
    </w:p>
    <w:p>
      <w:pPr>
        <w:pStyle w:val="44"/>
        <w:rPr>
          <w:rFonts w:hint="default" w:ascii="方正小标宋简体" w:hAnsi="方正小标宋简体" w:eastAsia="方正小标宋简体" w:cs="方正小标宋简体"/>
          <w:b w:val="0"/>
          <w:bCs/>
          <w:sz w:val="44"/>
          <w:szCs w:val="40"/>
        </w:rPr>
      </w:pPr>
      <w:r>
        <w:rPr>
          <w:rFonts w:hint="default" w:ascii="方正小标宋简体" w:hAnsi="方正小标宋简体" w:eastAsia="方正小标宋简体" w:cs="方正小标宋简体"/>
          <w:b w:val="0"/>
          <w:bCs/>
          <w:sz w:val="44"/>
          <w:szCs w:val="40"/>
        </w:rPr>
        <w:t>预警信息报送表</w:t>
      </w:r>
    </w:p>
    <w:tbl>
      <w:tblPr>
        <w:tblStyle w:val="33"/>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3"/>
        <w:gridCol w:w="1397"/>
        <w:gridCol w:w="1675"/>
        <w:gridCol w:w="1358"/>
        <w:gridCol w:w="1557"/>
        <w:gridCol w:w="1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3" w:type="dxa"/>
            <w:vAlign w:val="center"/>
          </w:tcPr>
          <w:p>
            <w:pPr>
              <w:pStyle w:val="48"/>
              <w:jc w:val="center"/>
              <w:rPr>
                <w:rFonts w:hint="default" w:ascii="Times New Roman" w:hAnsi="Times New Roman" w:cs="Times New Roman"/>
                <w:b/>
                <w:bCs/>
                <w:sz w:val="24"/>
                <w:szCs w:val="20"/>
              </w:rPr>
            </w:pPr>
            <w:r>
              <w:rPr>
                <w:rFonts w:hint="default" w:ascii="Times New Roman" w:hAnsi="Times New Roman" w:cs="Times New Roman"/>
                <w:b/>
                <w:bCs/>
                <w:sz w:val="24"/>
                <w:szCs w:val="20"/>
              </w:rPr>
              <w:t>预警事件名称</w:t>
            </w:r>
          </w:p>
        </w:tc>
        <w:tc>
          <w:tcPr>
            <w:tcW w:w="1397" w:type="dxa"/>
            <w:vAlign w:val="center"/>
          </w:tcPr>
          <w:p>
            <w:pPr>
              <w:pStyle w:val="48"/>
              <w:jc w:val="center"/>
              <w:rPr>
                <w:rFonts w:hint="default" w:ascii="Times New Roman" w:hAnsi="Times New Roman" w:cs="Times New Roman"/>
                <w:b/>
                <w:bCs/>
                <w:sz w:val="24"/>
                <w:szCs w:val="20"/>
              </w:rPr>
            </w:pPr>
            <w:r>
              <w:rPr>
                <w:rFonts w:hint="default" w:ascii="Times New Roman" w:hAnsi="Times New Roman" w:cs="Times New Roman"/>
                <w:b/>
                <w:bCs/>
                <w:sz w:val="24"/>
                <w:szCs w:val="20"/>
              </w:rPr>
              <w:t>起始时间</w:t>
            </w:r>
          </w:p>
        </w:tc>
        <w:tc>
          <w:tcPr>
            <w:tcW w:w="1675" w:type="dxa"/>
            <w:vAlign w:val="center"/>
          </w:tcPr>
          <w:p>
            <w:pPr>
              <w:pStyle w:val="48"/>
              <w:jc w:val="center"/>
              <w:rPr>
                <w:rFonts w:hint="default" w:ascii="Times New Roman" w:hAnsi="Times New Roman" w:cs="Times New Roman"/>
                <w:b/>
                <w:bCs/>
                <w:sz w:val="24"/>
                <w:szCs w:val="20"/>
              </w:rPr>
            </w:pPr>
            <w:r>
              <w:rPr>
                <w:rFonts w:hint="default" w:ascii="Times New Roman" w:hAnsi="Times New Roman" w:cs="Times New Roman"/>
                <w:b/>
                <w:bCs/>
                <w:sz w:val="24"/>
                <w:szCs w:val="20"/>
              </w:rPr>
              <w:t>预警情况说明</w:t>
            </w:r>
          </w:p>
        </w:tc>
        <w:tc>
          <w:tcPr>
            <w:tcW w:w="1358" w:type="dxa"/>
            <w:vAlign w:val="center"/>
          </w:tcPr>
          <w:p>
            <w:pPr>
              <w:pStyle w:val="48"/>
              <w:jc w:val="center"/>
              <w:rPr>
                <w:rFonts w:hint="default" w:ascii="Times New Roman" w:hAnsi="Times New Roman" w:cs="Times New Roman"/>
                <w:b/>
                <w:bCs/>
                <w:sz w:val="24"/>
                <w:szCs w:val="20"/>
              </w:rPr>
            </w:pPr>
            <w:r>
              <w:rPr>
                <w:rFonts w:hint="default" w:ascii="Times New Roman" w:hAnsi="Times New Roman" w:cs="Times New Roman"/>
                <w:b/>
                <w:bCs/>
                <w:sz w:val="24"/>
                <w:szCs w:val="20"/>
              </w:rPr>
              <w:t>预警级别</w:t>
            </w:r>
          </w:p>
        </w:tc>
        <w:tc>
          <w:tcPr>
            <w:tcW w:w="1557" w:type="dxa"/>
            <w:vAlign w:val="center"/>
          </w:tcPr>
          <w:p>
            <w:pPr>
              <w:pStyle w:val="48"/>
              <w:jc w:val="center"/>
              <w:rPr>
                <w:rFonts w:hint="default" w:ascii="Times New Roman" w:hAnsi="Times New Roman" w:cs="Times New Roman"/>
                <w:b/>
                <w:bCs/>
                <w:sz w:val="24"/>
                <w:szCs w:val="20"/>
              </w:rPr>
            </w:pPr>
            <w:r>
              <w:rPr>
                <w:rFonts w:hint="default" w:ascii="Times New Roman" w:hAnsi="Times New Roman" w:cs="Times New Roman"/>
                <w:b/>
                <w:bCs/>
                <w:sz w:val="24"/>
                <w:szCs w:val="20"/>
              </w:rPr>
              <w:t>注意事项</w:t>
            </w:r>
          </w:p>
        </w:tc>
        <w:tc>
          <w:tcPr>
            <w:tcW w:w="1341" w:type="dxa"/>
            <w:vAlign w:val="center"/>
          </w:tcPr>
          <w:p>
            <w:pPr>
              <w:pStyle w:val="48"/>
              <w:jc w:val="center"/>
              <w:rPr>
                <w:rFonts w:hint="default" w:ascii="Times New Roman" w:hAnsi="Times New Roman" w:cs="Times New Roman"/>
                <w:b/>
                <w:bCs/>
                <w:sz w:val="24"/>
                <w:szCs w:val="20"/>
              </w:rPr>
            </w:pPr>
            <w:r>
              <w:rPr>
                <w:rFonts w:hint="default" w:ascii="Times New Roman" w:hAnsi="Times New Roman" w:cs="Times New Roman"/>
                <w:b/>
                <w:bCs/>
                <w:sz w:val="24"/>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3" w:type="dxa"/>
            <w:vAlign w:val="center"/>
          </w:tcPr>
          <w:p>
            <w:pPr>
              <w:pStyle w:val="48"/>
              <w:rPr>
                <w:rFonts w:hint="default" w:ascii="Times New Roman" w:hAnsi="Times New Roman" w:cs="Times New Roman"/>
              </w:rPr>
            </w:pPr>
          </w:p>
        </w:tc>
        <w:tc>
          <w:tcPr>
            <w:tcW w:w="1397" w:type="dxa"/>
            <w:vAlign w:val="center"/>
          </w:tcPr>
          <w:p>
            <w:pPr>
              <w:pStyle w:val="48"/>
              <w:rPr>
                <w:rFonts w:hint="default" w:ascii="Times New Roman" w:hAnsi="Times New Roman" w:cs="Times New Roman"/>
              </w:rPr>
            </w:pPr>
          </w:p>
        </w:tc>
        <w:tc>
          <w:tcPr>
            <w:tcW w:w="1675" w:type="dxa"/>
            <w:vAlign w:val="center"/>
          </w:tcPr>
          <w:p>
            <w:pPr>
              <w:pStyle w:val="48"/>
              <w:rPr>
                <w:rFonts w:hint="default" w:ascii="Times New Roman" w:hAnsi="Times New Roman" w:cs="Times New Roman"/>
              </w:rPr>
            </w:pPr>
          </w:p>
        </w:tc>
        <w:tc>
          <w:tcPr>
            <w:tcW w:w="1358" w:type="dxa"/>
            <w:vAlign w:val="center"/>
          </w:tcPr>
          <w:p>
            <w:pPr>
              <w:pStyle w:val="48"/>
              <w:rPr>
                <w:rFonts w:hint="default" w:ascii="Times New Roman" w:hAnsi="Times New Roman" w:cs="Times New Roman"/>
              </w:rPr>
            </w:pPr>
          </w:p>
        </w:tc>
        <w:tc>
          <w:tcPr>
            <w:tcW w:w="1557" w:type="dxa"/>
            <w:vAlign w:val="center"/>
          </w:tcPr>
          <w:p>
            <w:pPr>
              <w:pStyle w:val="48"/>
              <w:rPr>
                <w:rFonts w:hint="default" w:ascii="Times New Roman" w:hAnsi="Times New Roman" w:cs="Times New Roman"/>
              </w:rPr>
            </w:pPr>
          </w:p>
        </w:tc>
        <w:tc>
          <w:tcPr>
            <w:tcW w:w="1341" w:type="dxa"/>
            <w:vAlign w:val="center"/>
          </w:tcPr>
          <w:p>
            <w:pPr>
              <w:pStyle w:val="48"/>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3" w:type="dxa"/>
            <w:vAlign w:val="center"/>
          </w:tcPr>
          <w:p>
            <w:pPr>
              <w:pStyle w:val="48"/>
              <w:rPr>
                <w:rFonts w:hint="default" w:ascii="Times New Roman" w:hAnsi="Times New Roman" w:cs="Times New Roman"/>
              </w:rPr>
            </w:pPr>
          </w:p>
        </w:tc>
        <w:tc>
          <w:tcPr>
            <w:tcW w:w="1397" w:type="dxa"/>
            <w:vAlign w:val="center"/>
          </w:tcPr>
          <w:p>
            <w:pPr>
              <w:pStyle w:val="48"/>
              <w:rPr>
                <w:rFonts w:hint="default" w:ascii="Times New Roman" w:hAnsi="Times New Roman" w:cs="Times New Roman"/>
              </w:rPr>
            </w:pPr>
          </w:p>
        </w:tc>
        <w:tc>
          <w:tcPr>
            <w:tcW w:w="1675" w:type="dxa"/>
            <w:vAlign w:val="center"/>
          </w:tcPr>
          <w:p>
            <w:pPr>
              <w:pStyle w:val="48"/>
              <w:rPr>
                <w:rFonts w:hint="default" w:ascii="Times New Roman" w:hAnsi="Times New Roman" w:cs="Times New Roman"/>
              </w:rPr>
            </w:pPr>
          </w:p>
        </w:tc>
        <w:tc>
          <w:tcPr>
            <w:tcW w:w="1358" w:type="dxa"/>
            <w:vAlign w:val="center"/>
          </w:tcPr>
          <w:p>
            <w:pPr>
              <w:pStyle w:val="48"/>
              <w:rPr>
                <w:rFonts w:hint="default" w:ascii="Times New Roman" w:hAnsi="Times New Roman" w:cs="Times New Roman"/>
              </w:rPr>
            </w:pPr>
          </w:p>
        </w:tc>
        <w:tc>
          <w:tcPr>
            <w:tcW w:w="1557" w:type="dxa"/>
            <w:vAlign w:val="center"/>
          </w:tcPr>
          <w:p>
            <w:pPr>
              <w:pStyle w:val="48"/>
              <w:rPr>
                <w:rFonts w:hint="default" w:ascii="Times New Roman" w:hAnsi="Times New Roman" w:cs="Times New Roman"/>
              </w:rPr>
            </w:pPr>
          </w:p>
        </w:tc>
        <w:tc>
          <w:tcPr>
            <w:tcW w:w="1341" w:type="dxa"/>
            <w:vAlign w:val="center"/>
          </w:tcPr>
          <w:p>
            <w:pPr>
              <w:pStyle w:val="48"/>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3" w:type="dxa"/>
            <w:vAlign w:val="center"/>
          </w:tcPr>
          <w:p>
            <w:pPr>
              <w:pStyle w:val="48"/>
              <w:rPr>
                <w:rFonts w:hint="default" w:ascii="Times New Roman" w:hAnsi="Times New Roman" w:cs="Times New Roman"/>
              </w:rPr>
            </w:pPr>
          </w:p>
        </w:tc>
        <w:tc>
          <w:tcPr>
            <w:tcW w:w="1397" w:type="dxa"/>
            <w:vAlign w:val="center"/>
          </w:tcPr>
          <w:p>
            <w:pPr>
              <w:pStyle w:val="48"/>
              <w:rPr>
                <w:rFonts w:hint="default" w:ascii="Times New Roman" w:hAnsi="Times New Roman" w:cs="Times New Roman"/>
              </w:rPr>
            </w:pPr>
          </w:p>
        </w:tc>
        <w:tc>
          <w:tcPr>
            <w:tcW w:w="1675" w:type="dxa"/>
            <w:vAlign w:val="center"/>
          </w:tcPr>
          <w:p>
            <w:pPr>
              <w:pStyle w:val="48"/>
              <w:rPr>
                <w:rFonts w:hint="default" w:ascii="Times New Roman" w:hAnsi="Times New Roman" w:cs="Times New Roman"/>
              </w:rPr>
            </w:pPr>
          </w:p>
        </w:tc>
        <w:tc>
          <w:tcPr>
            <w:tcW w:w="1358" w:type="dxa"/>
            <w:vAlign w:val="center"/>
          </w:tcPr>
          <w:p>
            <w:pPr>
              <w:pStyle w:val="48"/>
              <w:rPr>
                <w:rFonts w:hint="default" w:ascii="Times New Roman" w:hAnsi="Times New Roman" w:cs="Times New Roman"/>
              </w:rPr>
            </w:pPr>
          </w:p>
        </w:tc>
        <w:tc>
          <w:tcPr>
            <w:tcW w:w="1557" w:type="dxa"/>
            <w:vAlign w:val="center"/>
          </w:tcPr>
          <w:p>
            <w:pPr>
              <w:pStyle w:val="48"/>
              <w:rPr>
                <w:rFonts w:hint="default" w:ascii="Times New Roman" w:hAnsi="Times New Roman" w:cs="Times New Roman"/>
              </w:rPr>
            </w:pPr>
          </w:p>
        </w:tc>
        <w:tc>
          <w:tcPr>
            <w:tcW w:w="1341" w:type="dxa"/>
            <w:vAlign w:val="center"/>
          </w:tcPr>
          <w:p>
            <w:pPr>
              <w:pStyle w:val="48"/>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3" w:type="dxa"/>
            <w:vAlign w:val="center"/>
          </w:tcPr>
          <w:p>
            <w:pPr>
              <w:pStyle w:val="48"/>
              <w:rPr>
                <w:rFonts w:hint="default" w:ascii="Times New Roman" w:hAnsi="Times New Roman" w:cs="Times New Roman"/>
              </w:rPr>
            </w:pPr>
          </w:p>
        </w:tc>
        <w:tc>
          <w:tcPr>
            <w:tcW w:w="1397" w:type="dxa"/>
            <w:vAlign w:val="center"/>
          </w:tcPr>
          <w:p>
            <w:pPr>
              <w:pStyle w:val="48"/>
              <w:rPr>
                <w:rFonts w:hint="default" w:ascii="Times New Roman" w:hAnsi="Times New Roman" w:cs="Times New Roman"/>
              </w:rPr>
            </w:pPr>
          </w:p>
        </w:tc>
        <w:tc>
          <w:tcPr>
            <w:tcW w:w="1675" w:type="dxa"/>
            <w:vAlign w:val="center"/>
          </w:tcPr>
          <w:p>
            <w:pPr>
              <w:pStyle w:val="48"/>
              <w:rPr>
                <w:rFonts w:hint="default" w:ascii="Times New Roman" w:hAnsi="Times New Roman" w:cs="Times New Roman"/>
              </w:rPr>
            </w:pPr>
          </w:p>
        </w:tc>
        <w:tc>
          <w:tcPr>
            <w:tcW w:w="1358" w:type="dxa"/>
            <w:vAlign w:val="center"/>
          </w:tcPr>
          <w:p>
            <w:pPr>
              <w:pStyle w:val="48"/>
              <w:rPr>
                <w:rFonts w:hint="default" w:ascii="Times New Roman" w:hAnsi="Times New Roman" w:cs="Times New Roman"/>
              </w:rPr>
            </w:pPr>
          </w:p>
        </w:tc>
        <w:tc>
          <w:tcPr>
            <w:tcW w:w="1557" w:type="dxa"/>
            <w:vAlign w:val="center"/>
          </w:tcPr>
          <w:p>
            <w:pPr>
              <w:pStyle w:val="48"/>
              <w:rPr>
                <w:rFonts w:hint="default" w:ascii="Times New Roman" w:hAnsi="Times New Roman" w:cs="Times New Roman"/>
              </w:rPr>
            </w:pPr>
          </w:p>
        </w:tc>
        <w:tc>
          <w:tcPr>
            <w:tcW w:w="1341" w:type="dxa"/>
            <w:vAlign w:val="center"/>
          </w:tcPr>
          <w:p>
            <w:pPr>
              <w:pStyle w:val="48"/>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3" w:type="dxa"/>
            <w:vAlign w:val="center"/>
          </w:tcPr>
          <w:p>
            <w:pPr>
              <w:pStyle w:val="48"/>
              <w:rPr>
                <w:rFonts w:hint="default" w:ascii="Times New Roman" w:hAnsi="Times New Roman" w:cs="Times New Roman"/>
              </w:rPr>
            </w:pPr>
          </w:p>
        </w:tc>
        <w:tc>
          <w:tcPr>
            <w:tcW w:w="1397" w:type="dxa"/>
            <w:vAlign w:val="center"/>
          </w:tcPr>
          <w:p>
            <w:pPr>
              <w:pStyle w:val="48"/>
              <w:rPr>
                <w:rFonts w:hint="default" w:ascii="Times New Roman" w:hAnsi="Times New Roman" w:cs="Times New Roman"/>
              </w:rPr>
            </w:pPr>
          </w:p>
        </w:tc>
        <w:tc>
          <w:tcPr>
            <w:tcW w:w="1675" w:type="dxa"/>
            <w:vAlign w:val="center"/>
          </w:tcPr>
          <w:p>
            <w:pPr>
              <w:pStyle w:val="48"/>
              <w:rPr>
                <w:rFonts w:hint="default" w:ascii="Times New Roman" w:hAnsi="Times New Roman" w:cs="Times New Roman"/>
              </w:rPr>
            </w:pPr>
          </w:p>
        </w:tc>
        <w:tc>
          <w:tcPr>
            <w:tcW w:w="1358" w:type="dxa"/>
            <w:vAlign w:val="center"/>
          </w:tcPr>
          <w:p>
            <w:pPr>
              <w:pStyle w:val="48"/>
              <w:rPr>
                <w:rFonts w:hint="default" w:ascii="Times New Roman" w:hAnsi="Times New Roman" w:cs="Times New Roman"/>
              </w:rPr>
            </w:pPr>
          </w:p>
        </w:tc>
        <w:tc>
          <w:tcPr>
            <w:tcW w:w="1557" w:type="dxa"/>
            <w:vAlign w:val="center"/>
          </w:tcPr>
          <w:p>
            <w:pPr>
              <w:pStyle w:val="48"/>
              <w:rPr>
                <w:rFonts w:hint="default" w:ascii="Times New Roman" w:hAnsi="Times New Roman" w:cs="Times New Roman"/>
              </w:rPr>
            </w:pPr>
          </w:p>
        </w:tc>
        <w:tc>
          <w:tcPr>
            <w:tcW w:w="1341" w:type="dxa"/>
            <w:vAlign w:val="center"/>
          </w:tcPr>
          <w:p>
            <w:pPr>
              <w:pStyle w:val="48"/>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3" w:type="dxa"/>
            <w:vAlign w:val="center"/>
          </w:tcPr>
          <w:p>
            <w:pPr>
              <w:pStyle w:val="48"/>
              <w:rPr>
                <w:rFonts w:hint="default" w:ascii="Times New Roman" w:hAnsi="Times New Roman" w:cs="Times New Roman"/>
              </w:rPr>
            </w:pPr>
          </w:p>
        </w:tc>
        <w:tc>
          <w:tcPr>
            <w:tcW w:w="1397" w:type="dxa"/>
            <w:vAlign w:val="center"/>
          </w:tcPr>
          <w:p>
            <w:pPr>
              <w:pStyle w:val="48"/>
              <w:rPr>
                <w:rFonts w:hint="default" w:ascii="Times New Roman" w:hAnsi="Times New Roman" w:cs="Times New Roman"/>
              </w:rPr>
            </w:pPr>
          </w:p>
        </w:tc>
        <w:tc>
          <w:tcPr>
            <w:tcW w:w="1675" w:type="dxa"/>
            <w:vAlign w:val="center"/>
          </w:tcPr>
          <w:p>
            <w:pPr>
              <w:pStyle w:val="48"/>
              <w:rPr>
                <w:rFonts w:hint="default" w:ascii="Times New Roman" w:hAnsi="Times New Roman" w:cs="Times New Roman"/>
              </w:rPr>
            </w:pPr>
          </w:p>
        </w:tc>
        <w:tc>
          <w:tcPr>
            <w:tcW w:w="1358" w:type="dxa"/>
            <w:vAlign w:val="center"/>
          </w:tcPr>
          <w:p>
            <w:pPr>
              <w:pStyle w:val="48"/>
              <w:rPr>
                <w:rFonts w:hint="default" w:ascii="Times New Roman" w:hAnsi="Times New Roman" w:cs="Times New Roman"/>
              </w:rPr>
            </w:pPr>
          </w:p>
        </w:tc>
        <w:tc>
          <w:tcPr>
            <w:tcW w:w="1557" w:type="dxa"/>
            <w:vAlign w:val="center"/>
          </w:tcPr>
          <w:p>
            <w:pPr>
              <w:pStyle w:val="48"/>
              <w:rPr>
                <w:rFonts w:hint="default" w:ascii="Times New Roman" w:hAnsi="Times New Roman" w:cs="Times New Roman"/>
              </w:rPr>
            </w:pPr>
          </w:p>
        </w:tc>
        <w:tc>
          <w:tcPr>
            <w:tcW w:w="1341" w:type="dxa"/>
            <w:vAlign w:val="center"/>
          </w:tcPr>
          <w:p>
            <w:pPr>
              <w:pStyle w:val="48"/>
              <w:rPr>
                <w:rFonts w:hint="default" w:ascii="Times New Roman" w:hAnsi="Times New Roman" w:cs="Times New Roman"/>
              </w:rPr>
            </w:pPr>
          </w:p>
        </w:tc>
      </w:tr>
    </w:tbl>
    <w:p>
      <w:pPr>
        <w:pStyle w:val="48"/>
        <w:rPr>
          <w:rFonts w:hint="default" w:ascii="Times New Roman" w:hAnsi="Times New Roman" w:cs="Times New Roman"/>
          <w:bCs/>
          <w:szCs w:val="32"/>
        </w:rPr>
      </w:pPr>
      <w:r>
        <w:rPr>
          <w:rFonts w:hint="default" w:ascii="Times New Roman" w:hAnsi="Times New Roman" w:cs="Times New Roman"/>
        </w:rPr>
        <w:t>建表时间：      年   月   日      维护单位：         维护人员：</w:t>
      </w:r>
    </w:p>
    <w:p>
      <w:pPr>
        <w:pStyle w:val="44"/>
        <w:rPr>
          <w:rFonts w:hint="default" w:ascii="Times New Roman" w:hAnsi="Times New Roman" w:cs="Times New Roman"/>
        </w:rPr>
      </w:pPr>
    </w:p>
    <w:p>
      <w:pPr>
        <w:pStyle w:val="44"/>
        <w:jc w:val="left"/>
        <w:rPr>
          <w:rFonts w:hint="eastAsia" w:ascii="Times New Roman" w:hAnsi="Times New Roman" w:eastAsia="黑体" w:cs="Times New Roman"/>
          <w:lang w:eastAsia="zh-CN"/>
        </w:rPr>
        <w:sectPr>
          <w:pgSz w:w="11906" w:h="16838"/>
          <w:pgMar w:top="2098" w:right="1474" w:bottom="1985" w:left="1588" w:header="851" w:footer="992" w:gutter="0"/>
          <w:pgNumType w:fmt="decimal"/>
          <w:cols w:space="425" w:num="1"/>
          <w:docGrid w:type="lines" w:linePitch="381" w:charSpace="0"/>
        </w:sectPr>
      </w:pPr>
      <w:r>
        <w:rPr>
          <w:rFonts w:hint="eastAsia" w:ascii="仿宋_GB2312" w:hAnsi="仿宋_GB2312" w:eastAsia="仿宋_GB2312" w:cs="仿宋_GB2312"/>
          <w:b w:val="0"/>
          <w:bCs/>
          <w:lang w:eastAsia="zh-CN"/>
        </w:rPr>
        <w:t>注：该表格用于规范发生突发事件时的信息报送内容和程序。</w:t>
      </w:r>
    </w:p>
    <w:p>
      <w:pPr>
        <w:pStyle w:val="6"/>
        <w:numPr>
          <w:ilvl w:val="2"/>
          <w:numId w:val="0"/>
        </w:numPr>
        <w:ind w:leftChars="0"/>
        <w:rPr>
          <w:rFonts w:hint="default" w:ascii="Times New Roman" w:hAnsi="Times New Roman" w:cs="Times New Roman"/>
        </w:rPr>
      </w:pPr>
      <w:r>
        <w:rPr>
          <w:rFonts w:hint="default" w:ascii="Times New Roman" w:hAnsi="Times New Roman" w:eastAsia="黑体" w:cs="Times New Roman"/>
        </w:rPr>
        <w:t>附件4</w:t>
      </w:r>
    </w:p>
    <w:p>
      <w:pPr>
        <w:ind w:firstLine="640"/>
        <w:rPr>
          <w:rFonts w:hint="default" w:ascii="Times New Roman" w:hAnsi="Times New Roman" w:cs="Times New Roman"/>
          <w:szCs w:val="28"/>
        </w:rPr>
      </w:pPr>
    </w:p>
    <w:p>
      <w:pPr>
        <w:pStyle w:val="44"/>
        <w:rPr>
          <w:rFonts w:hint="default" w:ascii="方正小标宋简体" w:hAnsi="方正小标宋简体" w:eastAsia="方正小标宋简体" w:cs="方正小标宋简体"/>
          <w:b w:val="0"/>
          <w:bCs/>
          <w:sz w:val="44"/>
          <w:szCs w:val="40"/>
        </w:rPr>
      </w:pPr>
      <w:r>
        <w:rPr>
          <w:rFonts w:hint="default" w:ascii="方正小标宋简体" w:hAnsi="方正小标宋简体" w:eastAsia="方正小标宋简体" w:cs="方正小标宋简体"/>
          <w:b w:val="0"/>
          <w:bCs/>
          <w:sz w:val="44"/>
          <w:szCs w:val="40"/>
        </w:rPr>
        <w:t>应急物资表</w:t>
      </w:r>
    </w:p>
    <w:tbl>
      <w:tblPr>
        <w:tblStyle w:val="34"/>
        <w:tblW w:w="1556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996"/>
        <w:gridCol w:w="893"/>
        <w:gridCol w:w="2132"/>
        <w:gridCol w:w="1189"/>
        <w:gridCol w:w="1326"/>
        <w:gridCol w:w="1202"/>
        <w:gridCol w:w="993"/>
        <w:gridCol w:w="1276"/>
        <w:gridCol w:w="4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993" w:type="dxa"/>
            <w:vAlign w:val="center"/>
          </w:tcPr>
          <w:p>
            <w:pPr>
              <w:pStyle w:val="48"/>
              <w:jc w:val="center"/>
              <w:rPr>
                <w:rFonts w:hint="default" w:ascii="Times New Roman" w:hAnsi="Times New Roman" w:cs="Times New Roman"/>
                <w:b/>
                <w:bCs/>
              </w:rPr>
            </w:pPr>
            <w:r>
              <w:rPr>
                <w:rFonts w:hint="default" w:ascii="Times New Roman" w:hAnsi="Times New Roman" w:cs="Times New Roman"/>
                <w:b/>
                <w:bCs/>
              </w:rPr>
              <w:t>应急物资编号</w:t>
            </w:r>
          </w:p>
        </w:tc>
        <w:tc>
          <w:tcPr>
            <w:tcW w:w="996" w:type="dxa"/>
            <w:vAlign w:val="center"/>
          </w:tcPr>
          <w:p>
            <w:pPr>
              <w:pStyle w:val="48"/>
              <w:jc w:val="center"/>
              <w:rPr>
                <w:rFonts w:hint="default" w:ascii="Times New Roman" w:hAnsi="Times New Roman" w:cs="Times New Roman"/>
                <w:b/>
                <w:bCs/>
              </w:rPr>
            </w:pPr>
            <w:r>
              <w:rPr>
                <w:rFonts w:hint="default" w:ascii="Times New Roman" w:hAnsi="Times New Roman" w:cs="Times New Roman"/>
                <w:b/>
                <w:bCs/>
              </w:rPr>
              <w:t>名称</w:t>
            </w:r>
          </w:p>
        </w:tc>
        <w:tc>
          <w:tcPr>
            <w:tcW w:w="893" w:type="dxa"/>
            <w:vAlign w:val="center"/>
          </w:tcPr>
          <w:p>
            <w:pPr>
              <w:pStyle w:val="48"/>
              <w:jc w:val="center"/>
              <w:rPr>
                <w:rFonts w:hint="default" w:ascii="Times New Roman" w:hAnsi="Times New Roman" w:cs="Times New Roman"/>
                <w:b/>
                <w:bCs/>
              </w:rPr>
            </w:pPr>
            <w:r>
              <w:rPr>
                <w:rFonts w:hint="default" w:ascii="Times New Roman" w:hAnsi="Times New Roman" w:cs="Times New Roman"/>
                <w:b/>
                <w:bCs/>
              </w:rPr>
              <w:t>型号</w:t>
            </w:r>
          </w:p>
        </w:tc>
        <w:tc>
          <w:tcPr>
            <w:tcW w:w="2132" w:type="dxa"/>
            <w:vAlign w:val="center"/>
          </w:tcPr>
          <w:p>
            <w:pPr>
              <w:pStyle w:val="48"/>
              <w:jc w:val="center"/>
              <w:rPr>
                <w:rFonts w:hint="default" w:ascii="Times New Roman" w:hAnsi="Times New Roman" w:cs="Times New Roman"/>
                <w:b/>
                <w:bCs/>
              </w:rPr>
            </w:pPr>
            <w:r>
              <w:rPr>
                <w:rFonts w:hint="default" w:ascii="Times New Roman" w:hAnsi="Times New Roman" w:cs="Times New Roman"/>
                <w:b/>
                <w:bCs/>
              </w:rPr>
              <w:t>类别</w:t>
            </w:r>
          </w:p>
        </w:tc>
        <w:tc>
          <w:tcPr>
            <w:tcW w:w="1189" w:type="dxa"/>
            <w:vAlign w:val="center"/>
          </w:tcPr>
          <w:p>
            <w:pPr>
              <w:pStyle w:val="48"/>
              <w:jc w:val="center"/>
              <w:rPr>
                <w:rFonts w:hint="default" w:ascii="Times New Roman" w:hAnsi="Times New Roman" w:cs="Times New Roman"/>
                <w:b/>
                <w:bCs/>
              </w:rPr>
            </w:pPr>
            <w:r>
              <w:rPr>
                <w:rFonts w:hint="default" w:ascii="Times New Roman" w:hAnsi="Times New Roman" w:cs="Times New Roman"/>
                <w:b/>
                <w:bCs/>
              </w:rPr>
              <w:t>使用要求</w:t>
            </w:r>
          </w:p>
        </w:tc>
        <w:tc>
          <w:tcPr>
            <w:tcW w:w="1326" w:type="dxa"/>
            <w:vAlign w:val="center"/>
          </w:tcPr>
          <w:p>
            <w:pPr>
              <w:pStyle w:val="48"/>
              <w:jc w:val="center"/>
              <w:rPr>
                <w:rFonts w:hint="default" w:ascii="Times New Roman" w:hAnsi="Times New Roman" w:cs="Times New Roman"/>
                <w:b/>
                <w:bCs/>
              </w:rPr>
            </w:pPr>
            <w:r>
              <w:rPr>
                <w:rFonts w:hint="default" w:ascii="Times New Roman" w:hAnsi="Times New Roman" w:cs="Times New Roman"/>
                <w:b/>
                <w:bCs/>
              </w:rPr>
              <w:t>存放地点</w:t>
            </w:r>
          </w:p>
        </w:tc>
        <w:tc>
          <w:tcPr>
            <w:tcW w:w="1202" w:type="dxa"/>
            <w:vAlign w:val="center"/>
          </w:tcPr>
          <w:p>
            <w:pPr>
              <w:pStyle w:val="48"/>
              <w:jc w:val="center"/>
              <w:rPr>
                <w:rFonts w:hint="default" w:ascii="Times New Roman" w:hAnsi="Times New Roman" w:cs="Times New Roman"/>
                <w:b/>
                <w:bCs/>
              </w:rPr>
            </w:pPr>
            <w:r>
              <w:rPr>
                <w:rFonts w:hint="default" w:ascii="Times New Roman" w:hAnsi="Times New Roman" w:cs="Times New Roman"/>
                <w:b/>
                <w:bCs/>
              </w:rPr>
              <w:t>所属单位</w:t>
            </w:r>
          </w:p>
        </w:tc>
        <w:tc>
          <w:tcPr>
            <w:tcW w:w="993" w:type="dxa"/>
            <w:vAlign w:val="center"/>
          </w:tcPr>
          <w:p>
            <w:pPr>
              <w:pStyle w:val="48"/>
              <w:jc w:val="center"/>
              <w:rPr>
                <w:rFonts w:hint="default" w:ascii="Times New Roman" w:hAnsi="Times New Roman" w:cs="Times New Roman"/>
                <w:b/>
                <w:bCs/>
              </w:rPr>
            </w:pPr>
            <w:r>
              <w:rPr>
                <w:rFonts w:hint="default" w:ascii="Times New Roman" w:hAnsi="Times New Roman" w:cs="Times New Roman"/>
                <w:b/>
                <w:bCs/>
              </w:rPr>
              <w:t>联系人</w:t>
            </w:r>
          </w:p>
        </w:tc>
        <w:tc>
          <w:tcPr>
            <w:tcW w:w="1276" w:type="dxa"/>
            <w:vAlign w:val="center"/>
          </w:tcPr>
          <w:p>
            <w:pPr>
              <w:pStyle w:val="48"/>
              <w:jc w:val="center"/>
              <w:rPr>
                <w:rFonts w:hint="default" w:ascii="Times New Roman" w:hAnsi="Times New Roman" w:cs="Times New Roman"/>
                <w:b/>
                <w:bCs/>
              </w:rPr>
            </w:pPr>
            <w:r>
              <w:rPr>
                <w:rFonts w:hint="default" w:ascii="Times New Roman" w:hAnsi="Times New Roman" w:cs="Times New Roman"/>
                <w:b/>
                <w:bCs/>
              </w:rPr>
              <w:t>联系电话</w:t>
            </w:r>
          </w:p>
        </w:tc>
        <w:tc>
          <w:tcPr>
            <w:tcW w:w="4565" w:type="dxa"/>
            <w:vAlign w:val="center"/>
          </w:tcPr>
          <w:p>
            <w:pPr>
              <w:pStyle w:val="48"/>
              <w:jc w:val="center"/>
              <w:rPr>
                <w:rFonts w:hint="default" w:ascii="Times New Roman" w:hAnsi="Times New Roman" w:cs="Times New Roman"/>
                <w:b/>
                <w:bCs/>
              </w:rPr>
            </w:pPr>
            <w:r>
              <w:rPr>
                <w:rFonts w:hint="default" w:ascii="Times New Roman" w:hAnsi="Times New Roman" w:cs="Times New Roman"/>
                <w:b/>
                <w:bC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993" w:type="dxa"/>
            <w:vAlign w:val="center"/>
          </w:tcPr>
          <w:p>
            <w:pPr>
              <w:pStyle w:val="48"/>
              <w:jc w:val="center"/>
              <w:rPr>
                <w:rFonts w:hint="default" w:ascii="Times New Roman" w:hAnsi="Times New Roman" w:cs="Times New Roman"/>
              </w:rPr>
            </w:pPr>
            <w:r>
              <w:rPr>
                <w:rFonts w:hint="default" w:ascii="Times New Roman" w:hAnsi="Times New Roman" w:cs="Times New Roman"/>
              </w:rPr>
              <w:t>1</w:t>
            </w:r>
          </w:p>
        </w:tc>
        <w:tc>
          <w:tcPr>
            <w:tcW w:w="996" w:type="dxa"/>
            <w:vAlign w:val="center"/>
          </w:tcPr>
          <w:p>
            <w:pPr>
              <w:pStyle w:val="48"/>
              <w:rPr>
                <w:rFonts w:hint="default" w:ascii="Times New Roman" w:hAnsi="Times New Roman" w:cs="Times New Roman"/>
              </w:rPr>
            </w:pPr>
          </w:p>
        </w:tc>
        <w:tc>
          <w:tcPr>
            <w:tcW w:w="893" w:type="dxa"/>
            <w:vAlign w:val="center"/>
          </w:tcPr>
          <w:p>
            <w:pPr>
              <w:pStyle w:val="48"/>
              <w:rPr>
                <w:rFonts w:hint="default" w:ascii="Times New Roman" w:hAnsi="Times New Roman" w:cs="Times New Roman"/>
              </w:rPr>
            </w:pPr>
          </w:p>
        </w:tc>
        <w:tc>
          <w:tcPr>
            <w:tcW w:w="2132" w:type="dxa"/>
            <w:vAlign w:val="center"/>
          </w:tcPr>
          <w:p>
            <w:pPr>
              <w:pStyle w:val="48"/>
              <w:rPr>
                <w:rFonts w:hint="default" w:ascii="Times New Roman" w:hAnsi="Times New Roman" w:cs="Times New Roman"/>
              </w:rPr>
            </w:pPr>
            <w:r>
              <w:rPr>
                <w:rFonts w:hint="default" w:ascii="Times New Roman" w:hAnsi="Times New Roman" w:cs="Times New Roman"/>
              </w:rPr>
              <w:t>防护用品</w:t>
            </w:r>
          </w:p>
        </w:tc>
        <w:tc>
          <w:tcPr>
            <w:tcW w:w="1189" w:type="dxa"/>
            <w:vAlign w:val="center"/>
          </w:tcPr>
          <w:p>
            <w:pPr>
              <w:pStyle w:val="48"/>
              <w:rPr>
                <w:rFonts w:hint="default" w:ascii="Times New Roman" w:hAnsi="Times New Roman" w:cs="Times New Roman"/>
              </w:rPr>
            </w:pPr>
          </w:p>
        </w:tc>
        <w:tc>
          <w:tcPr>
            <w:tcW w:w="1326" w:type="dxa"/>
            <w:vAlign w:val="center"/>
          </w:tcPr>
          <w:p>
            <w:pPr>
              <w:pStyle w:val="48"/>
              <w:rPr>
                <w:rFonts w:hint="default" w:ascii="Times New Roman" w:hAnsi="Times New Roman" w:cs="Times New Roman"/>
              </w:rPr>
            </w:pPr>
          </w:p>
        </w:tc>
        <w:tc>
          <w:tcPr>
            <w:tcW w:w="1202" w:type="dxa"/>
            <w:vAlign w:val="center"/>
          </w:tcPr>
          <w:p>
            <w:pPr>
              <w:pStyle w:val="48"/>
              <w:rPr>
                <w:rFonts w:hint="default" w:ascii="Times New Roman" w:hAnsi="Times New Roman" w:cs="Times New Roman"/>
              </w:rPr>
            </w:pPr>
          </w:p>
        </w:tc>
        <w:tc>
          <w:tcPr>
            <w:tcW w:w="993" w:type="dxa"/>
            <w:vAlign w:val="center"/>
          </w:tcPr>
          <w:p>
            <w:pPr>
              <w:pStyle w:val="48"/>
              <w:rPr>
                <w:rFonts w:hint="default" w:ascii="Times New Roman" w:hAnsi="Times New Roman" w:cs="Times New Roman"/>
              </w:rPr>
            </w:pPr>
          </w:p>
        </w:tc>
        <w:tc>
          <w:tcPr>
            <w:tcW w:w="1276" w:type="dxa"/>
            <w:vAlign w:val="center"/>
          </w:tcPr>
          <w:p>
            <w:pPr>
              <w:pStyle w:val="48"/>
              <w:rPr>
                <w:rFonts w:hint="default" w:ascii="Times New Roman" w:hAnsi="Times New Roman" w:cs="Times New Roman"/>
              </w:rPr>
            </w:pPr>
          </w:p>
        </w:tc>
        <w:tc>
          <w:tcPr>
            <w:tcW w:w="4565" w:type="dxa"/>
            <w:vAlign w:val="center"/>
          </w:tcPr>
          <w:p>
            <w:pPr>
              <w:pStyle w:val="48"/>
              <w:rPr>
                <w:rFonts w:hint="default" w:ascii="Times New Roman" w:hAnsi="Times New Roman" w:cs="Times New Roman"/>
              </w:rPr>
            </w:pPr>
            <w:r>
              <w:rPr>
                <w:rFonts w:hint="default" w:ascii="Times New Roman" w:hAnsi="Times New Roman" w:cs="Times New Roman"/>
              </w:rPr>
              <w:t>防护服、防护面具、头盔手套等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993" w:type="dxa"/>
            <w:vAlign w:val="center"/>
          </w:tcPr>
          <w:p>
            <w:pPr>
              <w:pStyle w:val="48"/>
              <w:jc w:val="center"/>
              <w:rPr>
                <w:rFonts w:hint="default" w:ascii="Times New Roman" w:hAnsi="Times New Roman" w:cs="Times New Roman"/>
              </w:rPr>
            </w:pPr>
            <w:r>
              <w:rPr>
                <w:rFonts w:hint="default" w:ascii="Times New Roman" w:hAnsi="Times New Roman" w:cs="Times New Roman"/>
              </w:rPr>
              <w:t>2</w:t>
            </w:r>
          </w:p>
        </w:tc>
        <w:tc>
          <w:tcPr>
            <w:tcW w:w="996" w:type="dxa"/>
            <w:vAlign w:val="center"/>
          </w:tcPr>
          <w:p>
            <w:pPr>
              <w:pStyle w:val="48"/>
              <w:rPr>
                <w:rFonts w:hint="default" w:ascii="Times New Roman" w:hAnsi="Times New Roman" w:cs="Times New Roman"/>
              </w:rPr>
            </w:pPr>
          </w:p>
        </w:tc>
        <w:tc>
          <w:tcPr>
            <w:tcW w:w="893" w:type="dxa"/>
            <w:vAlign w:val="center"/>
          </w:tcPr>
          <w:p>
            <w:pPr>
              <w:pStyle w:val="48"/>
              <w:rPr>
                <w:rFonts w:hint="default" w:ascii="Times New Roman" w:hAnsi="Times New Roman" w:cs="Times New Roman"/>
              </w:rPr>
            </w:pPr>
          </w:p>
        </w:tc>
        <w:tc>
          <w:tcPr>
            <w:tcW w:w="2132" w:type="dxa"/>
            <w:vAlign w:val="center"/>
          </w:tcPr>
          <w:p>
            <w:pPr>
              <w:pStyle w:val="48"/>
              <w:rPr>
                <w:rFonts w:hint="default" w:ascii="Times New Roman" w:hAnsi="Times New Roman" w:cs="Times New Roman"/>
              </w:rPr>
            </w:pPr>
            <w:r>
              <w:rPr>
                <w:rFonts w:hint="default" w:ascii="Times New Roman" w:hAnsi="Times New Roman" w:cs="Times New Roman"/>
              </w:rPr>
              <w:t>生命救助设备</w:t>
            </w:r>
          </w:p>
        </w:tc>
        <w:tc>
          <w:tcPr>
            <w:tcW w:w="1189" w:type="dxa"/>
            <w:vAlign w:val="center"/>
          </w:tcPr>
          <w:p>
            <w:pPr>
              <w:pStyle w:val="48"/>
              <w:rPr>
                <w:rFonts w:hint="default" w:ascii="Times New Roman" w:hAnsi="Times New Roman" w:cs="Times New Roman"/>
              </w:rPr>
            </w:pPr>
          </w:p>
        </w:tc>
        <w:tc>
          <w:tcPr>
            <w:tcW w:w="1326" w:type="dxa"/>
            <w:vAlign w:val="center"/>
          </w:tcPr>
          <w:p>
            <w:pPr>
              <w:pStyle w:val="48"/>
              <w:rPr>
                <w:rFonts w:hint="default" w:ascii="Times New Roman" w:hAnsi="Times New Roman" w:cs="Times New Roman"/>
              </w:rPr>
            </w:pPr>
          </w:p>
        </w:tc>
        <w:tc>
          <w:tcPr>
            <w:tcW w:w="1202" w:type="dxa"/>
            <w:vAlign w:val="center"/>
          </w:tcPr>
          <w:p>
            <w:pPr>
              <w:pStyle w:val="48"/>
              <w:rPr>
                <w:rFonts w:hint="default" w:ascii="Times New Roman" w:hAnsi="Times New Roman" w:cs="Times New Roman"/>
              </w:rPr>
            </w:pPr>
          </w:p>
        </w:tc>
        <w:tc>
          <w:tcPr>
            <w:tcW w:w="993" w:type="dxa"/>
            <w:vAlign w:val="center"/>
          </w:tcPr>
          <w:p>
            <w:pPr>
              <w:pStyle w:val="48"/>
              <w:rPr>
                <w:rFonts w:hint="default" w:ascii="Times New Roman" w:hAnsi="Times New Roman" w:cs="Times New Roman"/>
              </w:rPr>
            </w:pPr>
          </w:p>
        </w:tc>
        <w:tc>
          <w:tcPr>
            <w:tcW w:w="1276" w:type="dxa"/>
            <w:vAlign w:val="center"/>
          </w:tcPr>
          <w:p>
            <w:pPr>
              <w:pStyle w:val="48"/>
              <w:rPr>
                <w:rFonts w:hint="default" w:ascii="Times New Roman" w:hAnsi="Times New Roman" w:cs="Times New Roman"/>
              </w:rPr>
            </w:pPr>
          </w:p>
        </w:tc>
        <w:tc>
          <w:tcPr>
            <w:tcW w:w="4565" w:type="dxa"/>
            <w:vAlign w:val="center"/>
          </w:tcPr>
          <w:p>
            <w:pPr>
              <w:pStyle w:val="48"/>
              <w:rPr>
                <w:rFonts w:hint="default" w:ascii="Times New Roman" w:hAnsi="Times New Roman" w:cs="Times New Roman"/>
              </w:rPr>
            </w:pPr>
            <w:r>
              <w:rPr>
                <w:rFonts w:hint="default" w:ascii="Times New Roman" w:hAnsi="Times New Roman" w:cs="Times New Roman"/>
              </w:rPr>
              <w:t>止血绷带、救生圈、救生衣、</w:t>
            </w:r>
            <w:r>
              <w:rPr>
                <w:rFonts w:hint="eastAsia" w:cs="Times New Roman"/>
                <w:lang w:eastAsia="zh-CN"/>
              </w:rPr>
              <w:t>担架</w:t>
            </w:r>
            <w:r>
              <w:rPr>
                <w:rFonts w:hint="default" w:ascii="Times New Roman" w:hAnsi="Times New Roman" w:cs="Times New Roman"/>
              </w:rPr>
              <w:t>、保温毯等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993" w:type="dxa"/>
            <w:vAlign w:val="center"/>
          </w:tcPr>
          <w:p>
            <w:pPr>
              <w:pStyle w:val="48"/>
              <w:jc w:val="center"/>
              <w:rPr>
                <w:rFonts w:hint="default" w:ascii="Times New Roman" w:hAnsi="Times New Roman" w:cs="Times New Roman"/>
              </w:rPr>
            </w:pPr>
            <w:r>
              <w:rPr>
                <w:rFonts w:hint="default" w:ascii="Times New Roman" w:hAnsi="Times New Roman" w:cs="Times New Roman"/>
              </w:rPr>
              <w:t>3</w:t>
            </w:r>
          </w:p>
        </w:tc>
        <w:tc>
          <w:tcPr>
            <w:tcW w:w="996" w:type="dxa"/>
            <w:vAlign w:val="center"/>
          </w:tcPr>
          <w:p>
            <w:pPr>
              <w:pStyle w:val="48"/>
              <w:rPr>
                <w:rFonts w:hint="default" w:ascii="Times New Roman" w:hAnsi="Times New Roman" w:cs="Times New Roman"/>
              </w:rPr>
            </w:pPr>
          </w:p>
        </w:tc>
        <w:tc>
          <w:tcPr>
            <w:tcW w:w="893" w:type="dxa"/>
            <w:vAlign w:val="center"/>
          </w:tcPr>
          <w:p>
            <w:pPr>
              <w:pStyle w:val="48"/>
              <w:rPr>
                <w:rFonts w:hint="default" w:ascii="Times New Roman" w:hAnsi="Times New Roman" w:cs="Times New Roman"/>
              </w:rPr>
            </w:pPr>
          </w:p>
        </w:tc>
        <w:tc>
          <w:tcPr>
            <w:tcW w:w="2132" w:type="dxa"/>
            <w:vAlign w:val="center"/>
          </w:tcPr>
          <w:p>
            <w:pPr>
              <w:pStyle w:val="48"/>
              <w:rPr>
                <w:rFonts w:hint="default" w:ascii="Times New Roman" w:hAnsi="Times New Roman" w:cs="Times New Roman"/>
              </w:rPr>
            </w:pPr>
            <w:r>
              <w:rPr>
                <w:rFonts w:hint="default" w:ascii="Times New Roman" w:hAnsi="Times New Roman" w:cs="Times New Roman"/>
              </w:rPr>
              <w:t>污染清理设备</w:t>
            </w:r>
          </w:p>
        </w:tc>
        <w:tc>
          <w:tcPr>
            <w:tcW w:w="1189" w:type="dxa"/>
            <w:vAlign w:val="center"/>
          </w:tcPr>
          <w:p>
            <w:pPr>
              <w:pStyle w:val="48"/>
              <w:rPr>
                <w:rFonts w:hint="default" w:ascii="Times New Roman" w:hAnsi="Times New Roman" w:cs="Times New Roman"/>
              </w:rPr>
            </w:pPr>
          </w:p>
        </w:tc>
        <w:tc>
          <w:tcPr>
            <w:tcW w:w="1326" w:type="dxa"/>
            <w:vAlign w:val="center"/>
          </w:tcPr>
          <w:p>
            <w:pPr>
              <w:pStyle w:val="48"/>
              <w:rPr>
                <w:rFonts w:hint="default" w:ascii="Times New Roman" w:hAnsi="Times New Roman" w:cs="Times New Roman"/>
              </w:rPr>
            </w:pPr>
          </w:p>
        </w:tc>
        <w:tc>
          <w:tcPr>
            <w:tcW w:w="1202" w:type="dxa"/>
            <w:vAlign w:val="center"/>
          </w:tcPr>
          <w:p>
            <w:pPr>
              <w:pStyle w:val="48"/>
              <w:rPr>
                <w:rFonts w:hint="default" w:ascii="Times New Roman" w:hAnsi="Times New Roman" w:cs="Times New Roman"/>
              </w:rPr>
            </w:pPr>
          </w:p>
        </w:tc>
        <w:tc>
          <w:tcPr>
            <w:tcW w:w="993" w:type="dxa"/>
            <w:vAlign w:val="center"/>
          </w:tcPr>
          <w:p>
            <w:pPr>
              <w:pStyle w:val="48"/>
              <w:rPr>
                <w:rFonts w:hint="default" w:ascii="Times New Roman" w:hAnsi="Times New Roman" w:cs="Times New Roman"/>
              </w:rPr>
            </w:pPr>
          </w:p>
        </w:tc>
        <w:tc>
          <w:tcPr>
            <w:tcW w:w="1276" w:type="dxa"/>
            <w:vAlign w:val="center"/>
          </w:tcPr>
          <w:p>
            <w:pPr>
              <w:pStyle w:val="48"/>
              <w:rPr>
                <w:rFonts w:hint="default" w:ascii="Times New Roman" w:hAnsi="Times New Roman" w:cs="Times New Roman"/>
              </w:rPr>
            </w:pPr>
          </w:p>
        </w:tc>
        <w:tc>
          <w:tcPr>
            <w:tcW w:w="4565" w:type="dxa"/>
            <w:vAlign w:val="center"/>
          </w:tcPr>
          <w:p>
            <w:pPr>
              <w:pStyle w:val="48"/>
              <w:rPr>
                <w:rFonts w:hint="default" w:ascii="Times New Roman" w:hAnsi="Times New Roman" w:cs="Times New Roman"/>
              </w:rPr>
            </w:pPr>
            <w:r>
              <w:rPr>
                <w:rFonts w:hint="default" w:ascii="Times New Roman" w:hAnsi="Times New Roman" w:cs="Times New Roman"/>
              </w:rPr>
              <w:t>消毒车、杀菌灯、消毒药品、喷雾器等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993" w:type="dxa"/>
            <w:vAlign w:val="center"/>
          </w:tcPr>
          <w:p>
            <w:pPr>
              <w:pStyle w:val="48"/>
              <w:jc w:val="center"/>
              <w:rPr>
                <w:rFonts w:hint="default" w:ascii="Times New Roman" w:hAnsi="Times New Roman" w:cs="Times New Roman"/>
              </w:rPr>
            </w:pPr>
            <w:r>
              <w:rPr>
                <w:rFonts w:hint="default" w:ascii="Times New Roman" w:hAnsi="Times New Roman" w:cs="Times New Roman"/>
              </w:rPr>
              <w:t>4</w:t>
            </w:r>
          </w:p>
        </w:tc>
        <w:tc>
          <w:tcPr>
            <w:tcW w:w="996" w:type="dxa"/>
            <w:vAlign w:val="center"/>
          </w:tcPr>
          <w:p>
            <w:pPr>
              <w:pStyle w:val="48"/>
              <w:rPr>
                <w:rFonts w:hint="default" w:ascii="Times New Roman" w:hAnsi="Times New Roman" w:cs="Times New Roman"/>
              </w:rPr>
            </w:pPr>
          </w:p>
        </w:tc>
        <w:tc>
          <w:tcPr>
            <w:tcW w:w="893" w:type="dxa"/>
            <w:vAlign w:val="center"/>
          </w:tcPr>
          <w:p>
            <w:pPr>
              <w:pStyle w:val="48"/>
              <w:rPr>
                <w:rFonts w:hint="default" w:ascii="Times New Roman" w:hAnsi="Times New Roman" w:cs="Times New Roman"/>
              </w:rPr>
            </w:pPr>
          </w:p>
        </w:tc>
        <w:tc>
          <w:tcPr>
            <w:tcW w:w="2132" w:type="dxa"/>
            <w:vAlign w:val="center"/>
          </w:tcPr>
          <w:p>
            <w:pPr>
              <w:pStyle w:val="48"/>
              <w:rPr>
                <w:rFonts w:hint="default" w:ascii="Times New Roman" w:hAnsi="Times New Roman" w:cs="Times New Roman"/>
              </w:rPr>
            </w:pPr>
            <w:r>
              <w:rPr>
                <w:rFonts w:hint="default" w:ascii="Times New Roman" w:hAnsi="Times New Roman" w:cs="Times New Roman"/>
              </w:rPr>
              <w:t>动力燃料设备</w:t>
            </w:r>
          </w:p>
        </w:tc>
        <w:tc>
          <w:tcPr>
            <w:tcW w:w="1189" w:type="dxa"/>
            <w:vAlign w:val="center"/>
          </w:tcPr>
          <w:p>
            <w:pPr>
              <w:pStyle w:val="48"/>
              <w:rPr>
                <w:rFonts w:hint="default" w:ascii="Times New Roman" w:hAnsi="Times New Roman" w:cs="Times New Roman"/>
              </w:rPr>
            </w:pPr>
          </w:p>
        </w:tc>
        <w:tc>
          <w:tcPr>
            <w:tcW w:w="1326" w:type="dxa"/>
            <w:vAlign w:val="center"/>
          </w:tcPr>
          <w:p>
            <w:pPr>
              <w:pStyle w:val="48"/>
              <w:rPr>
                <w:rFonts w:hint="default" w:ascii="Times New Roman" w:hAnsi="Times New Roman" w:cs="Times New Roman"/>
              </w:rPr>
            </w:pPr>
          </w:p>
        </w:tc>
        <w:tc>
          <w:tcPr>
            <w:tcW w:w="1202" w:type="dxa"/>
            <w:vAlign w:val="center"/>
          </w:tcPr>
          <w:p>
            <w:pPr>
              <w:pStyle w:val="48"/>
              <w:rPr>
                <w:rFonts w:hint="default" w:ascii="Times New Roman" w:hAnsi="Times New Roman" w:cs="Times New Roman"/>
              </w:rPr>
            </w:pPr>
          </w:p>
        </w:tc>
        <w:tc>
          <w:tcPr>
            <w:tcW w:w="993" w:type="dxa"/>
            <w:vAlign w:val="center"/>
          </w:tcPr>
          <w:p>
            <w:pPr>
              <w:pStyle w:val="48"/>
              <w:rPr>
                <w:rFonts w:hint="default" w:ascii="Times New Roman" w:hAnsi="Times New Roman" w:cs="Times New Roman"/>
              </w:rPr>
            </w:pPr>
          </w:p>
        </w:tc>
        <w:tc>
          <w:tcPr>
            <w:tcW w:w="1276" w:type="dxa"/>
            <w:vAlign w:val="center"/>
          </w:tcPr>
          <w:p>
            <w:pPr>
              <w:pStyle w:val="48"/>
              <w:rPr>
                <w:rFonts w:hint="default" w:ascii="Times New Roman" w:hAnsi="Times New Roman" w:cs="Times New Roman"/>
              </w:rPr>
            </w:pPr>
          </w:p>
        </w:tc>
        <w:tc>
          <w:tcPr>
            <w:tcW w:w="4565" w:type="dxa"/>
            <w:vAlign w:val="center"/>
          </w:tcPr>
          <w:p>
            <w:pPr>
              <w:pStyle w:val="48"/>
              <w:rPr>
                <w:rFonts w:hint="default" w:ascii="Times New Roman" w:hAnsi="Times New Roman" w:cs="Times New Roman"/>
              </w:rPr>
            </w:pPr>
            <w:r>
              <w:rPr>
                <w:rFonts w:hint="default" w:ascii="Times New Roman" w:hAnsi="Times New Roman" w:cs="Times New Roman"/>
              </w:rPr>
              <w:t>发电车、燃油发电机组、移动式空压机、防爆防水电缆、配电箱等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993" w:type="dxa"/>
            <w:vAlign w:val="center"/>
          </w:tcPr>
          <w:p>
            <w:pPr>
              <w:pStyle w:val="48"/>
              <w:jc w:val="center"/>
              <w:rPr>
                <w:rFonts w:hint="default" w:ascii="Times New Roman" w:hAnsi="Times New Roman" w:cs="Times New Roman"/>
              </w:rPr>
            </w:pPr>
            <w:r>
              <w:rPr>
                <w:rFonts w:hint="default" w:ascii="Times New Roman" w:hAnsi="Times New Roman" w:cs="Times New Roman"/>
              </w:rPr>
              <w:t>5</w:t>
            </w:r>
          </w:p>
        </w:tc>
        <w:tc>
          <w:tcPr>
            <w:tcW w:w="996" w:type="dxa"/>
            <w:vAlign w:val="center"/>
          </w:tcPr>
          <w:p>
            <w:pPr>
              <w:pStyle w:val="48"/>
              <w:rPr>
                <w:rFonts w:hint="default" w:ascii="Times New Roman" w:hAnsi="Times New Roman" w:cs="Times New Roman"/>
              </w:rPr>
            </w:pPr>
          </w:p>
        </w:tc>
        <w:tc>
          <w:tcPr>
            <w:tcW w:w="893" w:type="dxa"/>
            <w:vAlign w:val="center"/>
          </w:tcPr>
          <w:p>
            <w:pPr>
              <w:pStyle w:val="48"/>
              <w:rPr>
                <w:rFonts w:hint="default" w:ascii="Times New Roman" w:hAnsi="Times New Roman" w:cs="Times New Roman"/>
              </w:rPr>
            </w:pPr>
          </w:p>
        </w:tc>
        <w:tc>
          <w:tcPr>
            <w:tcW w:w="2132" w:type="dxa"/>
            <w:vAlign w:val="center"/>
          </w:tcPr>
          <w:p>
            <w:pPr>
              <w:pStyle w:val="48"/>
              <w:rPr>
                <w:rFonts w:hint="default" w:ascii="Times New Roman" w:hAnsi="Times New Roman" w:cs="Times New Roman"/>
              </w:rPr>
            </w:pPr>
            <w:r>
              <w:rPr>
                <w:rFonts w:hint="default" w:ascii="Times New Roman" w:hAnsi="Times New Roman" w:cs="Times New Roman"/>
              </w:rPr>
              <w:t>工程设备材料</w:t>
            </w:r>
          </w:p>
        </w:tc>
        <w:tc>
          <w:tcPr>
            <w:tcW w:w="1189" w:type="dxa"/>
            <w:vAlign w:val="center"/>
          </w:tcPr>
          <w:p>
            <w:pPr>
              <w:pStyle w:val="48"/>
              <w:rPr>
                <w:rFonts w:hint="default" w:ascii="Times New Roman" w:hAnsi="Times New Roman" w:cs="Times New Roman"/>
              </w:rPr>
            </w:pPr>
          </w:p>
        </w:tc>
        <w:tc>
          <w:tcPr>
            <w:tcW w:w="1326" w:type="dxa"/>
            <w:vAlign w:val="center"/>
          </w:tcPr>
          <w:p>
            <w:pPr>
              <w:pStyle w:val="48"/>
              <w:rPr>
                <w:rFonts w:hint="default" w:ascii="Times New Roman" w:hAnsi="Times New Roman" w:cs="Times New Roman"/>
              </w:rPr>
            </w:pPr>
          </w:p>
        </w:tc>
        <w:tc>
          <w:tcPr>
            <w:tcW w:w="1202" w:type="dxa"/>
            <w:vAlign w:val="center"/>
          </w:tcPr>
          <w:p>
            <w:pPr>
              <w:pStyle w:val="48"/>
              <w:rPr>
                <w:rFonts w:hint="default" w:ascii="Times New Roman" w:hAnsi="Times New Roman" w:cs="Times New Roman"/>
              </w:rPr>
            </w:pPr>
          </w:p>
        </w:tc>
        <w:tc>
          <w:tcPr>
            <w:tcW w:w="993" w:type="dxa"/>
            <w:vAlign w:val="center"/>
          </w:tcPr>
          <w:p>
            <w:pPr>
              <w:pStyle w:val="48"/>
              <w:rPr>
                <w:rFonts w:hint="default" w:ascii="Times New Roman" w:hAnsi="Times New Roman" w:cs="Times New Roman"/>
              </w:rPr>
            </w:pPr>
          </w:p>
        </w:tc>
        <w:tc>
          <w:tcPr>
            <w:tcW w:w="1276" w:type="dxa"/>
            <w:vAlign w:val="center"/>
          </w:tcPr>
          <w:p>
            <w:pPr>
              <w:pStyle w:val="48"/>
              <w:rPr>
                <w:rFonts w:hint="default" w:ascii="Times New Roman" w:hAnsi="Times New Roman" w:cs="Times New Roman"/>
              </w:rPr>
            </w:pPr>
          </w:p>
        </w:tc>
        <w:tc>
          <w:tcPr>
            <w:tcW w:w="4565" w:type="dxa"/>
            <w:vAlign w:val="center"/>
          </w:tcPr>
          <w:p>
            <w:pPr>
              <w:pStyle w:val="48"/>
              <w:rPr>
                <w:rFonts w:hint="default" w:ascii="Times New Roman" w:hAnsi="Times New Roman" w:cs="Times New Roman"/>
              </w:rPr>
            </w:pPr>
            <w:r>
              <w:rPr>
                <w:rFonts w:hint="default" w:ascii="Times New Roman" w:hAnsi="Times New Roman" w:cs="Times New Roman"/>
              </w:rPr>
              <w:t>水泵、泵车、不同口径的阀门、管道和配件等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993" w:type="dxa"/>
            <w:vAlign w:val="center"/>
          </w:tcPr>
          <w:p>
            <w:pPr>
              <w:pStyle w:val="48"/>
              <w:jc w:val="center"/>
              <w:rPr>
                <w:rFonts w:hint="default" w:ascii="Times New Roman" w:hAnsi="Times New Roman" w:cs="Times New Roman"/>
              </w:rPr>
            </w:pPr>
            <w:r>
              <w:rPr>
                <w:rFonts w:hint="default" w:ascii="Times New Roman" w:hAnsi="Times New Roman" w:cs="Times New Roman"/>
              </w:rPr>
              <w:t>6</w:t>
            </w:r>
          </w:p>
        </w:tc>
        <w:tc>
          <w:tcPr>
            <w:tcW w:w="996" w:type="dxa"/>
            <w:vAlign w:val="center"/>
          </w:tcPr>
          <w:p>
            <w:pPr>
              <w:pStyle w:val="48"/>
              <w:rPr>
                <w:rFonts w:hint="default" w:ascii="Times New Roman" w:hAnsi="Times New Roman" w:cs="Times New Roman"/>
              </w:rPr>
            </w:pPr>
          </w:p>
        </w:tc>
        <w:tc>
          <w:tcPr>
            <w:tcW w:w="893" w:type="dxa"/>
            <w:vAlign w:val="center"/>
          </w:tcPr>
          <w:p>
            <w:pPr>
              <w:pStyle w:val="48"/>
              <w:rPr>
                <w:rFonts w:hint="default" w:ascii="Times New Roman" w:hAnsi="Times New Roman" w:cs="Times New Roman"/>
              </w:rPr>
            </w:pPr>
          </w:p>
        </w:tc>
        <w:tc>
          <w:tcPr>
            <w:tcW w:w="2132" w:type="dxa"/>
            <w:vAlign w:val="center"/>
          </w:tcPr>
          <w:p>
            <w:pPr>
              <w:pStyle w:val="48"/>
              <w:rPr>
                <w:rFonts w:hint="default" w:ascii="Times New Roman" w:hAnsi="Times New Roman" w:cs="Times New Roman"/>
              </w:rPr>
            </w:pPr>
            <w:r>
              <w:rPr>
                <w:rFonts w:hint="default" w:ascii="Times New Roman" w:hAnsi="Times New Roman" w:cs="Times New Roman"/>
              </w:rPr>
              <w:t>应急水处理设备材料</w:t>
            </w:r>
          </w:p>
        </w:tc>
        <w:tc>
          <w:tcPr>
            <w:tcW w:w="1189" w:type="dxa"/>
            <w:vAlign w:val="center"/>
          </w:tcPr>
          <w:p>
            <w:pPr>
              <w:pStyle w:val="48"/>
              <w:rPr>
                <w:rFonts w:hint="default" w:ascii="Times New Roman" w:hAnsi="Times New Roman" w:cs="Times New Roman"/>
              </w:rPr>
            </w:pPr>
          </w:p>
        </w:tc>
        <w:tc>
          <w:tcPr>
            <w:tcW w:w="1326" w:type="dxa"/>
            <w:vAlign w:val="center"/>
          </w:tcPr>
          <w:p>
            <w:pPr>
              <w:pStyle w:val="48"/>
              <w:rPr>
                <w:rFonts w:hint="default" w:ascii="Times New Roman" w:hAnsi="Times New Roman" w:cs="Times New Roman"/>
              </w:rPr>
            </w:pPr>
          </w:p>
        </w:tc>
        <w:tc>
          <w:tcPr>
            <w:tcW w:w="1202" w:type="dxa"/>
            <w:vAlign w:val="center"/>
          </w:tcPr>
          <w:p>
            <w:pPr>
              <w:pStyle w:val="48"/>
              <w:rPr>
                <w:rFonts w:hint="default" w:ascii="Times New Roman" w:hAnsi="Times New Roman" w:cs="Times New Roman"/>
              </w:rPr>
            </w:pPr>
          </w:p>
        </w:tc>
        <w:tc>
          <w:tcPr>
            <w:tcW w:w="993" w:type="dxa"/>
            <w:vAlign w:val="center"/>
          </w:tcPr>
          <w:p>
            <w:pPr>
              <w:pStyle w:val="48"/>
              <w:rPr>
                <w:rFonts w:hint="default" w:ascii="Times New Roman" w:hAnsi="Times New Roman" w:cs="Times New Roman"/>
              </w:rPr>
            </w:pPr>
          </w:p>
        </w:tc>
        <w:tc>
          <w:tcPr>
            <w:tcW w:w="1276" w:type="dxa"/>
            <w:vAlign w:val="center"/>
          </w:tcPr>
          <w:p>
            <w:pPr>
              <w:pStyle w:val="48"/>
              <w:rPr>
                <w:rFonts w:hint="default" w:ascii="Times New Roman" w:hAnsi="Times New Roman" w:cs="Times New Roman"/>
              </w:rPr>
            </w:pPr>
          </w:p>
        </w:tc>
        <w:tc>
          <w:tcPr>
            <w:tcW w:w="4565" w:type="dxa"/>
            <w:vAlign w:val="center"/>
          </w:tcPr>
          <w:p>
            <w:pPr>
              <w:pStyle w:val="48"/>
              <w:rPr>
                <w:rFonts w:hint="default" w:ascii="Times New Roman" w:hAnsi="Times New Roman" w:cs="Times New Roman"/>
              </w:rPr>
            </w:pPr>
            <w:r>
              <w:rPr>
                <w:rFonts w:hint="default" w:ascii="Times New Roman" w:hAnsi="Times New Roman" w:cs="Times New Roman"/>
              </w:rPr>
              <w:t xml:space="preserve">移动式水处理设备、消毒剂、絮凝剂、活性炭等应急处理材料等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 w:hRule="atLeast"/>
          <w:jc w:val="center"/>
        </w:trPr>
        <w:tc>
          <w:tcPr>
            <w:tcW w:w="993" w:type="dxa"/>
            <w:vAlign w:val="center"/>
          </w:tcPr>
          <w:p>
            <w:pPr>
              <w:pStyle w:val="48"/>
              <w:jc w:val="center"/>
              <w:rPr>
                <w:rFonts w:hint="default" w:ascii="Times New Roman" w:hAnsi="Times New Roman" w:cs="Times New Roman"/>
              </w:rPr>
            </w:pPr>
            <w:r>
              <w:rPr>
                <w:rFonts w:hint="default" w:ascii="Times New Roman" w:hAnsi="Times New Roman" w:cs="Times New Roman"/>
              </w:rPr>
              <w:t>7</w:t>
            </w:r>
          </w:p>
        </w:tc>
        <w:tc>
          <w:tcPr>
            <w:tcW w:w="996" w:type="dxa"/>
            <w:vAlign w:val="center"/>
          </w:tcPr>
          <w:p>
            <w:pPr>
              <w:pStyle w:val="48"/>
              <w:rPr>
                <w:rFonts w:hint="default" w:ascii="Times New Roman" w:hAnsi="Times New Roman" w:cs="Times New Roman"/>
              </w:rPr>
            </w:pPr>
          </w:p>
        </w:tc>
        <w:tc>
          <w:tcPr>
            <w:tcW w:w="893" w:type="dxa"/>
            <w:vAlign w:val="center"/>
          </w:tcPr>
          <w:p>
            <w:pPr>
              <w:pStyle w:val="48"/>
              <w:rPr>
                <w:rFonts w:hint="default" w:ascii="Times New Roman" w:hAnsi="Times New Roman" w:cs="Times New Roman"/>
              </w:rPr>
            </w:pPr>
          </w:p>
        </w:tc>
        <w:tc>
          <w:tcPr>
            <w:tcW w:w="2132" w:type="dxa"/>
            <w:vAlign w:val="center"/>
          </w:tcPr>
          <w:p>
            <w:pPr>
              <w:pStyle w:val="48"/>
              <w:rPr>
                <w:rFonts w:hint="default" w:ascii="Times New Roman" w:hAnsi="Times New Roman" w:cs="Times New Roman"/>
              </w:rPr>
            </w:pPr>
            <w:r>
              <w:rPr>
                <w:rFonts w:hint="default" w:ascii="Times New Roman" w:hAnsi="Times New Roman" w:cs="Times New Roman"/>
              </w:rPr>
              <w:t>照明设备</w:t>
            </w:r>
          </w:p>
        </w:tc>
        <w:tc>
          <w:tcPr>
            <w:tcW w:w="1189" w:type="dxa"/>
            <w:vAlign w:val="center"/>
          </w:tcPr>
          <w:p>
            <w:pPr>
              <w:pStyle w:val="48"/>
              <w:rPr>
                <w:rFonts w:hint="default" w:ascii="Times New Roman" w:hAnsi="Times New Roman" w:cs="Times New Roman"/>
              </w:rPr>
            </w:pPr>
          </w:p>
        </w:tc>
        <w:tc>
          <w:tcPr>
            <w:tcW w:w="1326" w:type="dxa"/>
            <w:vAlign w:val="center"/>
          </w:tcPr>
          <w:p>
            <w:pPr>
              <w:pStyle w:val="48"/>
              <w:rPr>
                <w:rFonts w:hint="default" w:ascii="Times New Roman" w:hAnsi="Times New Roman" w:cs="Times New Roman"/>
              </w:rPr>
            </w:pPr>
          </w:p>
        </w:tc>
        <w:tc>
          <w:tcPr>
            <w:tcW w:w="1202" w:type="dxa"/>
            <w:vAlign w:val="center"/>
          </w:tcPr>
          <w:p>
            <w:pPr>
              <w:pStyle w:val="48"/>
              <w:rPr>
                <w:rFonts w:hint="default" w:ascii="Times New Roman" w:hAnsi="Times New Roman" w:cs="Times New Roman"/>
              </w:rPr>
            </w:pPr>
          </w:p>
        </w:tc>
        <w:tc>
          <w:tcPr>
            <w:tcW w:w="993" w:type="dxa"/>
            <w:vAlign w:val="center"/>
          </w:tcPr>
          <w:p>
            <w:pPr>
              <w:pStyle w:val="48"/>
              <w:rPr>
                <w:rFonts w:hint="default" w:ascii="Times New Roman" w:hAnsi="Times New Roman" w:cs="Times New Roman"/>
              </w:rPr>
            </w:pPr>
          </w:p>
        </w:tc>
        <w:tc>
          <w:tcPr>
            <w:tcW w:w="1276" w:type="dxa"/>
            <w:vAlign w:val="center"/>
          </w:tcPr>
          <w:p>
            <w:pPr>
              <w:pStyle w:val="48"/>
              <w:rPr>
                <w:rFonts w:hint="default" w:ascii="Times New Roman" w:hAnsi="Times New Roman" w:cs="Times New Roman"/>
              </w:rPr>
            </w:pPr>
          </w:p>
        </w:tc>
        <w:tc>
          <w:tcPr>
            <w:tcW w:w="4565" w:type="dxa"/>
            <w:vAlign w:val="center"/>
          </w:tcPr>
          <w:p>
            <w:pPr>
              <w:pStyle w:val="48"/>
              <w:rPr>
                <w:rFonts w:hint="default" w:ascii="Times New Roman" w:hAnsi="Times New Roman" w:cs="Times New Roman"/>
              </w:rPr>
            </w:pPr>
            <w:r>
              <w:rPr>
                <w:rFonts w:hint="default" w:ascii="Times New Roman" w:hAnsi="Times New Roman" w:cs="Times New Roman"/>
              </w:rPr>
              <w:t>手电、矿灯、潜水灯、探照灯、应急灯等</w:t>
            </w:r>
          </w:p>
        </w:tc>
      </w:tr>
    </w:tbl>
    <w:p>
      <w:pPr>
        <w:pStyle w:val="48"/>
        <w:rPr>
          <w:rFonts w:hint="default" w:ascii="Times New Roman" w:hAnsi="Times New Roman" w:cs="Times New Roman"/>
        </w:rPr>
      </w:pPr>
      <w:r>
        <w:rPr>
          <w:rFonts w:hint="default" w:ascii="Times New Roman" w:hAnsi="Times New Roman" w:cs="Times New Roman"/>
        </w:rPr>
        <w:t>建表时间：      年   月   日                        维护单位：                                               维护人员：</w:t>
      </w:r>
    </w:p>
    <w:p>
      <w:pPr>
        <w:pStyle w:val="48"/>
        <w:rPr>
          <w:rFonts w:hint="default" w:ascii="Times New Roman" w:hAnsi="Times New Roman" w:cs="Times New Roman"/>
        </w:rPr>
      </w:pPr>
    </w:p>
    <w:p>
      <w:pPr>
        <w:pStyle w:val="48"/>
        <w:rPr>
          <w:rFonts w:hint="eastAsia" w:ascii="Times New Roman" w:hAnsi="Times New Roman" w:cs="Times New Roman"/>
          <w:lang w:val="en-US" w:eastAsia="zh-CN"/>
        </w:rPr>
      </w:pPr>
      <w:r>
        <w:rPr>
          <w:rFonts w:hint="default" w:ascii="Times New Roman" w:hAnsi="Times New Roman" w:cs="Times New Roman"/>
        </w:rPr>
        <w:t>注：</w:t>
      </w:r>
      <w:r>
        <w:rPr>
          <w:rFonts w:hint="eastAsia" w:ascii="Times New Roman" w:hAnsi="Times New Roman" w:cs="Times New Roman"/>
          <w:lang w:val="en-US" w:eastAsia="zh-CN"/>
        </w:rPr>
        <w:t>1.该表用于详细记录应急物资的信息。</w:t>
      </w:r>
    </w:p>
    <w:p>
      <w:pPr>
        <w:pStyle w:val="48"/>
        <w:ind w:firstLine="480" w:firstLineChars="200"/>
        <w:rPr>
          <w:rFonts w:hint="default" w:ascii="Times New Roman" w:hAnsi="Times New Roman" w:cs="Times New Roman"/>
        </w:rPr>
        <w:sectPr>
          <w:pgSz w:w="16838" w:h="11906" w:orient="landscape"/>
          <w:pgMar w:top="2098" w:right="1474" w:bottom="1985" w:left="1588" w:header="851" w:footer="992" w:gutter="0"/>
          <w:pgNumType w:fmt="decimal"/>
          <w:cols w:space="425" w:num="1"/>
          <w:docGrid w:type="lines" w:linePitch="381" w:charSpace="0"/>
        </w:sectPr>
      </w:pPr>
      <w:r>
        <w:rPr>
          <w:rFonts w:hint="eastAsia" w:ascii="Times New Roman" w:hAnsi="Times New Roman" w:cs="Times New Roman"/>
          <w:lang w:val="en-US" w:eastAsia="zh-CN"/>
        </w:rPr>
        <w:t>2.</w:t>
      </w:r>
      <w:r>
        <w:rPr>
          <w:rFonts w:hint="default" w:ascii="Times New Roman" w:hAnsi="Times New Roman" w:cs="Times New Roman"/>
        </w:rPr>
        <w:t>应急物资具体的规格和数量由市水务局每年根据实际情况进行统计，具体详见市水务局应急物资基础资料。</w:t>
      </w:r>
    </w:p>
    <w:p>
      <w:pPr>
        <w:pStyle w:val="6"/>
        <w:numPr>
          <w:ilvl w:val="2"/>
          <w:numId w:val="0"/>
        </w:numPr>
        <w:ind w:leftChars="0"/>
        <w:rPr>
          <w:rFonts w:hint="default" w:ascii="Times New Roman" w:hAnsi="Times New Roman" w:eastAsia="黑体" w:cs="Times New Roman"/>
        </w:rPr>
      </w:pPr>
      <w:r>
        <w:rPr>
          <w:rFonts w:hint="default" w:ascii="Times New Roman" w:hAnsi="Times New Roman" w:eastAsia="黑体" w:cs="Times New Roman"/>
        </w:rPr>
        <w:t>附件5</w:t>
      </w:r>
    </w:p>
    <w:p>
      <w:pPr>
        <w:pStyle w:val="6"/>
        <w:numPr>
          <w:ilvl w:val="2"/>
          <w:numId w:val="0"/>
        </w:numPr>
        <w:ind w:leftChars="0"/>
        <w:rPr>
          <w:rFonts w:hint="default" w:ascii="Times New Roman" w:hAnsi="Times New Roman" w:eastAsia="黑体" w:cs="Times New Roman"/>
        </w:rPr>
      </w:pPr>
    </w:p>
    <w:p>
      <w:pPr>
        <w:pStyle w:val="6"/>
        <w:numPr>
          <w:ilvl w:val="2"/>
          <w:numId w:val="0"/>
        </w:numPr>
        <w:ind w:leftChars="0"/>
        <w:jc w:val="center"/>
        <w:rPr>
          <w:rFonts w:hint="default" w:ascii="方正小标宋简体" w:hAnsi="方正小标宋简体" w:eastAsia="方正小标宋简体" w:cs="方正小标宋简体"/>
          <w:b w:val="0"/>
          <w:bCs/>
          <w:kern w:val="2"/>
          <w:sz w:val="44"/>
          <w:szCs w:val="40"/>
          <w:lang w:val="en-US" w:eastAsia="zh-CN" w:bidi="ar-SA"/>
        </w:rPr>
      </w:pPr>
      <w:r>
        <w:rPr>
          <w:rFonts w:hint="default" w:ascii="方正小标宋简体" w:hAnsi="方正小标宋简体" w:eastAsia="方正小标宋简体" w:cs="方正小标宋简体"/>
          <w:b w:val="0"/>
          <w:bCs/>
          <w:kern w:val="2"/>
          <w:sz w:val="44"/>
          <w:szCs w:val="40"/>
          <w:lang w:val="en-US" w:eastAsia="zh-CN" w:bidi="ar-SA"/>
        </w:rPr>
        <w:t>应急供水指挥部通讯录</w:t>
      </w:r>
    </w:p>
    <w:p>
      <w:pPr>
        <w:rPr>
          <w:rFonts w:hint="default"/>
          <w:lang w:val="en-US" w:eastAsia="zh-CN"/>
        </w:rPr>
      </w:pPr>
    </w:p>
    <w:tbl>
      <w:tblPr>
        <w:tblStyle w:val="33"/>
        <w:tblW w:w="89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5323"/>
        <w:gridCol w:w="2203"/>
        <w:gridCol w:w="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b/>
                <w:bCs/>
              </w:rPr>
            </w:pPr>
            <w:r>
              <w:rPr>
                <w:rFonts w:hint="default" w:ascii="Times New Roman" w:hAnsi="Times New Roman" w:cs="Times New Roman"/>
                <w:b/>
                <w:bCs/>
              </w:rPr>
              <w:t>序号</w:t>
            </w:r>
          </w:p>
        </w:tc>
        <w:tc>
          <w:tcPr>
            <w:tcW w:w="5323" w:type="dxa"/>
            <w:vAlign w:val="center"/>
          </w:tcPr>
          <w:p>
            <w:pPr>
              <w:pStyle w:val="48"/>
              <w:jc w:val="center"/>
              <w:rPr>
                <w:rFonts w:hint="default" w:ascii="Times New Roman" w:hAnsi="Times New Roman" w:cs="Times New Roman"/>
                <w:b/>
                <w:bCs/>
              </w:rPr>
            </w:pPr>
            <w:r>
              <w:rPr>
                <w:rFonts w:hint="default" w:ascii="Times New Roman" w:hAnsi="Times New Roman" w:cs="Times New Roman"/>
                <w:b/>
                <w:bCs/>
              </w:rPr>
              <w:t>部门</w:t>
            </w:r>
          </w:p>
        </w:tc>
        <w:tc>
          <w:tcPr>
            <w:tcW w:w="2203" w:type="dxa"/>
            <w:vAlign w:val="center"/>
          </w:tcPr>
          <w:p>
            <w:pPr>
              <w:pStyle w:val="48"/>
              <w:jc w:val="center"/>
              <w:rPr>
                <w:rFonts w:hint="default" w:ascii="Times New Roman" w:hAnsi="Times New Roman" w:cs="Times New Roman"/>
                <w:b/>
                <w:bCs/>
              </w:rPr>
            </w:pPr>
            <w:r>
              <w:rPr>
                <w:rFonts w:hint="default" w:ascii="Times New Roman" w:hAnsi="Times New Roman" w:cs="Times New Roman"/>
                <w:b/>
                <w:bCs/>
              </w:rPr>
              <w:t>电话</w:t>
            </w:r>
          </w:p>
        </w:tc>
        <w:tc>
          <w:tcPr>
            <w:tcW w:w="698" w:type="dxa"/>
            <w:vAlign w:val="center"/>
          </w:tcPr>
          <w:p>
            <w:pPr>
              <w:pStyle w:val="48"/>
              <w:jc w:val="center"/>
              <w:rPr>
                <w:rFonts w:hint="default" w:ascii="Times New Roman" w:hAnsi="Times New Roman" w:cs="Times New Roman"/>
                <w:b/>
                <w:bCs/>
              </w:rPr>
            </w:pPr>
            <w:r>
              <w:rPr>
                <w:rFonts w:hint="default" w:ascii="Times New Roman" w:hAnsi="Times New Roman" w:cs="Times New Roman"/>
                <w:b/>
                <w:bC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1</w:t>
            </w:r>
          </w:p>
        </w:tc>
        <w:tc>
          <w:tcPr>
            <w:tcW w:w="5323" w:type="dxa"/>
            <w:vAlign w:val="center"/>
          </w:tcPr>
          <w:p>
            <w:pPr>
              <w:pStyle w:val="48"/>
              <w:rPr>
                <w:rFonts w:hint="default" w:ascii="Times New Roman" w:hAnsi="Times New Roman" w:cs="Times New Roman"/>
              </w:rPr>
            </w:pPr>
            <w:r>
              <w:rPr>
                <w:rFonts w:hint="default" w:ascii="Times New Roman" w:hAnsi="Times New Roman" w:cs="Times New Roman"/>
              </w:rPr>
              <w:t>省城市供水突发事件应急领导小组</w:t>
            </w:r>
          </w:p>
        </w:tc>
        <w:tc>
          <w:tcPr>
            <w:tcW w:w="2203" w:type="dxa"/>
            <w:vAlign w:val="center"/>
          </w:tcPr>
          <w:p>
            <w:pPr>
              <w:pStyle w:val="48"/>
              <w:rPr>
                <w:rFonts w:hint="default" w:ascii="Times New Roman" w:hAnsi="Times New Roman" w:cs="Times New Roman"/>
              </w:rPr>
            </w:pPr>
            <w:bookmarkStart w:id="118" w:name="OLE_LINK8"/>
            <w:r>
              <w:rPr>
                <w:rFonts w:hint="default" w:ascii="Times New Roman" w:hAnsi="Times New Roman" w:cs="Times New Roman"/>
              </w:rPr>
              <w:t>65786137/65786187</w:t>
            </w:r>
            <w:bookmarkEnd w:id="118"/>
          </w:p>
        </w:tc>
        <w:tc>
          <w:tcPr>
            <w:tcW w:w="698" w:type="dxa"/>
            <w:vAlign w:val="center"/>
          </w:tcPr>
          <w:p>
            <w:pPr>
              <w:pStyle w:val="48"/>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2</w:t>
            </w:r>
          </w:p>
        </w:tc>
        <w:tc>
          <w:tcPr>
            <w:tcW w:w="5323" w:type="dxa"/>
            <w:vAlign w:val="bottom"/>
          </w:tcPr>
          <w:p>
            <w:pPr>
              <w:pStyle w:val="48"/>
              <w:rPr>
                <w:rFonts w:hint="default" w:ascii="Times New Roman" w:hAnsi="Times New Roman" w:cs="Times New Roman"/>
              </w:rPr>
            </w:pPr>
            <w:r>
              <w:rPr>
                <w:rFonts w:hint="default" w:ascii="Times New Roman" w:hAnsi="Times New Roman" w:cs="Times New Roman"/>
              </w:rPr>
              <w:t>市政府办公室</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88989623</w:t>
            </w:r>
          </w:p>
        </w:tc>
        <w:tc>
          <w:tcPr>
            <w:tcW w:w="698" w:type="dxa"/>
            <w:vAlign w:val="bottom"/>
          </w:tcPr>
          <w:p>
            <w:pPr>
              <w:pStyle w:val="48"/>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3</w:t>
            </w:r>
          </w:p>
        </w:tc>
        <w:tc>
          <w:tcPr>
            <w:tcW w:w="5323" w:type="dxa"/>
            <w:vAlign w:val="bottom"/>
          </w:tcPr>
          <w:p>
            <w:pPr>
              <w:pStyle w:val="48"/>
              <w:rPr>
                <w:rFonts w:hint="eastAsia" w:ascii="Times New Roman" w:hAnsi="Times New Roman" w:eastAsia="仿宋_GB2312" w:cs="Times New Roman"/>
                <w:lang w:eastAsia="zh-CN"/>
              </w:rPr>
            </w:pPr>
            <w:r>
              <w:rPr>
                <w:rFonts w:hint="default" w:ascii="Times New Roman" w:hAnsi="Times New Roman" w:cs="Times New Roman"/>
              </w:rPr>
              <w:t>市应急管理局/</w:t>
            </w:r>
            <w:r>
              <w:rPr>
                <w:rFonts w:hint="eastAsia" w:cs="Times New Roman"/>
                <w:lang w:eastAsia="zh-CN"/>
              </w:rPr>
              <w:t>市防灾减灾救灾和安全生产委员会</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88272446</w:t>
            </w:r>
          </w:p>
        </w:tc>
        <w:tc>
          <w:tcPr>
            <w:tcW w:w="698"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4</w:t>
            </w:r>
          </w:p>
        </w:tc>
        <w:tc>
          <w:tcPr>
            <w:tcW w:w="5323" w:type="dxa"/>
            <w:vAlign w:val="bottom"/>
          </w:tcPr>
          <w:p>
            <w:pPr>
              <w:pStyle w:val="48"/>
              <w:rPr>
                <w:rFonts w:hint="default" w:ascii="Times New Roman" w:hAnsi="Times New Roman" w:cs="Times New Roman"/>
              </w:rPr>
            </w:pPr>
            <w:r>
              <w:rPr>
                <w:rFonts w:hint="default" w:ascii="Times New Roman" w:hAnsi="Times New Roman" w:cs="Times New Roman"/>
              </w:rPr>
              <w:t>市水务局</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88263527</w:t>
            </w:r>
          </w:p>
        </w:tc>
        <w:tc>
          <w:tcPr>
            <w:tcW w:w="698"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5</w:t>
            </w:r>
          </w:p>
        </w:tc>
        <w:tc>
          <w:tcPr>
            <w:tcW w:w="5323" w:type="dxa"/>
            <w:vAlign w:val="bottom"/>
          </w:tcPr>
          <w:p>
            <w:pPr>
              <w:pStyle w:val="48"/>
              <w:rPr>
                <w:rFonts w:hint="default" w:ascii="Times New Roman" w:hAnsi="Times New Roman" w:cs="Times New Roman"/>
              </w:rPr>
            </w:pPr>
            <w:r>
              <w:rPr>
                <w:rFonts w:hint="default" w:ascii="Times New Roman" w:hAnsi="Times New Roman" w:cs="Times New Roman"/>
              </w:rPr>
              <w:t>市住房和城乡建设局</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88258191</w:t>
            </w:r>
          </w:p>
        </w:tc>
        <w:tc>
          <w:tcPr>
            <w:tcW w:w="698"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6</w:t>
            </w:r>
          </w:p>
        </w:tc>
        <w:tc>
          <w:tcPr>
            <w:tcW w:w="5323" w:type="dxa"/>
            <w:vAlign w:val="bottom"/>
          </w:tcPr>
          <w:p>
            <w:pPr>
              <w:pStyle w:val="48"/>
              <w:rPr>
                <w:rFonts w:hint="default" w:ascii="Times New Roman" w:hAnsi="Times New Roman" w:cs="Times New Roman"/>
              </w:rPr>
            </w:pPr>
            <w:r>
              <w:rPr>
                <w:rFonts w:hint="default" w:ascii="Times New Roman" w:hAnsi="Times New Roman" w:cs="Times New Roman"/>
              </w:rPr>
              <w:t>市发展和改革委员会</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88205988</w:t>
            </w:r>
          </w:p>
        </w:tc>
        <w:tc>
          <w:tcPr>
            <w:tcW w:w="698"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7</w:t>
            </w:r>
          </w:p>
        </w:tc>
        <w:tc>
          <w:tcPr>
            <w:tcW w:w="5323" w:type="dxa"/>
            <w:vAlign w:val="bottom"/>
          </w:tcPr>
          <w:p>
            <w:pPr>
              <w:pStyle w:val="48"/>
              <w:rPr>
                <w:rFonts w:hint="default" w:ascii="Times New Roman" w:hAnsi="Times New Roman" w:cs="Times New Roman"/>
              </w:rPr>
            </w:pPr>
            <w:r>
              <w:rPr>
                <w:rFonts w:hint="default" w:ascii="Times New Roman" w:hAnsi="Times New Roman" w:cs="Times New Roman"/>
              </w:rPr>
              <w:t>市科学技术和工业信息化局</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88272677</w:t>
            </w:r>
          </w:p>
        </w:tc>
        <w:tc>
          <w:tcPr>
            <w:tcW w:w="698"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8</w:t>
            </w:r>
          </w:p>
        </w:tc>
        <w:tc>
          <w:tcPr>
            <w:tcW w:w="5323" w:type="dxa"/>
            <w:vAlign w:val="bottom"/>
          </w:tcPr>
          <w:p>
            <w:pPr>
              <w:pStyle w:val="48"/>
              <w:rPr>
                <w:rFonts w:hint="default" w:ascii="Times New Roman" w:hAnsi="Times New Roman" w:cs="Times New Roman"/>
              </w:rPr>
            </w:pPr>
            <w:r>
              <w:rPr>
                <w:rFonts w:hint="default" w:ascii="Times New Roman" w:hAnsi="Times New Roman" w:cs="Times New Roman"/>
              </w:rPr>
              <w:t>市公安局</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88868965</w:t>
            </w:r>
          </w:p>
        </w:tc>
        <w:tc>
          <w:tcPr>
            <w:tcW w:w="698"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9</w:t>
            </w:r>
          </w:p>
        </w:tc>
        <w:tc>
          <w:tcPr>
            <w:tcW w:w="5323" w:type="dxa"/>
            <w:vAlign w:val="bottom"/>
          </w:tcPr>
          <w:p>
            <w:pPr>
              <w:pStyle w:val="48"/>
              <w:rPr>
                <w:rFonts w:hint="default" w:ascii="Times New Roman" w:hAnsi="Times New Roman" w:cs="Times New Roman"/>
              </w:rPr>
            </w:pPr>
            <w:r>
              <w:rPr>
                <w:rFonts w:hint="default" w:ascii="Times New Roman" w:hAnsi="Times New Roman" w:cs="Times New Roman"/>
              </w:rPr>
              <w:t>市民政局</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88272832</w:t>
            </w:r>
          </w:p>
        </w:tc>
        <w:tc>
          <w:tcPr>
            <w:tcW w:w="698"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10</w:t>
            </w:r>
          </w:p>
        </w:tc>
        <w:tc>
          <w:tcPr>
            <w:tcW w:w="5323" w:type="dxa"/>
            <w:vAlign w:val="bottom"/>
          </w:tcPr>
          <w:p>
            <w:pPr>
              <w:pStyle w:val="48"/>
              <w:rPr>
                <w:rFonts w:hint="default" w:ascii="Times New Roman" w:hAnsi="Times New Roman" w:cs="Times New Roman"/>
              </w:rPr>
            </w:pPr>
            <w:r>
              <w:rPr>
                <w:rFonts w:hint="default" w:ascii="Times New Roman" w:hAnsi="Times New Roman" w:cs="Times New Roman"/>
              </w:rPr>
              <w:t>市财政局</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88869900</w:t>
            </w:r>
          </w:p>
        </w:tc>
        <w:tc>
          <w:tcPr>
            <w:tcW w:w="698"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11</w:t>
            </w:r>
          </w:p>
        </w:tc>
        <w:tc>
          <w:tcPr>
            <w:tcW w:w="5323" w:type="dxa"/>
            <w:vAlign w:val="bottom"/>
          </w:tcPr>
          <w:p>
            <w:pPr>
              <w:pStyle w:val="48"/>
              <w:rPr>
                <w:rFonts w:hint="default" w:ascii="Times New Roman" w:hAnsi="Times New Roman" w:cs="Times New Roman"/>
              </w:rPr>
            </w:pPr>
            <w:r>
              <w:rPr>
                <w:rFonts w:hint="default" w:ascii="Times New Roman" w:hAnsi="Times New Roman" w:cs="Times New Roman"/>
              </w:rPr>
              <w:t>市生态环境局</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88716964</w:t>
            </w:r>
          </w:p>
        </w:tc>
        <w:tc>
          <w:tcPr>
            <w:tcW w:w="698"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12</w:t>
            </w:r>
          </w:p>
        </w:tc>
        <w:tc>
          <w:tcPr>
            <w:tcW w:w="5323" w:type="dxa"/>
            <w:vAlign w:val="bottom"/>
          </w:tcPr>
          <w:p>
            <w:pPr>
              <w:pStyle w:val="48"/>
              <w:rPr>
                <w:rFonts w:hint="default" w:ascii="Times New Roman" w:hAnsi="Times New Roman" w:cs="Times New Roman"/>
              </w:rPr>
            </w:pPr>
            <w:r>
              <w:rPr>
                <w:rFonts w:hint="default" w:ascii="Times New Roman" w:hAnsi="Times New Roman" w:cs="Times New Roman"/>
              </w:rPr>
              <w:t>市交通运输局</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88667706</w:t>
            </w:r>
          </w:p>
        </w:tc>
        <w:tc>
          <w:tcPr>
            <w:tcW w:w="698"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13</w:t>
            </w:r>
          </w:p>
        </w:tc>
        <w:tc>
          <w:tcPr>
            <w:tcW w:w="5323" w:type="dxa"/>
            <w:vAlign w:val="bottom"/>
          </w:tcPr>
          <w:p>
            <w:pPr>
              <w:pStyle w:val="48"/>
              <w:rPr>
                <w:rFonts w:hint="default" w:ascii="Times New Roman" w:hAnsi="Times New Roman" w:cs="Times New Roman"/>
              </w:rPr>
            </w:pPr>
            <w:r>
              <w:rPr>
                <w:rFonts w:hint="default" w:ascii="Times New Roman" w:hAnsi="Times New Roman" w:cs="Times New Roman"/>
              </w:rPr>
              <w:t>市卫生健康委员会</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88361131</w:t>
            </w:r>
          </w:p>
        </w:tc>
        <w:tc>
          <w:tcPr>
            <w:tcW w:w="698" w:type="dxa"/>
            <w:vAlign w:val="bottom"/>
          </w:tcPr>
          <w:p>
            <w:pPr>
              <w:pStyle w:val="48"/>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14</w:t>
            </w:r>
          </w:p>
        </w:tc>
        <w:tc>
          <w:tcPr>
            <w:tcW w:w="5323" w:type="dxa"/>
            <w:vAlign w:val="bottom"/>
          </w:tcPr>
          <w:p>
            <w:pPr>
              <w:pStyle w:val="48"/>
              <w:rPr>
                <w:rFonts w:hint="default" w:ascii="Times New Roman" w:hAnsi="Times New Roman" w:cs="Times New Roman"/>
              </w:rPr>
            </w:pPr>
            <w:r>
              <w:rPr>
                <w:rFonts w:hint="default" w:ascii="Times New Roman" w:hAnsi="Times New Roman" w:cs="Times New Roman"/>
              </w:rPr>
              <w:t>市市场监管局</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88689977</w:t>
            </w:r>
          </w:p>
        </w:tc>
        <w:tc>
          <w:tcPr>
            <w:tcW w:w="698" w:type="dxa"/>
            <w:vAlign w:val="bottom"/>
          </w:tcPr>
          <w:p>
            <w:pPr>
              <w:pStyle w:val="48"/>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15</w:t>
            </w:r>
          </w:p>
        </w:tc>
        <w:tc>
          <w:tcPr>
            <w:tcW w:w="5323" w:type="dxa"/>
            <w:vAlign w:val="bottom"/>
          </w:tcPr>
          <w:p>
            <w:pPr>
              <w:pStyle w:val="48"/>
              <w:rPr>
                <w:rFonts w:hint="default" w:ascii="Times New Roman" w:hAnsi="Times New Roman" w:cs="Times New Roman"/>
              </w:rPr>
            </w:pPr>
            <w:r>
              <w:rPr>
                <w:rFonts w:hint="default" w:ascii="Times New Roman" w:hAnsi="Times New Roman" w:cs="Times New Roman"/>
              </w:rPr>
              <w:t>市商务局</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88272447</w:t>
            </w:r>
          </w:p>
        </w:tc>
        <w:tc>
          <w:tcPr>
            <w:tcW w:w="698" w:type="dxa"/>
            <w:vAlign w:val="bottom"/>
          </w:tcPr>
          <w:p>
            <w:pPr>
              <w:pStyle w:val="48"/>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16</w:t>
            </w:r>
          </w:p>
        </w:tc>
        <w:tc>
          <w:tcPr>
            <w:tcW w:w="5323" w:type="dxa"/>
            <w:vAlign w:val="bottom"/>
          </w:tcPr>
          <w:p>
            <w:pPr>
              <w:pStyle w:val="48"/>
              <w:rPr>
                <w:rFonts w:hint="default" w:ascii="Times New Roman" w:hAnsi="Times New Roman" w:cs="Times New Roman"/>
              </w:rPr>
            </w:pPr>
            <w:r>
              <w:rPr>
                <w:rFonts w:hint="default" w:ascii="Times New Roman" w:hAnsi="Times New Roman" w:cs="Times New Roman"/>
              </w:rPr>
              <w:t>市气象局</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88200122</w:t>
            </w:r>
          </w:p>
        </w:tc>
        <w:tc>
          <w:tcPr>
            <w:tcW w:w="698" w:type="dxa"/>
            <w:vAlign w:val="bottom"/>
          </w:tcPr>
          <w:p>
            <w:pPr>
              <w:pStyle w:val="48"/>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17</w:t>
            </w:r>
          </w:p>
        </w:tc>
        <w:tc>
          <w:tcPr>
            <w:tcW w:w="5323" w:type="dxa"/>
            <w:vAlign w:val="bottom"/>
          </w:tcPr>
          <w:p>
            <w:pPr>
              <w:pStyle w:val="48"/>
              <w:rPr>
                <w:rFonts w:hint="eastAsia" w:ascii="Times New Roman" w:hAnsi="Times New Roman" w:eastAsia="仿宋_GB2312" w:cs="Times New Roman"/>
                <w:lang w:eastAsia="zh-CN"/>
              </w:rPr>
            </w:pPr>
            <w:r>
              <w:rPr>
                <w:rFonts w:hint="eastAsia" w:cs="Times New Roman"/>
                <w:lang w:eastAsia="zh-CN"/>
              </w:rPr>
              <w:t>市消防救援局</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88956119</w:t>
            </w:r>
          </w:p>
        </w:tc>
        <w:tc>
          <w:tcPr>
            <w:tcW w:w="698" w:type="dxa"/>
            <w:vAlign w:val="bottom"/>
          </w:tcPr>
          <w:p>
            <w:pPr>
              <w:pStyle w:val="48"/>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18</w:t>
            </w:r>
          </w:p>
        </w:tc>
        <w:tc>
          <w:tcPr>
            <w:tcW w:w="5323" w:type="dxa"/>
            <w:vAlign w:val="bottom"/>
          </w:tcPr>
          <w:p>
            <w:pPr>
              <w:pStyle w:val="48"/>
              <w:rPr>
                <w:rFonts w:hint="default" w:ascii="Times New Roman" w:hAnsi="Times New Roman" w:cs="Times New Roman"/>
              </w:rPr>
            </w:pPr>
            <w:r>
              <w:rPr>
                <w:rFonts w:hint="default" w:ascii="Times New Roman" w:hAnsi="Times New Roman" w:cs="Times New Roman"/>
              </w:rPr>
              <w:t>三亚供电局</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88636609</w:t>
            </w:r>
          </w:p>
        </w:tc>
        <w:tc>
          <w:tcPr>
            <w:tcW w:w="698"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19</w:t>
            </w:r>
          </w:p>
        </w:tc>
        <w:tc>
          <w:tcPr>
            <w:tcW w:w="5323" w:type="dxa"/>
            <w:vAlign w:val="bottom"/>
          </w:tcPr>
          <w:p>
            <w:pPr>
              <w:pStyle w:val="48"/>
              <w:rPr>
                <w:rFonts w:hint="default" w:ascii="Times New Roman" w:hAnsi="Times New Roman" w:cs="Times New Roman"/>
              </w:rPr>
            </w:pPr>
            <w:r>
              <w:rPr>
                <w:rFonts w:hint="default" w:ascii="Times New Roman" w:hAnsi="Times New Roman" w:cs="Times New Roman"/>
              </w:rPr>
              <w:t>吉阳区人民政府</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88713080</w:t>
            </w:r>
          </w:p>
        </w:tc>
        <w:tc>
          <w:tcPr>
            <w:tcW w:w="698"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20</w:t>
            </w:r>
          </w:p>
        </w:tc>
        <w:tc>
          <w:tcPr>
            <w:tcW w:w="5323" w:type="dxa"/>
            <w:vAlign w:val="bottom"/>
          </w:tcPr>
          <w:p>
            <w:pPr>
              <w:pStyle w:val="48"/>
              <w:rPr>
                <w:rFonts w:hint="default" w:ascii="Times New Roman" w:hAnsi="Times New Roman" w:cs="Times New Roman"/>
              </w:rPr>
            </w:pPr>
            <w:r>
              <w:rPr>
                <w:rFonts w:hint="default" w:ascii="Times New Roman" w:hAnsi="Times New Roman" w:cs="Times New Roman"/>
              </w:rPr>
              <w:t>天涯区人民政府</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88911336</w:t>
            </w:r>
          </w:p>
        </w:tc>
        <w:tc>
          <w:tcPr>
            <w:tcW w:w="698"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21</w:t>
            </w:r>
          </w:p>
        </w:tc>
        <w:tc>
          <w:tcPr>
            <w:tcW w:w="5323" w:type="dxa"/>
            <w:vAlign w:val="bottom"/>
          </w:tcPr>
          <w:p>
            <w:pPr>
              <w:pStyle w:val="48"/>
              <w:rPr>
                <w:rFonts w:hint="default" w:ascii="Times New Roman" w:hAnsi="Times New Roman" w:cs="Times New Roman"/>
              </w:rPr>
            </w:pPr>
            <w:r>
              <w:rPr>
                <w:rFonts w:hint="default" w:ascii="Times New Roman" w:hAnsi="Times New Roman" w:cs="Times New Roman"/>
              </w:rPr>
              <w:t>海棠区人民政府</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38888127</w:t>
            </w:r>
          </w:p>
        </w:tc>
        <w:tc>
          <w:tcPr>
            <w:tcW w:w="698"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22</w:t>
            </w:r>
          </w:p>
        </w:tc>
        <w:tc>
          <w:tcPr>
            <w:tcW w:w="5323" w:type="dxa"/>
            <w:vAlign w:val="bottom"/>
          </w:tcPr>
          <w:p>
            <w:pPr>
              <w:pStyle w:val="48"/>
              <w:rPr>
                <w:rFonts w:hint="default" w:ascii="Times New Roman" w:hAnsi="Times New Roman" w:cs="Times New Roman"/>
              </w:rPr>
            </w:pPr>
            <w:r>
              <w:rPr>
                <w:rFonts w:hint="default" w:ascii="Times New Roman" w:hAnsi="Times New Roman" w:cs="Times New Roman"/>
              </w:rPr>
              <w:t>崖州区人民政府</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88840001</w:t>
            </w:r>
          </w:p>
        </w:tc>
        <w:tc>
          <w:tcPr>
            <w:tcW w:w="698"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24</w:t>
            </w:r>
          </w:p>
        </w:tc>
        <w:tc>
          <w:tcPr>
            <w:tcW w:w="5323" w:type="dxa"/>
            <w:vAlign w:val="bottom"/>
          </w:tcPr>
          <w:p>
            <w:pPr>
              <w:pStyle w:val="48"/>
              <w:rPr>
                <w:rFonts w:hint="default" w:ascii="Times New Roman" w:hAnsi="Times New Roman" w:cs="Times New Roman"/>
              </w:rPr>
            </w:pPr>
            <w:r>
              <w:rPr>
                <w:rFonts w:hint="default" w:ascii="Times New Roman" w:hAnsi="Times New Roman" w:cs="Times New Roman"/>
              </w:rPr>
              <w:t>育才生态区管理委员会</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88953133</w:t>
            </w:r>
          </w:p>
        </w:tc>
        <w:tc>
          <w:tcPr>
            <w:tcW w:w="698"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23</w:t>
            </w:r>
          </w:p>
        </w:tc>
        <w:tc>
          <w:tcPr>
            <w:tcW w:w="5323" w:type="dxa"/>
            <w:vAlign w:val="bottom"/>
          </w:tcPr>
          <w:p>
            <w:pPr>
              <w:pStyle w:val="48"/>
              <w:rPr>
                <w:rFonts w:hint="default" w:ascii="Times New Roman" w:hAnsi="Times New Roman" w:cs="Times New Roman"/>
              </w:rPr>
            </w:pPr>
            <w:r>
              <w:rPr>
                <w:rFonts w:hint="default" w:ascii="Times New Roman" w:hAnsi="Times New Roman" w:cs="Times New Roman"/>
              </w:rPr>
              <w:t>现代服务业产业园管委会</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38863000</w:t>
            </w:r>
          </w:p>
        </w:tc>
        <w:tc>
          <w:tcPr>
            <w:tcW w:w="698"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24</w:t>
            </w:r>
          </w:p>
        </w:tc>
        <w:tc>
          <w:tcPr>
            <w:tcW w:w="5323" w:type="dxa"/>
            <w:vAlign w:val="bottom"/>
          </w:tcPr>
          <w:p>
            <w:pPr>
              <w:pStyle w:val="48"/>
              <w:rPr>
                <w:rFonts w:hint="default" w:ascii="Times New Roman" w:hAnsi="Times New Roman" w:cs="Times New Roman"/>
                <w:lang w:val="en"/>
              </w:rPr>
            </w:pPr>
            <w:r>
              <w:rPr>
                <w:rFonts w:hint="default" w:ascii="Times New Roman" w:hAnsi="Times New Roman" w:cs="Times New Roman"/>
              </w:rPr>
              <w:t>三亚环境农业投资集团有限公司</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88235238</w:t>
            </w:r>
          </w:p>
        </w:tc>
        <w:tc>
          <w:tcPr>
            <w:tcW w:w="698" w:type="dxa"/>
            <w:vAlign w:val="bottom"/>
          </w:tcPr>
          <w:p>
            <w:pPr>
              <w:pStyle w:val="48"/>
              <w:rPr>
                <w:rFonts w:hint="default" w:ascii="Times New Roman" w:hAnsi="Times New Roman" w:cs="Times New Roman"/>
              </w:rPr>
            </w:pPr>
          </w:p>
        </w:tc>
      </w:tr>
    </w:tbl>
    <w:p>
      <w:pPr>
        <w:ind w:firstLine="640"/>
        <w:rPr>
          <w:rFonts w:hint="default" w:ascii="Times New Roman" w:hAnsi="Times New Roman" w:cs="Times New Roman"/>
        </w:rPr>
      </w:pPr>
      <w:bookmarkStart w:id="119" w:name="_Toc171349327"/>
    </w:p>
    <w:p>
      <w:pPr>
        <w:ind w:firstLine="640"/>
        <w:rPr>
          <w:rFonts w:hint="default" w:ascii="Times New Roman" w:hAnsi="Times New Roman" w:cs="Times New Roman"/>
        </w:rPr>
        <w:sectPr>
          <w:pgSz w:w="11906" w:h="16838"/>
          <w:pgMar w:top="2098" w:right="1474" w:bottom="1985" w:left="1588" w:header="851" w:footer="992" w:gutter="0"/>
          <w:pgNumType w:fmt="decimal"/>
          <w:cols w:space="425" w:num="1"/>
          <w:docGrid w:type="lines" w:linePitch="381" w:charSpace="0"/>
        </w:sectPr>
      </w:pPr>
    </w:p>
    <w:p>
      <w:pPr>
        <w:pStyle w:val="6"/>
        <w:numPr>
          <w:ilvl w:val="2"/>
          <w:numId w:val="0"/>
        </w:numPr>
        <w:ind w:leftChars="0"/>
        <w:rPr>
          <w:rFonts w:hint="default" w:ascii="Times New Roman" w:hAnsi="Times New Roman" w:eastAsia="黑体" w:cs="Times New Roman"/>
        </w:rPr>
      </w:pPr>
      <w:r>
        <w:rPr>
          <w:rFonts w:hint="default" w:ascii="Times New Roman" w:hAnsi="Times New Roman" w:eastAsia="黑体" w:cs="Times New Roman"/>
        </w:rPr>
        <w:t>附件6</w:t>
      </w:r>
      <w:bookmarkEnd w:id="119"/>
    </w:p>
    <w:p>
      <w:pPr>
        <w:rPr>
          <w:rFonts w:hint="default"/>
        </w:rPr>
      </w:pPr>
    </w:p>
    <w:p>
      <w:pPr>
        <w:pStyle w:val="44"/>
        <w:rPr>
          <w:rFonts w:hint="default" w:ascii="方正小标宋简体" w:hAnsi="方正小标宋简体" w:eastAsia="方正小标宋简体" w:cs="方正小标宋简体"/>
          <w:b w:val="0"/>
          <w:bCs/>
          <w:kern w:val="2"/>
          <w:sz w:val="44"/>
          <w:szCs w:val="40"/>
          <w:lang w:val="en-US" w:eastAsia="zh-CN" w:bidi="ar-SA"/>
        </w:rPr>
      </w:pPr>
      <w:r>
        <w:rPr>
          <w:rFonts w:hint="default" w:ascii="方正小标宋简体" w:hAnsi="方正小标宋简体" w:eastAsia="方正小标宋简体" w:cs="方正小标宋简体"/>
          <w:b w:val="0"/>
          <w:bCs/>
          <w:kern w:val="2"/>
          <w:sz w:val="44"/>
          <w:szCs w:val="40"/>
          <w:lang w:val="en-US" w:eastAsia="zh-CN" w:bidi="ar-SA"/>
        </w:rPr>
        <w:t>水库管理服务中心水库、供水企业水厂联络表</w:t>
      </w:r>
    </w:p>
    <w:tbl>
      <w:tblPr>
        <w:tblStyle w:val="3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3096"/>
        <w:gridCol w:w="1416"/>
        <w:gridCol w:w="2203"/>
        <w:gridCol w:w="1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98" w:type="dxa"/>
            <w:vAlign w:val="center"/>
          </w:tcPr>
          <w:p>
            <w:pPr>
              <w:pStyle w:val="48"/>
              <w:jc w:val="center"/>
              <w:rPr>
                <w:rFonts w:hint="default" w:ascii="Times New Roman" w:hAnsi="Times New Roman" w:cs="Times New Roman"/>
                <w:b/>
                <w:bCs/>
              </w:rPr>
            </w:pPr>
            <w:r>
              <w:rPr>
                <w:rFonts w:hint="default" w:ascii="Times New Roman" w:hAnsi="Times New Roman" w:cs="Times New Roman"/>
                <w:b/>
                <w:bCs/>
              </w:rPr>
              <w:t>序号</w:t>
            </w:r>
          </w:p>
        </w:tc>
        <w:tc>
          <w:tcPr>
            <w:tcW w:w="3096" w:type="dxa"/>
            <w:vAlign w:val="center"/>
          </w:tcPr>
          <w:p>
            <w:pPr>
              <w:pStyle w:val="48"/>
              <w:jc w:val="center"/>
              <w:rPr>
                <w:rFonts w:hint="default" w:ascii="Times New Roman" w:hAnsi="Times New Roman" w:cs="Times New Roman"/>
                <w:b/>
                <w:bCs/>
              </w:rPr>
            </w:pPr>
            <w:r>
              <w:rPr>
                <w:rFonts w:hint="default" w:ascii="Times New Roman" w:hAnsi="Times New Roman" w:cs="Times New Roman"/>
                <w:b/>
                <w:bCs/>
              </w:rPr>
              <w:t>名称</w:t>
            </w:r>
          </w:p>
        </w:tc>
        <w:tc>
          <w:tcPr>
            <w:tcW w:w="1416" w:type="dxa"/>
            <w:vAlign w:val="center"/>
          </w:tcPr>
          <w:p>
            <w:pPr>
              <w:pStyle w:val="48"/>
              <w:jc w:val="center"/>
              <w:rPr>
                <w:rFonts w:hint="default" w:ascii="Times New Roman" w:hAnsi="Times New Roman" w:cs="Times New Roman"/>
                <w:b/>
                <w:bCs/>
              </w:rPr>
            </w:pPr>
            <w:r>
              <w:rPr>
                <w:rFonts w:hint="default" w:ascii="Times New Roman" w:hAnsi="Times New Roman" w:cs="Times New Roman"/>
                <w:b/>
                <w:bCs/>
              </w:rPr>
              <w:t>企业名称</w:t>
            </w:r>
          </w:p>
        </w:tc>
        <w:tc>
          <w:tcPr>
            <w:tcW w:w="2203" w:type="dxa"/>
            <w:vAlign w:val="center"/>
          </w:tcPr>
          <w:p>
            <w:pPr>
              <w:pStyle w:val="48"/>
              <w:jc w:val="center"/>
              <w:rPr>
                <w:rFonts w:hint="default" w:ascii="Times New Roman" w:hAnsi="Times New Roman" w:cs="Times New Roman"/>
                <w:b/>
                <w:bCs/>
              </w:rPr>
            </w:pPr>
            <w:r>
              <w:rPr>
                <w:rFonts w:hint="default" w:ascii="Times New Roman" w:hAnsi="Times New Roman" w:cs="Times New Roman"/>
                <w:b/>
                <w:bCs/>
              </w:rPr>
              <w:t>电话</w:t>
            </w:r>
          </w:p>
        </w:tc>
        <w:tc>
          <w:tcPr>
            <w:tcW w:w="1647" w:type="dxa"/>
            <w:vAlign w:val="center"/>
          </w:tcPr>
          <w:p>
            <w:pPr>
              <w:pStyle w:val="48"/>
              <w:jc w:val="center"/>
              <w:rPr>
                <w:rFonts w:hint="default" w:ascii="Times New Roman" w:hAnsi="Times New Roman" w:cs="Times New Roman"/>
                <w:b/>
                <w:bCs/>
              </w:rPr>
            </w:pPr>
            <w:r>
              <w:rPr>
                <w:rFonts w:hint="default" w:ascii="Times New Roman" w:hAnsi="Times New Roman" w:cs="Times New Roman"/>
                <w:b/>
                <w:bC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1</w:t>
            </w:r>
          </w:p>
        </w:tc>
        <w:tc>
          <w:tcPr>
            <w:tcW w:w="3096" w:type="dxa"/>
            <w:vMerge w:val="restart"/>
            <w:vAlign w:val="center"/>
          </w:tcPr>
          <w:p>
            <w:pPr>
              <w:pStyle w:val="48"/>
              <w:jc w:val="center"/>
              <w:rPr>
                <w:rFonts w:hint="default" w:ascii="Times New Roman" w:hAnsi="Times New Roman" w:cs="Times New Roman"/>
              </w:rPr>
            </w:pPr>
            <w:r>
              <w:rPr>
                <w:rFonts w:hint="default" w:ascii="Times New Roman" w:hAnsi="Times New Roman" w:cs="Times New Roman"/>
              </w:rPr>
              <w:t>供水企业水厂名录</w:t>
            </w:r>
          </w:p>
        </w:tc>
        <w:tc>
          <w:tcPr>
            <w:tcW w:w="1416" w:type="dxa"/>
            <w:vAlign w:val="bottom"/>
          </w:tcPr>
          <w:p>
            <w:pPr>
              <w:pStyle w:val="48"/>
              <w:rPr>
                <w:rFonts w:hint="default" w:ascii="Times New Roman" w:hAnsi="Times New Roman" w:cs="Times New Roman"/>
              </w:rPr>
            </w:pPr>
            <w:r>
              <w:rPr>
                <w:rFonts w:hint="default" w:ascii="Times New Roman" w:hAnsi="Times New Roman" w:cs="Times New Roman"/>
              </w:rPr>
              <w:t>西部水厂</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88823238/88823250</w:t>
            </w:r>
          </w:p>
        </w:tc>
        <w:tc>
          <w:tcPr>
            <w:tcW w:w="1647"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2</w:t>
            </w:r>
          </w:p>
        </w:tc>
        <w:tc>
          <w:tcPr>
            <w:tcW w:w="3096" w:type="dxa"/>
            <w:vMerge w:val="continue"/>
            <w:vAlign w:val="center"/>
          </w:tcPr>
          <w:p>
            <w:pPr>
              <w:pStyle w:val="48"/>
              <w:jc w:val="center"/>
              <w:rPr>
                <w:rFonts w:hint="default" w:ascii="Times New Roman" w:hAnsi="Times New Roman" w:cs="Times New Roman"/>
              </w:rPr>
            </w:pPr>
          </w:p>
        </w:tc>
        <w:tc>
          <w:tcPr>
            <w:tcW w:w="1416" w:type="dxa"/>
            <w:vAlign w:val="bottom"/>
          </w:tcPr>
          <w:p>
            <w:pPr>
              <w:pStyle w:val="48"/>
              <w:rPr>
                <w:rFonts w:hint="default" w:ascii="Times New Roman" w:hAnsi="Times New Roman" w:cs="Times New Roman"/>
              </w:rPr>
            </w:pPr>
            <w:r>
              <w:rPr>
                <w:rFonts w:hint="default" w:ascii="Times New Roman" w:hAnsi="Times New Roman" w:cs="Times New Roman"/>
              </w:rPr>
              <w:t>海棠湾水厂</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18976005475</w:t>
            </w:r>
          </w:p>
        </w:tc>
        <w:tc>
          <w:tcPr>
            <w:tcW w:w="1647" w:type="dxa"/>
            <w:vAlign w:val="bottom"/>
          </w:tcPr>
          <w:p>
            <w:pPr>
              <w:pStyle w:val="48"/>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3</w:t>
            </w:r>
          </w:p>
        </w:tc>
        <w:tc>
          <w:tcPr>
            <w:tcW w:w="3096" w:type="dxa"/>
            <w:vMerge w:val="continue"/>
            <w:vAlign w:val="center"/>
          </w:tcPr>
          <w:p>
            <w:pPr>
              <w:pStyle w:val="48"/>
              <w:jc w:val="center"/>
              <w:rPr>
                <w:rFonts w:hint="default" w:ascii="Times New Roman" w:hAnsi="Times New Roman" w:cs="Times New Roman"/>
              </w:rPr>
            </w:pPr>
          </w:p>
        </w:tc>
        <w:tc>
          <w:tcPr>
            <w:tcW w:w="1416" w:type="dxa"/>
            <w:vAlign w:val="bottom"/>
          </w:tcPr>
          <w:p>
            <w:pPr>
              <w:pStyle w:val="48"/>
              <w:rPr>
                <w:rFonts w:hint="default" w:ascii="Times New Roman" w:hAnsi="Times New Roman" w:cs="Times New Roman"/>
              </w:rPr>
            </w:pPr>
            <w:r>
              <w:rPr>
                <w:rFonts w:hint="default" w:ascii="Times New Roman" w:hAnsi="Times New Roman" w:cs="Times New Roman"/>
              </w:rPr>
              <w:t>中部水厂</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13518033364</w:t>
            </w:r>
          </w:p>
        </w:tc>
        <w:tc>
          <w:tcPr>
            <w:tcW w:w="1647"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4</w:t>
            </w:r>
          </w:p>
        </w:tc>
        <w:tc>
          <w:tcPr>
            <w:tcW w:w="3096" w:type="dxa"/>
            <w:vMerge w:val="continue"/>
            <w:vAlign w:val="center"/>
          </w:tcPr>
          <w:p>
            <w:pPr>
              <w:pStyle w:val="48"/>
              <w:jc w:val="center"/>
              <w:rPr>
                <w:rFonts w:hint="default" w:ascii="Times New Roman" w:hAnsi="Times New Roman" w:cs="Times New Roman"/>
              </w:rPr>
            </w:pPr>
          </w:p>
        </w:tc>
        <w:tc>
          <w:tcPr>
            <w:tcW w:w="1416" w:type="dxa"/>
            <w:vAlign w:val="bottom"/>
          </w:tcPr>
          <w:p>
            <w:pPr>
              <w:pStyle w:val="48"/>
              <w:rPr>
                <w:rFonts w:hint="default" w:ascii="Times New Roman" w:hAnsi="Times New Roman" w:cs="Times New Roman"/>
              </w:rPr>
            </w:pPr>
            <w:r>
              <w:rPr>
                <w:rFonts w:hint="default" w:ascii="Times New Roman" w:hAnsi="Times New Roman" w:cs="Times New Roman"/>
              </w:rPr>
              <w:t>荔枝沟水厂</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88381182</w:t>
            </w:r>
          </w:p>
        </w:tc>
        <w:tc>
          <w:tcPr>
            <w:tcW w:w="1647"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5</w:t>
            </w:r>
          </w:p>
        </w:tc>
        <w:tc>
          <w:tcPr>
            <w:tcW w:w="3096" w:type="dxa"/>
            <w:vMerge w:val="continue"/>
            <w:vAlign w:val="center"/>
          </w:tcPr>
          <w:p>
            <w:pPr>
              <w:pStyle w:val="48"/>
              <w:jc w:val="center"/>
              <w:rPr>
                <w:rFonts w:hint="default" w:ascii="Times New Roman" w:hAnsi="Times New Roman" w:cs="Times New Roman"/>
              </w:rPr>
            </w:pPr>
          </w:p>
        </w:tc>
        <w:tc>
          <w:tcPr>
            <w:tcW w:w="1416" w:type="dxa"/>
            <w:vAlign w:val="bottom"/>
          </w:tcPr>
          <w:p>
            <w:pPr>
              <w:pStyle w:val="48"/>
              <w:rPr>
                <w:rFonts w:hint="default" w:ascii="Times New Roman" w:hAnsi="Times New Roman" w:cs="Times New Roman"/>
              </w:rPr>
            </w:pPr>
            <w:r>
              <w:rPr>
                <w:rFonts w:hint="default" w:ascii="Times New Roman" w:hAnsi="Times New Roman" w:cs="Times New Roman"/>
              </w:rPr>
              <w:t>金鸡岭水厂</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88565952</w:t>
            </w:r>
          </w:p>
        </w:tc>
        <w:tc>
          <w:tcPr>
            <w:tcW w:w="1647"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6</w:t>
            </w:r>
          </w:p>
        </w:tc>
        <w:tc>
          <w:tcPr>
            <w:tcW w:w="3096" w:type="dxa"/>
            <w:vMerge w:val="continue"/>
            <w:vAlign w:val="center"/>
          </w:tcPr>
          <w:p>
            <w:pPr>
              <w:pStyle w:val="48"/>
              <w:jc w:val="center"/>
              <w:rPr>
                <w:rFonts w:hint="default" w:ascii="Times New Roman" w:hAnsi="Times New Roman" w:cs="Times New Roman"/>
              </w:rPr>
            </w:pPr>
          </w:p>
        </w:tc>
        <w:tc>
          <w:tcPr>
            <w:tcW w:w="1416" w:type="dxa"/>
            <w:vAlign w:val="bottom"/>
          </w:tcPr>
          <w:p>
            <w:pPr>
              <w:pStyle w:val="48"/>
              <w:rPr>
                <w:rFonts w:hint="default" w:ascii="Times New Roman" w:hAnsi="Times New Roman" w:cs="Times New Roman"/>
              </w:rPr>
            </w:pPr>
            <w:r>
              <w:rPr>
                <w:rFonts w:hint="default" w:ascii="Times New Roman" w:hAnsi="Times New Roman" w:cs="Times New Roman"/>
              </w:rPr>
              <w:t>青田水厂</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88813806</w:t>
            </w:r>
          </w:p>
        </w:tc>
        <w:tc>
          <w:tcPr>
            <w:tcW w:w="1647"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7</w:t>
            </w:r>
          </w:p>
        </w:tc>
        <w:tc>
          <w:tcPr>
            <w:tcW w:w="3096" w:type="dxa"/>
            <w:vMerge w:val="continue"/>
            <w:vAlign w:val="center"/>
          </w:tcPr>
          <w:p>
            <w:pPr>
              <w:pStyle w:val="48"/>
              <w:jc w:val="center"/>
              <w:rPr>
                <w:rFonts w:hint="default" w:ascii="Times New Roman" w:hAnsi="Times New Roman" w:cs="Times New Roman"/>
              </w:rPr>
            </w:pPr>
          </w:p>
        </w:tc>
        <w:tc>
          <w:tcPr>
            <w:tcW w:w="1416" w:type="dxa"/>
            <w:vAlign w:val="bottom"/>
          </w:tcPr>
          <w:p>
            <w:pPr>
              <w:pStyle w:val="48"/>
              <w:rPr>
                <w:rFonts w:hint="default" w:ascii="Times New Roman" w:hAnsi="Times New Roman" w:cs="Times New Roman"/>
              </w:rPr>
            </w:pPr>
            <w:r>
              <w:rPr>
                <w:rFonts w:hint="default" w:ascii="Times New Roman" w:hAnsi="Times New Roman" w:cs="Times New Roman"/>
              </w:rPr>
              <w:t>北部水厂</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17763884946</w:t>
            </w:r>
          </w:p>
        </w:tc>
        <w:tc>
          <w:tcPr>
            <w:tcW w:w="1647" w:type="dxa"/>
            <w:vAlign w:val="bottom"/>
          </w:tcPr>
          <w:p>
            <w:pPr>
              <w:pStyle w:val="48"/>
              <w:rPr>
                <w:rFonts w:hint="default" w:ascii="Times New Roman" w:hAnsi="Times New Roman" w:cs="Times New Roman"/>
              </w:rPr>
            </w:pPr>
            <w:r>
              <w:rPr>
                <w:rFonts w:hint="default" w:ascii="Times New Roman" w:hAnsi="Times New Roman" w:cs="Times New Roma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8</w:t>
            </w:r>
          </w:p>
        </w:tc>
        <w:tc>
          <w:tcPr>
            <w:tcW w:w="3096" w:type="dxa"/>
            <w:vMerge w:val="restart"/>
            <w:vAlign w:val="center"/>
          </w:tcPr>
          <w:p>
            <w:pPr>
              <w:pStyle w:val="48"/>
              <w:jc w:val="center"/>
              <w:rPr>
                <w:rFonts w:hint="default" w:ascii="Times New Roman" w:hAnsi="Times New Roman" w:cs="Times New Roman"/>
              </w:rPr>
            </w:pPr>
            <w:r>
              <w:rPr>
                <w:rFonts w:hint="default" w:ascii="Times New Roman" w:hAnsi="Times New Roman" w:cs="Times New Roman"/>
              </w:rPr>
              <w:t>水库管理服务中心水库名录</w:t>
            </w:r>
          </w:p>
        </w:tc>
        <w:tc>
          <w:tcPr>
            <w:tcW w:w="1416" w:type="dxa"/>
            <w:vAlign w:val="bottom"/>
          </w:tcPr>
          <w:p>
            <w:pPr>
              <w:pStyle w:val="48"/>
              <w:rPr>
                <w:rFonts w:hint="default" w:ascii="Times New Roman" w:hAnsi="Times New Roman" w:cs="Times New Roman"/>
              </w:rPr>
            </w:pPr>
            <w:r>
              <w:rPr>
                <w:rFonts w:hint="default" w:ascii="Times New Roman" w:hAnsi="Times New Roman" w:cs="Times New Roman"/>
              </w:rPr>
              <w:t>大隆水库</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88848008</w:t>
            </w:r>
          </w:p>
        </w:tc>
        <w:tc>
          <w:tcPr>
            <w:tcW w:w="1647" w:type="dxa"/>
            <w:vAlign w:val="bottom"/>
          </w:tcPr>
          <w:p>
            <w:pPr>
              <w:pStyle w:val="48"/>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9</w:t>
            </w:r>
          </w:p>
        </w:tc>
        <w:tc>
          <w:tcPr>
            <w:tcW w:w="3096" w:type="dxa"/>
            <w:vMerge w:val="continue"/>
            <w:vAlign w:val="center"/>
          </w:tcPr>
          <w:p>
            <w:pPr>
              <w:pStyle w:val="48"/>
              <w:rPr>
                <w:rFonts w:hint="default" w:ascii="Times New Roman" w:hAnsi="Times New Roman" w:cs="Times New Roman"/>
              </w:rPr>
            </w:pPr>
          </w:p>
        </w:tc>
        <w:tc>
          <w:tcPr>
            <w:tcW w:w="1416" w:type="dxa"/>
            <w:vAlign w:val="bottom"/>
          </w:tcPr>
          <w:p>
            <w:pPr>
              <w:pStyle w:val="48"/>
              <w:rPr>
                <w:rFonts w:hint="default" w:ascii="Times New Roman" w:hAnsi="Times New Roman" w:cs="Times New Roman"/>
              </w:rPr>
            </w:pPr>
            <w:r>
              <w:rPr>
                <w:rFonts w:hint="default" w:ascii="Times New Roman" w:hAnsi="Times New Roman" w:cs="Times New Roman"/>
              </w:rPr>
              <w:t>抱古水库</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88848008</w:t>
            </w:r>
          </w:p>
        </w:tc>
        <w:tc>
          <w:tcPr>
            <w:tcW w:w="1647" w:type="dxa"/>
            <w:vAlign w:val="bottom"/>
          </w:tcPr>
          <w:p>
            <w:pPr>
              <w:pStyle w:val="48"/>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10</w:t>
            </w:r>
          </w:p>
        </w:tc>
        <w:tc>
          <w:tcPr>
            <w:tcW w:w="3096" w:type="dxa"/>
            <w:vMerge w:val="continue"/>
            <w:vAlign w:val="center"/>
          </w:tcPr>
          <w:p>
            <w:pPr>
              <w:pStyle w:val="48"/>
              <w:rPr>
                <w:rFonts w:hint="default" w:ascii="Times New Roman" w:hAnsi="Times New Roman" w:cs="Times New Roman"/>
              </w:rPr>
            </w:pPr>
          </w:p>
        </w:tc>
        <w:tc>
          <w:tcPr>
            <w:tcW w:w="1416" w:type="dxa"/>
            <w:vAlign w:val="bottom"/>
          </w:tcPr>
          <w:p>
            <w:pPr>
              <w:pStyle w:val="48"/>
              <w:rPr>
                <w:rFonts w:hint="default" w:ascii="Times New Roman" w:hAnsi="Times New Roman" w:cs="Times New Roman"/>
              </w:rPr>
            </w:pPr>
            <w:r>
              <w:rPr>
                <w:rFonts w:hint="default" w:ascii="Times New Roman" w:hAnsi="Times New Roman" w:cs="Times New Roman"/>
              </w:rPr>
              <w:t>半岭水库</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31880780</w:t>
            </w:r>
          </w:p>
        </w:tc>
        <w:tc>
          <w:tcPr>
            <w:tcW w:w="1647" w:type="dxa"/>
            <w:vAlign w:val="bottom"/>
          </w:tcPr>
          <w:p>
            <w:pPr>
              <w:pStyle w:val="48"/>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11</w:t>
            </w:r>
          </w:p>
        </w:tc>
        <w:tc>
          <w:tcPr>
            <w:tcW w:w="3096" w:type="dxa"/>
            <w:vMerge w:val="continue"/>
            <w:vAlign w:val="center"/>
          </w:tcPr>
          <w:p>
            <w:pPr>
              <w:pStyle w:val="48"/>
              <w:rPr>
                <w:rFonts w:hint="default" w:ascii="Times New Roman" w:hAnsi="Times New Roman" w:cs="Times New Roman"/>
              </w:rPr>
            </w:pPr>
          </w:p>
        </w:tc>
        <w:tc>
          <w:tcPr>
            <w:tcW w:w="1416" w:type="dxa"/>
            <w:vAlign w:val="bottom"/>
          </w:tcPr>
          <w:p>
            <w:pPr>
              <w:pStyle w:val="48"/>
              <w:rPr>
                <w:rFonts w:hint="default" w:ascii="Times New Roman" w:hAnsi="Times New Roman" w:cs="Times New Roman"/>
              </w:rPr>
            </w:pPr>
            <w:r>
              <w:rPr>
                <w:rFonts w:hint="default" w:ascii="Times New Roman" w:hAnsi="Times New Roman" w:cs="Times New Roman"/>
              </w:rPr>
              <w:t>水源池水库</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88343987</w:t>
            </w:r>
          </w:p>
        </w:tc>
        <w:tc>
          <w:tcPr>
            <w:tcW w:w="1647" w:type="dxa"/>
            <w:vAlign w:val="bottom"/>
          </w:tcPr>
          <w:p>
            <w:pPr>
              <w:pStyle w:val="48"/>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12</w:t>
            </w:r>
          </w:p>
        </w:tc>
        <w:tc>
          <w:tcPr>
            <w:tcW w:w="3096" w:type="dxa"/>
            <w:vMerge w:val="continue"/>
            <w:vAlign w:val="center"/>
          </w:tcPr>
          <w:p>
            <w:pPr>
              <w:pStyle w:val="48"/>
              <w:rPr>
                <w:rFonts w:hint="default" w:ascii="Times New Roman" w:hAnsi="Times New Roman" w:cs="Times New Roman"/>
              </w:rPr>
            </w:pPr>
          </w:p>
        </w:tc>
        <w:tc>
          <w:tcPr>
            <w:tcW w:w="1416" w:type="dxa"/>
            <w:vAlign w:val="bottom"/>
          </w:tcPr>
          <w:p>
            <w:pPr>
              <w:pStyle w:val="48"/>
              <w:rPr>
                <w:rFonts w:hint="default" w:ascii="Times New Roman" w:hAnsi="Times New Roman" w:cs="Times New Roman"/>
              </w:rPr>
            </w:pPr>
            <w:r>
              <w:rPr>
                <w:rFonts w:hint="default" w:ascii="Times New Roman" w:hAnsi="Times New Roman" w:cs="Times New Roman"/>
              </w:rPr>
              <w:t>赤田水库</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88817669</w:t>
            </w:r>
          </w:p>
        </w:tc>
        <w:tc>
          <w:tcPr>
            <w:tcW w:w="1647" w:type="dxa"/>
            <w:vAlign w:val="bottom"/>
          </w:tcPr>
          <w:p>
            <w:pPr>
              <w:pStyle w:val="48"/>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698" w:type="dxa"/>
            <w:vAlign w:val="center"/>
          </w:tcPr>
          <w:p>
            <w:pPr>
              <w:pStyle w:val="48"/>
              <w:jc w:val="center"/>
              <w:rPr>
                <w:rFonts w:hint="default" w:ascii="Times New Roman" w:hAnsi="Times New Roman" w:cs="Times New Roman"/>
              </w:rPr>
            </w:pPr>
            <w:r>
              <w:rPr>
                <w:rFonts w:hint="default" w:ascii="Times New Roman" w:hAnsi="Times New Roman" w:cs="Times New Roman"/>
              </w:rPr>
              <w:t>13</w:t>
            </w:r>
          </w:p>
        </w:tc>
        <w:tc>
          <w:tcPr>
            <w:tcW w:w="3096" w:type="dxa"/>
            <w:vMerge w:val="continue"/>
            <w:vAlign w:val="center"/>
          </w:tcPr>
          <w:p>
            <w:pPr>
              <w:pStyle w:val="48"/>
              <w:rPr>
                <w:rFonts w:hint="default" w:ascii="Times New Roman" w:hAnsi="Times New Roman" w:cs="Times New Roman"/>
              </w:rPr>
            </w:pPr>
          </w:p>
        </w:tc>
        <w:tc>
          <w:tcPr>
            <w:tcW w:w="1416" w:type="dxa"/>
            <w:vAlign w:val="bottom"/>
          </w:tcPr>
          <w:p>
            <w:pPr>
              <w:pStyle w:val="48"/>
              <w:rPr>
                <w:rFonts w:hint="default" w:ascii="Times New Roman" w:hAnsi="Times New Roman" w:cs="Times New Roman"/>
              </w:rPr>
            </w:pPr>
            <w:r>
              <w:rPr>
                <w:rFonts w:hint="default" w:ascii="Times New Roman" w:hAnsi="Times New Roman" w:cs="Times New Roman"/>
              </w:rPr>
              <w:t>福万水库</w:t>
            </w:r>
          </w:p>
        </w:tc>
        <w:tc>
          <w:tcPr>
            <w:tcW w:w="2203" w:type="dxa"/>
            <w:vAlign w:val="bottom"/>
          </w:tcPr>
          <w:p>
            <w:pPr>
              <w:pStyle w:val="48"/>
              <w:rPr>
                <w:rFonts w:hint="default" w:ascii="Times New Roman" w:hAnsi="Times New Roman" w:cs="Times New Roman"/>
              </w:rPr>
            </w:pPr>
            <w:r>
              <w:rPr>
                <w:rFonts w:hint="default" w:ascii="Times New Roman" w:hAnsi="Times New Roman" w:cs="Times New Roman"/>
              </w:rPr>
              <w:t>88343987</w:t>
            </w:r>
          </w:p>
        </w:tc>
        <w:tc>
          <w:tcPr>
            <w:tcW w:w="1647" w:type="dxa"/>
            <w:vAlign w:val="bottom"/>
          </w:tcPr>
          <w:p>
            <w:pPr>
              <w:pStyle w:val="48"/>
              <w:rPr>
                <w:rFonts w:hint="default" w:ascii="Times New Roman" w:hAnsi="Times New Roman" w:cs="Times New Roman"/>
              </w:rPr>
            </w:pPr>
          </w:p>
        </w:tc>
      </w:tr>
    </w:tbl>
    <w:p>
      <w:pPr>
        <w:ind w:firstLine="640"/>
        <w:rPr>
          <w:rFonts w:hint="default" w:ascii="Times New Roman" w:hAnsi="Times New Roman" w:cs="Times New Roman"/>
        </w:rPr>
        <w:sectPr>
          <w:pgSz w:w="11906" w:h="16838"/>
          <w:pgMar w:top="2098" w:right="1474" w:bottom="1985" w:left="1588" w:header="851" w:footer="992" w:gutter="0"/>
          <w:pgNumType w:fmt="decimal"/>
          <w:cols w:space="425" w:num="1"/>
          <w:docGrid w:type="lines" w:linePitch="381" w:charSpace="0"/>
        </w:sectPr>
      </w:pPr>
    </w:p>
    <w:p>
      <w:pPr>
        <w:pStyle w:val="6"/>
        <w:numPr>
          <w:ilvl w:val="2"/>
          <w:numId w:val="0"/>
        </w:numPr>
        <w:ind w:leftChars="0"/>
        <w:rPr>
          <w:rFonts w:hint="default" w:ascii="Times New Roman" w:hAnsi="Times New Roman" w:eastAsia="黑体" w:cs="Times New Roman"/>
        </w:rPr>
      </w:pPr>
      <w:r>
        <w:rPr>
          <w:rFonts w:hint="default" w:ascii="Times New Roman" w:hAnsi="Times New Roman" w:eastAsia="黑体" w:cs="Times New Roman"/>
        </w:rPr>
        <w:t>附件7</w:t>
      </w:r>
    </w:p>
    <w:p>
      <w:pPr>
        <w:rPr>
          <w:rFonts w:hint="default"/>
        </w:rPr>
      </w:pPr>
    </w:p>
    <w:p>
      <w:pPr>
        <w:pStyle w:val="44"/>
        <w:rPr>
          <w:rFonts w:hint="default" w:ascii="方正小标宋简体" w:hAnsi="方正小标宋简体" w:eastAsia="方正小标宋简体" w:cs="方正小标宋简体"/>
          <w:b w:val="0"/>
          <w:bCs/>
          <w:kern w:val="2"/>
          <w:sz w:val="44"/>
          <w:szCs w:val="40"/>
          <w:lang w:val="en-US" w:eastAsia="zh-CN" w:bidi="ar-SA"/>
        </w:rPr>
      </w:pPr>
      <w:r>
        <w:rPr>
          <w:rFonts w:hint="default" w:ascii="方正小标宋简体" w:hAnsi="方正小标宋简体" w:eastAsia="方正小标宋简体" w:cs="方正小标宋简体"/>
          <w:b w:val="0"/>
          <w:bCs/>
          <w:kern w:val="2"/>
          <w:sz w:val="44"/>
          <w:szCs w:val="40"/>
          <w:lang w:val="en-US" w:eastAsia="zh-CN" w:bidi="ar-SA"/>
        </w:rPr>
        <w:t>城市供水行业应急专家联络表</w:t>
      </w:r>
    </w:p>
    <w:tbl>
      <w:tblPr>
        <w:tblStyle w:val="33"/>
        <w:tblW w:w="9552" w:type="dxa"/>
        <w:jc w:val="center"/>
        <w:tblInd w:w="0" w:type="dxa"/>
        <w:tblLayout w:type="fixed"/>
        <w:tblCellMar>
          <w:top w:w="0" w:type="dxa"/>
          <w:left w:w="0" w:type="dxa"/>
          <w:bottom w:w="0" w:type="dxa"/>
          <w:right w:w="0" w:type="dxa"/>
        </w:tblCellMar>
      </w:tblPr>
      <w:tblGrid>
        <w:gridCol w:w="512"/>
        <w:gridCol w:w="750"/>
        <w:gridCol w:w="2994"/>
        <w:gridCol w:w="1276"/>
        <w:gridCol w:w="1350"/>
        <w:gridCol w:w="2670"/>
      </w:tblGrid>
      <w:tr>
        <w:tblPrEx>
          <w:tblLayout w:type="fixed"/>
          <w:tblCellMar>
            <w:top w:w="0" w:type="dxa"/>
            <w:left w:w="0" w:type="dxa"/>
            <w:bottom w:w="0" w:type="dxa"/>
            <w:right w:w="0" w:type="dxa"/>
          </w:tblCellMar>
        </w:tblPrEx>
        <w:trPr>
          <w:trHeight w:val="20" w:hRule="atLeast"/>
          <w:jc w:val="center"/>
        </w:trPr>
        <w:tc>
          <w:tcPr>
            <w:tcW w:w="51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b/>
                <w:bCs/>
              </w:rPr>
            </w:pPr>
            <w:r>
              <w:rPr>
                <w:rFonts w:hint="default" w:ascii="Times New Roman" w:hAnsi="Times New Roman" w:cs="Times New Roman"/>
                <w:b/>
                <w:bCs/>
              </w:rPr>
              <w:t>序号</w:t>
            </w:r>
          </w:p>
        </w:tc>
        <w:tc>
          <w:tcPr>
            <w:tcW w:w="75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b/>
                <w:bCs/>
              </w:rPr>
            </w:pPr>
            <w:r>
              <w:rPr>
                <w:rFonts w:hint="default" w:ascii="Times New Roman" w:hAnsi="Times New Roman" w:cs="Times New Roman"/>
                <w:b/>
                <w:bCs/>
              </w:rPr>
              <w:t>姓名</w:t>
            </w:r>
          </w:p>
        </w:tc>
        <w:tc>
          <w:tcPr>
            <w:tcW w:w="299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b/>
                <w:bCs/>
              </w:rPr>
            </w:pPr>
            <w:r>
              <w:rPr>
                <w:rFonts w:hint="default" w:ascii="Times New Roman" w:hAnsi="Times New Roman" w:cs="Times New Roman"/>
                <w:b/>
                <w:bCs/>
              </w:rPr>
              <w:t>单位</w:t>
            </w:r>
          </w:p>
        </w:tc>
        <w:tc>
          <w:tcPr>
            <w:tcW w:w="127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b/>
                <w:bCs/>
              </w:rPr>
            </w:pPr>
            <w:r>
              <w:rPr>
                <w:rFonts w:hint="default" w:ascii="Times New Roman" w:hAnsi="Times New Roman" w:cs="Times New Roman"/>
                <w:b/>
                <w:bCs/>
              </w:rPr>
              <w:t>职务/职称</w:t>
            </w:r>
          </w:p>
        </w:tc>
        <w:tc>
          <w:tcPr>
            <w:tcW w:w="135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b/>
                <w:bCs/>
              </w:rPr>
            </w:pPr>
            <w:r>
              <w:rPr>
                <w:rFonts w:hint="default" w:ascii="Times New Roman" w:hAnsi="Times New Roman" w:cs="Times New Roman"/>
                <w:b/>
                <w:bCs/>
              </w:rPr>
              <w:t>电话</w:t>
            </w:r>
          </w:p>
        </w:tc>
        <w:tc>
          <w:tcPr>
            <w:tcW w:w="267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b/>
                <w:bCs/>
              </w:rPr>
            </w:pPr>
            <w:r>
              <w:rPr>
                <w:rFonts w:hint="default" w:ascii="Times New Roman" w:hAnsi="Times New Roman" w:cs="Times New Roman"/>
                <w:b/>
                <w:bCs/>
              </w:rPr>
              <w:t>备注</w:t>
            </w:r>
          </w:p>
        </w:tc>
      </w:tr>
      <w:tr>
        <w:tblPrEx>
          <w:tblLayout w:type="fixed"/>
          <w:tblCellMar>
            <w:top w:w="0" w:type="dxa"/>
            <w:left w:w="0" w:type="dxa"/>
            <w:bottom w:w="0" w:type="dxa"/>
            <w:right w:w="0" w:type="dxa"/>
          </w:tblCellMar>
        </w:tblPrEx>
        <w:trPr>
          <w:trHeight w:val="20" w:hRule="atLeast"/>
          <w:jc w:val="center"/>
        </w:trPr>
        <w:tc>
          <w:tcPr>
            <w:tcW w:w="512"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rPr>
            </w:pPr>
            <w:r>
              <w:rPr>
                <w:rFonts w:hint="default" w:ascii="Times New Roman" w:hAnsi="Times New Roman" w:cs="Times New Roman"/>
              </w:rPr>
              <w:t>1</w:t>
            </w:r>
          </w:p>
        </w:tc>
        <w:tc>
          <w:tcPr>
            <w:tcW w:w="750"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jc w:val="both"/>
              <w:rPr>
                <w:rFonts w:hint="default" w:ascii="Times New Roman" w:hAnsi="Times New Roman" w:cs="Times New Roman"/>
              </w:rPr>
            </w:pPr>
            <w:r>
              <w:rPr>
                <w:rFonts w:hint="default" w:ascii="Times New Roman" w:hAnsi="Times New Roman" w:cs="Times New Roman"/>
              </w:rPr>
              <w:t>孙世文</w:t>
            </w:r>
          </w:p>
        </w:tc>
        <w:tc>
          <w:tcPr>
            <w:tcW w:w="2994"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三亚环境农业投资集团有限公司</w:t>
            </w:r>
          </w:p>
        </w:tc>
        <w:tc>
          <w:tcPr>
            <w:tcW w:w="1276"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高级工程师</w:t>
            </w:r>
          </w:p>
        </w:tc>
        <w:tc>
          <w:tcPr>
            <w:tcW w:w="135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13036062786</w:t>
            </w:r>
          </w:p>
        </w:tc>
        <w:tc>
          <w:tcPr>
            <w:tcW w:w="267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水利及给排水工程</w:t>
            </w:r>
          </w:p>
        </w:tc>
      </w:tr>
      <w:tr>
        <w:tblPrEx>
          <w:tblLayout w:type="fixed"/>
          <w:tblCellMar>
            <w:top w:w="0" w:type="dxa"/>
            <w:left w:w="0" w:type="dxa"/>
            <w:bottom w:w="0" w:type="dxa"/>
            <w:right w:w="0" w:type="dxa"/>
          </w:tblCellMar>
        </w:tblPrEx>
        <w:trPr>
          <w:trHeight w:val="20" w:hRule="atLeast"/>
          <w:jc w:val="center"/>
        </w:trPr>
        <w:tc>
          <w:tcPr>
            <w:tcW w:w="512"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rPr>
            </w:pPr>
            <w:r>
              <w:rPr>
                <w:rFonts w:hint="default" w:ascii="Times New Roman" w:hAnsi="Times New Roman" w:cs="Times New Roman"/>
              </w:rPr>
              <w:t>2</w:t>
            </w:r>
          </w:p>
        </w:tc>
        <w:tc>
          <w:tcPr>
            <w:tcW w:w="750"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jc w:val="both"/>
              <w:rPr>
                <w:rFonts w:hint="default" w:ascii="Times New Roman" w:hAnsi="Times New Roman" w:cs="Times New Roman"/>
              </w:rPr>
            </w:pPr>
            <w:r>
              <w:rPr>
                <w:rFonts w:hint="default" w:ascii="Times New Roman" w:hAnsi="Times New Roman" w:cs="Times New Roman"/>
              </w:rPr>
              <w:t>关伟</w:t>
            </w:r>
          </w:p>
        </w:tc>
        <w:tc>
          <w:tcPr>
            <w:tcW w:w="2994"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三亚环境农业投资集团有限公司</w:t>
            </w:r>
          </w:p>
        </w:tc>
        <w:tc>
          <w:tcPr>
            <w:tcW w:w="1276"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高级工程师</w:t>
            </w:r>
          </w:p>
        </w:tc>
        <w:tc>
          <w:tcPr>
            <w:tcW w:w="1350"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13158955291</w:t>
            </w:r>
          </w:p>
        </w:tc>
        <w:tc>
          <w:tcPr>
            <w:tcW w:w="2670"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给排水专业</w:t>
            </w:r>
          </w:p>
        </w:tc>
      </w:tr>
      <w:tr>
        <w:tblPrEx>
          <w:tblLayout w:type="fixed"/>
          <w:tblCellMar>
            <w:top w:w="0" w:type="dxa"/>
            <w:left w:w="0" w:type="dxa"/>
            <w:bottom w:w="0" w:type="dxa"/>
            <w:right w:w="0" w:type="dxa"/>
          </w:tblCellMar>
        </w:tblPrEx>
        <w:trPr>
          <w:trHeight w:val="20" w:hRule="atLeast"/>
          <w:jc w:val="center"/>
        </w:trPr>
        <w:tc>
          <w:tcPr>
            <w:tcW w:w="512"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rPr>
            </w:pPr>
            <w:r>
              <w:rPr>
                <w:rFonts w:hint="default" w:ascii="Times New Roman" w:hAnsi="Times New Roman" w:cs="Times New Roman"/>
              </w:rPr>
              <w:t>3</w:t>
            </w:r>
          </w:p>
        </w:tc>
        <w:tc>
          <w:tcPr>
            <w:tcW w:w="750"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jc w:val="both"/>
              <w:rPr>
                <w:rFonts w:hint="default" w:ascii="Times New Roman" w:hAnsi="Times New Roman" w:cs="Times New Roman"/>
              </w:rPr>
            </w:pPr>
            <w:r>
              <w:rPr>
                <w:rFonts w:hint="default" w:ascii="Times New Roman" w:hAnsi="Times New Roman" w:cs="Times New Roman"/>
              </w:rPr>
              <w:t>黎瑞云</w:t>
            </w:r>
          </w:p>
        </w:tc>
        <w:tc>
          <w:tcPr>
            <w:tcW w:w="2994"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三亚环境农业投资集团有限公司</w:t>
            </w:r>
          </w:p>
        </w:tc>
        <w:tc>
          <w:tcPr>
            <w:tcW w:w="1276"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高级工程师</w:t>
            </w:r>
          </w:p>
        </w:tc>
        <w:tc>
          <w:tcPr>
            <w:tcW w:w="1350"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18689871879</w:t>
            </w:r>
          </w:p>
        </w:tc>
        <w:tc>
          <w:tcPr>
            <w:tcW w:w="2670"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给排水专业</w:t>
            </w:r>
          </w:p>
        </w:tc>
      </w:tr>
      <w:tr>
        <w:tblPrEx>
          <w:tblLayout w:type="fixed"/>
          <w:tblCellMar>
            <w:top w:w="0" w:type="dxa"/>
            <w:left w:w="0" w:type="dxa"/>
            <w:bottom w:w="0" w:type="dxa"/>
            <w:right w:w="0" w:type="dxa"/>
          </w:tblCellMar>
        </w:tblPrEx>
        <w:trPr>
          <w:trHeight w:val="20" w:hRule="atLeast"/>
          <w:jc w:val="center"/>
        </w:trPr>
        <w:tc>
          <w:tcPr>
            <w:tcW w:w="512"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rPr>
            </w:pPr>
            <w:r>
              <w:rPr>
                <w:rFonts w:hint="default" w:ascii="Times New Roman" w:hAnsi="Times New Roman" w:cs="Times New Roman"/>
              </w:rPr>
              <w:t>4</w:t>
            </w:r>
          </w:p>
        </w:tc>
        <w:tc>
          <w:tcPr>
            <w:tcW w:w="750"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jc w:val="both"/>
              <w:rPr>
                <w:rFonts w:hint="default" w:ascii="Times New Roman" w:hAnsi="Times New Roman" w:cs="Times New Roman"/>
              </w:rPr>
            </w:pPr>
            <w:r>
              <w:rPr>
                <w:rFonts w:hint="default" w:ascii="Times New Roman" w:hAnsi="Times New Roman" w:cs="Times New Roman"/>
              </w:rPr>
              <w:t>朱智滨</w:t>
            </w:r>
          </w:p>
        </w:tc>
        <w:tc>
          <w:tcPr>
            <w:tcW w:w="2994"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三亚环境农业投资集团有限公司</w:t>
            </w:r>
          </w:p>
        </w:tc>
        <w:tc>
          <w:tcPr>
            <w:tcW w:w="1276"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高级工程师</w:t>
            </w:r>
          </w:p>
        </w:tc>
        <w:tc>
          <w:tcPr>
            <w:tcW w:w="1350"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13518033364</w:t>
            </w:r>
          </w:p>
        </w:tc>
        <w:tc>
          <w:tcPr>
            <w:tcW w:w="2670"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电气自动化专业</w:t>
            </w:r>
          </w:p>
        </w:tc>
      </w:tr>
      <w:tr>
        <w:tblPrEx>
          <w:tblLayout w:type="fixed"/>
          <w:tblCellMar>
            <w:top w:w="0" w:type="dxa"/>
            <w:left w:w="0" w:type="dxa"/>
            <w:bottom w:w="0" w:type="dxa"/>
            <w:right w:w="0" w:type="dxa"/>
          </w:tblCellMar>
        </w:tblPrEx>
        <w:trPr>
          <w:trHeight w:val="20" w:hRule="atLeast"/>
          <w:jc w:val="center"/>
        </w:trPr>
        <w:tc>
          <w:tcPr>
            <w:tcW w:w="512"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rPr>
            </w:pPr>
            <w:r>
              <w:rPr>
                <w:rFonts w:hint="default" w:ascii="Times New Roman" w:hAnsi="Times New Roman" w:cs="Times New Roman"/>
              </w:rPr>
              <w:t>5</w:t>
            </w:r>
          </w:p>
        </w:tc>
        <w:tc>
          <w:tcPr>
            <w:tcW w:w="750"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jc w:val="both"/>
              <w:rPr>
                <w:rFonts w:hint="default" w:ascii="Times New Roman" w:hAnsi="Times New Roman" w:cs="Times New Roman"/>
              </w:rPr>
            </w:pPr>
            <w:r>
              <w:rPr>
                <w:rFonts w:hint="default" w:ascii="Times New Roman" w:hAnsi="Times New Roman" w:cs="Times New Roman"/>
              </w:rPr>
              <w:t>黄垂深</w:t>
            </w:r>
          </w:p>
        </w:tc>
        <w:tc>
          <w:tcPr>
            <w:tcW w:w="2994"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三亚环投清润供水有限公司</w:t>
            </w:r>
          </w:p>
        </w:tc>
        <w:tc>
          <w:tcPr>
            <w:tcW w:w="1276"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高级工程师</w:t>
            </w:r>
          </w:p>
        </w:tc>
        <w:tc>
          <w:tcPr>
            <w:tcW w:w="1350"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13876667730</w:t>
            </w:r>
          </w:p>
        </w:tc>
        <w:tc>
          <w:tcPr>
            <w:tcW w:w="2670"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给水排水专业</w:t>
            </w:r>
          </w:p>
        </w:tc>
      </w:tr>
      <w:tr>
        <w:tblPrEx>
          <w:tblLayout w:type="fixed"/>
          <w:tblCellMar>
            <w:top w:w="0" w:type="dxa"/>
            <w:left w:w="0" w:type="dxa"/>
            <w:bottom w:w="0" w:type="dxa"/>
            <w:right w:w="0" w:type="dxa"/>
          </w:tblCellMar>
        </w:tblPrEx>
        <w:trPr>
          <w:trHeight w:val="20" w:hRule="atLeast"/>
          <w:jc w:val="center"/>
        </w:trPr>
        <w:tc>
          <w:tcPr>
            <w:tcW w:w="512"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rPr>
            </w:pPr>
            <w:r>
              <w:rPr>
                <w:rFonts w:hint="default" w:ascii="Times New Roman" w:hAnsi="Times New Roman" w:cs="Times New Roman"/>
              </w:rPr>
              <w:t>6</w:t>
            </w:r>
          </w:p>
        </w:tc>
        <w:tc>
          <w:tcPr>
            <w:tcW w:w="750"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jc w:val="both"/>
              <w:rPr>
                <w:rFonts w:hint="default" w:ascii="Times New Roman" w:hAnsi="Times New Roman" w:cs="Times New Roman"/>
              </w:rPr>
            </w:pPr>
            <w:r>
              <w:rPr>
                <w:rFonts w:hint="default" w:ascii="Times New Roman" w:hAnsi="Times New Roman" w:cs="Times New Roman"/>
              </w:rPr>
              <w:t>王凤志</w:t>
            </w:r>
          </w:p>
        </w:tc>
        <w:tc>
          <w:tcPr>
            <w:tcW w:w="2994"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三亚环投清润供水有限公司</w:t>
            </w:r>
          </w:p>
        </w:tc>
        <w:tc>
          <w:tcPr>
            <w:tcW w:w="1276"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工程师</w:t>
            </w:r>
          </w:p>
        </w:tc>
        <w:tc>
          <w:tcPr>
            <w:tcW w:w="1350"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13368913521</w:t>
            </w:r>
          </w:p>
        </w:tc>
        <w:tc>
          <w:tcPr>
            <w:tcW w:w="2670"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自动化控制专业</w:t>
            </w:r>
          </w:p>
        </w:tc>
      </w:tr>
      <w:tr>
        <w:tblPrEx>
          <w:tblLayout w:type="fixed"/>
          <w:tblCellMar>
            <w:top w:w="0" w:type="dxa"/>
            <w:left w:w="0" w:type="dxa"/>
            <w:bottom w:w="0" w:type="dxa"/>
            <w:right w:w="0" w:type="dxa"/>
          </w:tblCellMar>
        </w:tblPrEx>
        <w:trPr>
          <w:trHeight w:val="20" w:hRule="atLeast"/>
          <w:jc w:val="center"/>
        </w:trPr>
        <w:tc>
          <w:tcPr>
            <w:tcW w:w="512"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rPr>
            </w:pPr>
            <w:r>
              <w:rPr>
                <w:rFonts w:hint="default" w:ascii="Times New Roman" w:hAnsi="Times New Roman" w:cs="Times New Roman"/>
              </w:rPr>
              <w:t>7</w:t>
            </w:r>
          </w:p>
        </w:tc>
        <w:tc>
          <w:tcPr>
            <w:tcW w:w="750"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jc w:val="both"/>
              <w:rPr>
                <w:rFonts w:hint="default" w:ascii="Times New Roman" w:hAnsi="Times New Roman" w:cs="Times New Roman"/>
              </w:rPr>
            </w:pPr>
            <w:r>
              <w:rPr>
                <w:rFonts w:hint="default" w:ascii="Times New Roman" w:hAnsi="Times New Roman" w:cs="Times New Roman"/>
              </w:rPr>
              <w:t>陈天照</w:t>
            </w:r>
          </w:p>
        </w:tc>
        <w:tc>
          <w:tcPr>
            <w:tcW w:w="2994"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三亚环投清润供水有限公司</w:t>
            </w:r>
          </w:p>
        </w:tc>
        <w:tc>
          <w:tcPr>
            <w:tcW w:w="1276"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工程师</w:t>
            </w:r>
          </w:p>
        </w:tc>
        <w:tc>
          <w:tcPr>
            <w:tcW w:w="1350"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13307597728</w:t>
            </w:r>
          </w:p>
        </w:tc>
        <w:tc>
          <w:tcPr>
            <w:tcW w:w="2670" w:type="dxa"/>
            <w:tcBorders>
              <w:top w:val="nil"/>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检测技术及仪器仪表专业</w:t>
            </w:r>
          </w:p>
        </w:tc>
      </w:tr>
      <w:tr>
        <w:tblPrEx>
          <w:tblLayout w:type="fixed"/>
          <w:tblCellMar>
            <w:top w:w="0" w:type="dxa"/>
            <w:left w:w="0" w:type="dxa"/>
            <w:bottom w:w="0" w:type="dxa"/>
            <w:right w:w="0" w:type="dxa"/>
          </w:tblCellMar>
        </w:tblPrEx>
        <w:trPr>
          <w:trHeight w:val="20" w:hRule="atLeast"/>
          <w:jc w:val="center"/>
        </w:trPr>
        <w:tc>
          <w:tcPr>
            <w:tcW w:w="51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rPr>
            </w:pPr>
            <w:r>
              <w:rPr>
                <w:rFonts w:hint="default" w:ascii="Times New Roman" w:hAnsi="Times New Roman" w:cs="Times New Roman"/>
              </w:rPr>
              <w:t>8</w:t>
            </w:r>
          </w:p>
        </w:tc>
        <w:tc>
          <w:tcPr>
            <w:tcW w:w="75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jc w:val="both"/>
              <w:rPr>
                <w:rFonts w:hint="default" w:ascii="Times New Roman" w:hAnsi="Times New Roman" w:cs="Times New Roman"/>
              </w:rPr>
            </w:pPr>
            <w:r>
              <w:rPr>
                <w:rFonts w:hint="default" w:ascii="Times New Roman" w:hAnsi="Times New Roman" w:cs="Times New Roman"/>
              </w:rPr>
              <w:t>周景</w:t>
            </w:r>
          </w:p>
        </w:tc>
        <w:tc>
          <w:tcPr>
            <w:tcW w:w="299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三亚环投清润供水有限公司</w:t>
            </w:r>
          </w:p>
        </w:tc>
        <w:tc>
          <w:tcPr>
            <w:tcW w:w="127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工程师</w:t>
            </w:r>
          </w:p>
        </w:tc>
        <w:tc>
          <w:tcPr>
            <w:tcW w:w="135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13876964200</w:t>
            </w:r>
          </w:p>
        </w:tc>
        <w:tc>
          <w:tcPr>
            <w:tcW w:w="267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自动化专业</w:t>
            </w:r>
          </w:p>
        </w:tc>
      </w:tr>
      <w:tr>
        <w:tblPrEx>
          <w:tblLayout w:type="fixed"/>
          <w:tblCellMar>
            <w:top w:w="0" w:type="dxa"/>
            <w:left w:w="0" w:type="dxa"/>
            <w:bottom w:w="0" w:type="dxa"/>
            <w:right w:w="0" w:type="dxa"/>
          </w:tblCellMar>
        </w:tblPrEx>
        <w:trPr>
          <w:trHeight w:val="20" w:hRule="atLeast"/>
          <w:jc w:val="center"/>
        </w:trPr>
        <w:tc>
          <w:tcPr>
            <w:tcW w:w="51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48"/>
              <w:jc w:val="center"/>
              <w:rPr>
                <w:rFonts w:hint="default" w:ascii="Times New Roman" w:hAnsi="Times New Roman" w:cs="Times New Roman"/>
              </w:rPr>
            </w:pPr>
            <w:r>
              <w:rPr>
                <w:rFonts w:hint="default" w:ascii="Times New Roman" w:hAnsi="Times New Roman" w:cs="Times New Roman"/>
              </w:rPr>
              <w:t>9</w:t>
            </w:r>
          </w:p>
        </w:tc>
        <w:tc>
          <w:tcPr>
            <w:tcW w:w="75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jc w:val="both"/>
              <w:rPr>
                <w:rFonts w:hint="default" w:ascii="Times New Roman" w:hAnsi="Times New Roman" w:cs="Times New Roman"/>
              </w:rPr>
            </w:pPr>
            <w:r>
              <w:rPr>
                <w:rFonts w:hint="default" w:ascii="Times New Roman" w:hAnsi="Times New Roman" w:cs="Times New Roman"/>
              </w:rPr>
              <w:t>陈朝晖</w:t>
            </w:r>
          </w:p>
        </w:tc>
        <w:tc>
          <w:tcPr>
            <w:tcW w:w="2994"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三亚环投清润供水有限公司</w:t>
            </w:r>
          </w:p>
        </w:tc>
        <w:tc>
          <w:tcPr>
            <w:tcW w:w="127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工程师</w:t>
            </w:r>
          </w:p>
        </w:tc>
        <w:tc>
          <w:tcPr>
            <w:tcW w:w="135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13322089118</w:t>
            </w:r>
          </w:p>
        </w:tc>
        <w:tc>
          <w:tcPr>
            <w:tcW w:w="2670"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pStyle w:val="48"/>
              <w:rPr>
                <w:rFonts w:hint="default" w:ascii="Times New Roman" w:hAnsi="Times New Roman" w:cs="Times New Roman"/>
              </w:rPr>
            </w:pPr>
            <w:r>
              <w:rPr>
                <w:rFonts w:hint="default" w:ascii="Times New Roman" w:hAnsi="Times New Roman" w:cs="Times New Roman"/>
              </w:rPr>
              <w:t>环境工程专业</w:t>
            </w:r>
          </w:p>
        </w:tc>
      </w:tr>
    </w:tbl>
    <w:p>
      <w:pPr>
        <w:ind w:firstLine="640"/>
        <w:rPr>
          <w:rFonts w:hint="default" w:ascii="Times New Roman" w:hAnsi="Times New Roman" w:cs="Times New Roman"/>
        </w:rPr>
      </w:pPr>
    </w:p>
    <w:p>
      <w:pPr>
        <w:pStyle w:val="2"/>
        <w:rPr>
          <w:rFonts w:hint="default" w:ascii="Times New Roman" w:hAnsi="Times New Roman" w:cs="Times New Roman"/>
        </w:rPr>
      </w:pPr>
    </w:p>
    <w:p>
      <w:pPr>
        <w:pStyle w:val="3"/>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pStyle w:val="3"/>
        <w:rPr>
          <w:rFonts w:hint="default" w:ascii="Times New Roman" w:hAnsi="Times New Roman" w:cs="Times New Roman"/>
        </w:rPr>
      </w:pPr>
    </w:p>
    <w:bookmarkEnd w:id="0"/>
    <w:p>
      <w:pPr>
        <w:pStyle w:val="66"/>
        <w:keepNext w:val="0"/>
        <w:keepLines w:val="0"/>
        <w:pageBreakBefore w:val="0"/>
        <w:widowControl w:val="0"/>
        <w:kinsoku/>
        <w:wordWrap/>
        <w:overflowPunct/>
        <w:topLinePunct w:val="0"/>
        <w:autoSpaceDE/>
        <w:autoSpaceDN/>
        <w:bidi w:val="0"/>
        <w:adjustRightInd w:val="0"/>
        <w:snapToGrid/>
        <w:spacing w:line="578" w:lineRule="exact"/>
        <w:ind w:left="1440" w:leftChars="150" w:hanging="960" w:hangingChars="400"/>
        <w:textAlignment w:val="auto"/>
        <w:rPr>
          <w:rFonts w:hint="default"/>
        </w:rPr>
      </w:pPr>
    </w:p>
    <w:sectPr>
      <w:pgSz w:w="11906" w:h="16838"/>
      <w:pgMar w:top="2098" w:right="1474" w:bottom="1985" w:left="1588" w:header="851" w:footer="992" w:gutter="0"/>
      <w:pgNumType w:fmt="decimal"/>
      <w:cols w:space="425"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宋体S-超大字符集">
    <w:altName w:val="宋体"/>
    <w:panose1 w:val="02000000000000000000"/>
    <w:charset w:val="86"/>
    <w:family w:val="auto"/>
    <w:pitch w:val="default"/>
    <w:sig w:usb0="00000000" w:usb1="0000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等线 Light">
    <w:altName w:val="Segoe Print"/>
    <w:panose1 w:val="00000000000000000000"/>
    <w:charset w:val="00"/>
    <w:family w:val="auto"/>
    <w:pitch w:val="default"/>
    <w:sig w:usb0="00000000" w:usb1="00000000" w:usb2="00000000" w:usb3="00000000" w:csb0="00000000" w:csb1="00000000"/>
  </w:font>
  <w:font w:name="汉仪仿宋S">
    <w:altName w:val="仿宋"/>
    <w:panose1 w:val="00020600040101000101"/>
    <w:charset w:val="86"/>
    <w:family w:val="auto"/>
    <w:pitch w:val="default"/>
    <w:sig w:usb0="00000000" w:usb1="00000000" w:usb2="00000016" w:usb3="00000000" w:csb0="0004009F"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left="0" w:leftChars="0" w:firstLine="0" w:firstLineChars="0"/>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pStyle w:val="20"/>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left="0" w:leftChars="0" w:firstLine="0" w:firstLineChars="0"/>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p>
                    <w:pPr>
                      <w:pStyle w:val="20"/>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560"/>
      <w:rPr>
        <w:rFonts w:hint="eastAsia" w:eastAsia="宋体"/>
        <w:lang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20"/>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EF5CD4"/>
    <w:multiLevelType w:val="multilevel"/>
    <w:tmpl w:val="61EF5CD4"/>
    <w:lvl w:ilvl="0" w:tentative="0">
      <w:start w:val="1"/>
      <w:numFmt w:val="chineseCountingThousand"/>
      <w:pStyle w:val="4"/>
      <w:isLgl/>
      <w:lvlText w:val="%1 "/>
      <w:lvlJc w:val="left"/>
      <w:pPr>
        <w:ind w:left="0" w:firstLine="0"/>
      </w:pPr>
    </w:lvl>
    <w:lvl w:ilvl="1" w:tentative="0">
      <w:start w:val="1"/>
      <w:numFmt w:val="decimal"/>
      <w:pStyle w:val="5"/>
      <w:isLgl/>
      <w:lvlText w:val="%1.%2 "/>
      <w:lvlJc w:val="left"/>
      <w:pPr>
        <w:ind w:left="426" w:firstLine="0"/>
      </w:pPr>
      <w:rPr>
        <w:rFonts w:hint="eastAsia"/>
      </w:rPr>
    </w:lvl>
    <w:lvl w:ilvl="2" w:tentative="0">
      <w:start w:val="1"/>
      <w:numFmt w:val="decimal"/>
      <w:pStyle w:val="6"/>
      <w:isLgl/>
      <w:lvlText w:val="%1.%2.%3 "/>
      <w:lvlJc w:val="left"/>
      <w:pPr>
        <w:ind w:left="1135" w:firstLine="0"/>
      </w:pPr>
      <w:rPr>
        <w:rFonts w:hint="eastAsia"/>
      </w:rPr>
    </w:lvl>
    <w:lvl w:ilvl="3" w:tentative="0">
      <w:start w:val="1"/>
      <w:numFmt w:val="decimal"/>
      <w:pStyle w:val="7"/>
      <w:isLgl/>
      <w:lvlText w:val="%1.%2.%3.%4 "/>
      <w:lvlJc w:val="left"/>
      <w:pPr>
        <w:ind w:left="0" w:firstLine="0"/>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733A4CC9"/>
    <w:multiLevelType w:val="multilevel"/>
    <w:tmpl w:val="733A4CC9"/>
    <w:lvl w:ilvl="0" w:tentative="0">
      <w:start w:val="1"/>
      <w:numFmt w:val="decimal"/>
      <w:pStyle w:val="37"/>
      <w:lvlText w:val="（%1）"/>
      <w:lvlJc w:val="left"/>
      <w:pPr>
        <w:ind w:left="1000" w:hanging="440"/>
      </w:p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2">
    <w:nsid w:val="7B1944D7"/>
    <w:multiLevelType w:val="multilevel"/>
    <w:tmpl w:val="7B1944D7"/>
    <w:lvl w:ilvl="0" w:tentative="0">
      <w:start w:val="1"/>
      <w:numFmt w:val="decimal"/>
      <w:isLgl/>
      <w:lvlText w:val="%1"/>
      <w:lvlJc w:val="left"/>
      <w:pPr>
        <w:ind w:left="425" w:hanging="425"/>
      </w:pPr>
      <w:rPr>
        <w:rFonts w:hint="eastAsia"/>
      </w:rPr>
    </w:lvl>
    <w:lvl w:ilvl="1" w:tentative="0">
      <w:start w:val="1"/>
      <w:numFmt w:val="decimal"/>
      <w:isLgl/>
      <w:lvlText w:val="%1.%2"/>
      <w:lvlJc w:val="left"/>
      <w:pPr>
        <w:ind w:left="0" w:firstLine="0"/>
      </w:pPr>
      <w:rPr>
        <w:rFonts w:hint="eastAsia"/>
      </w:rPr>
    </w:lvl>
    <w:lvl w:ilvl="2" w:tentative="0">
      <w:start w:val="1"/>
      <w:numFmt w:val="decimal"/>
      <w:isLgl/>
      <w:lvlText w:val="%1.%2.%3"/>
      <w:lvlJc w:val="left"/>
      <w:pPr>
        <w:ind w:left="0" w:firstLine="0"/>
      </w:pPr>
    </w:lvl>
    <w:lvl w:ilvl="3" w:tentative="0">
      <w:start w:val="1"/>
      <w:numFmt w:val="decimal"/>
      <w:isLgl/>
      <w:lvlText w:val="%1.%2.%3.%4"/>
      <w:lvlJc w:val="left"/>
      <w:pPr>
        <w:ind w:left="17010" w:hanging="17010"/>
      </w:pPr>
      <w:rPr>
        <w:rFonts w:hint="eastAsia"/>
      </w:rPr>
    </w:lvl>
    <w:lvl w:ilvl="4" w:tentative="0">
      <w:start w:val="1"/>
      <w:numFmt w:val="decimal"/>
      <w:pStyle w:val="8"/>
      <w:isLgl/>
      <w:lvlText w:val="%1.%2.%3.%4.%5"/>
      <w:lvlJc w:val="left"/>
      <w:pPr>
        <w:ind w:left="0" w:firstLine="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doNotCompress"/>
  <w:hdrShapeDefaults>
    <o:shapelayout v:ext="edit">
      <o:idmap v:ext="edit" data="2"/>
    </o:shapelayout>
  </w:hdrShapeDefaults>
  <w:compat>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7E8"/>
    <w:rsid w:val="000001B6"/>
    <w:rsid w:val="000024D5"/>
    <w:rsid w:val="00002630"/>
    <w:rsid w:val="00003BD1"/>
    <w:rsid w:val="00005B4C"/>
    <w:rsid w:val="00005C32"/>
    <w:rsid w:val="00006405"/>
    <w:rsid w:val="00006949"/>
    <w:rsid w:val="0000786E"/>
    <w:rsid w:val="00010C59"/>
    <w:rsid w:val="000125A6"/>
    <w:rsid w:val="00012E70"/>
    <w:rsid w:val="000134E7"/>
    <w:rsid w:val="00013B01"/>
    <w:rsid w:val="00015234"/>
    <w:rsid w:val="00015B6B"/>
    <w:rsid w:val="00015CA3"/>
    <w:rsid w:val="00021AAA"/>
    <w:rsid w:val="000232A9"/>
    <w:rsid w:val="0002455C"/>
    <w:rsid w:val="00025382"/>
    <w:rsid w:val="000257C3"/>
    <w:rsid w:val="0003281F"/>
    <w:rsid w:val="00034595"/>
    <w:rsid w:val="00035C5E"/>
    <w:rsid w:val="00045D70"/>
    <w:rsid w:val="0005145A"/>
    <w:rsid w:val="00051CC6"/>
    <w:rsid w:val="00052567"/>
    <w:rsid w:val="00054A4E"/>
    <w:rsid w:val="00055218"/>
    <w:rsid w:val="00057810"/>
    <w:rsid w:val="00063505"/>
    <w:rsid w:val="00075036"/>
    <w:rsid w:val="00075576"/>
    <w:rsid w:val="00076A94"/>
    <w:rsid w:val="00080E3F"/>
    <w:rsid w:val="00083314"/>
    <w:rsid w:val="00085DE6"/>
    <w:rsid w:val="00086A71"/>
    <w:rsid w:val="00086F24"/>
    <w:rsid w:val="00087882"/>
    <w:rsid w:val="00091C0D"/>
    <w:rsid w:val="0009397A"/>
    <w:rsid w:val="000A08A0"/>
    <w:rsid w:val="000A0E94"/>
    <w:rsid w:val="000A134B"/>
    <w:rsid w:val="000A272B"/>
    <w:rsid w:val="000A4E9C"/>
    <w:rsid w:val="000A607D"/>
    <w:rsid w:val="000B2A20"/>
    <w:rsid w:val="000B2B84"/>
    <w:rsid w:val="000B3767"/>
    <w:rsid w:val="000B4923"/>
    <w:rsid w:val="000B5F11"/>
    <w:rsid w:val="000B63F6"/>
    <w:rsid w:val="000C21A6"/>
    <w:rsid w:val="000C3794"/>
    <w:rsid w:val="000C447F"/>
    <w:rsid w:val="000C4B21"/>
    <w:rsid w:val="000C5FCC"/>
    <w:rsid w:val="000D164D"/>
    <w:rsid w:val="000E091D"/>
    <w:rsid w:val="000E0B15"/>
    <w:rsid w:val="000E0C22"/>
    <w:rsid w:val="000E1223"/>
    <w:rsid w:val="000E51DC"/>
    <w:rsid w:val="000E6754"/>
    <w:rsid w:val="000F25A0"/>
    <w:rsid w:val="000F52BC"/>
    <w:rsid w:val="000F5C9D"/>
    <w:rsid w:val="001032C4"/>
    <w:rsid w:val="001041E1"/>
    <w:rsid w:val="00107486"/>
    <w:rsid w:val="001101BE"/>
    <w:rsid w:val="001122D8"/>
    <w:rsid w:val="00112A2E"/>
    <w:rsid w:val="001133BA"/>
    <w:rsid w:val="00113DBF"/>
    <w:rsid w:val="001158A5"/>
    <w:rsid w:val="00115C3C"/>
    <w:rsid w:val="00116600"/>
    <w:rsid w:val="001219CE"/>
    <w:rsid w:val="001228A5"/>
    <w:rsid w:val="00123861"/>
    <w:rsid w:val="00125105"/>
    <w:rsid w:val="00125114"/>
    <w:rsid w:val="001266F7"/>
    <w:rsid w:val="00126AC5"/>
    <w:rsid w:val="0012751A"/>
    <w:rsid w:val="00127CE3"/>
    <w:rsid w:val="0013117F"/>
    <w:rsid w:val="00131BD3"/>
    <w:rsid w:val="00131CFC"/>
    <w:rsid w:val="00133C57"/>
    <w:rsid w:val="00135286"/>
    <w:rsid w:val="00135566"/>
    <w:rsid w:val="00135897"/>
    <w:rsid w:val="001358E0"/>
    <w:rsid w:val="00142040"/>
    <w:rsid w:val="00142A7D"/>
    <w:rsid w:val="001461AE"/>
    <w:rsid w:val="00151958"/>
    <w:rsid w:val="00152C70"/>
    <w:rsid w:val="00153679"/>
    <w:rsid w:val="00153B07"/>
    <w:rsid w:val="00155B46"/>
    <w:rsid w:val="00157EE0"/>
    <w:rsid w:val="001707AA"/>
    <w:rsid w:val="001722E4"/>
    <w:rsid w:val="00172D35"/>
    <w:rsid w:val="0017419D"/>
    <w:rsid w:val="00176148"/>
    <w:rsid w:val="001769A6"/>
    <w:rsid w:val="00177D5C"/>
    <w:rsid w:val="0018026E"/>
    <w:rsid w:val="001804D1"/>
    <w:rsid w:val="00180D9A"/>
    <w:rsid w:val="0018114B"/>
    <w:rsid w:val="001818C4"/>
    <w:rsid w:val="00182F53"/>
    <w:rsid w:val="0018323B"/>
    <w:rsid w:val="00183375"/>
    <w:rsid w:val="00183CAC"/>
    <w:rsid w:val="00183FF3"/>
    <w:rsid w:val="00186375"/>
    <w:rsid w:val="00190200"/>
    <w:rsid w:val="00190B19"/>
    <w:rsid w:val="00192763"/>
    <w:rsid w:val="00193A9D"/>
    <w:rsid w:val="001978EC"/>
    <w:rsid w:val="001A01D9"/>
    <w:rsid w:val="001A320D"/>
    <w:rsid w:val="001B2192"/>
    <w:rsid w:val="001B23B8"/>
    <w:rsid w:val="001B6ACD"/>
    <w:rsid w:val="001B6BA2"/>
    <w:rsid w:val="001C0EF4"/>
    <w:rsid w:val="001C1B81"/>
    <w:rsid w:val="001C2C49"/>
    <w:rsid w:val="001C3B6F"/>
    <w:rsid w:val="001C57FF"/>
    <w:rsid w:val="001D1084"/>
    <w:rsid w:val="001D3098"/>
    <w:rsid w:val="001E0224"/>
    <w:rsid w:val="001E140D"/>
    <w:rsid w:val="001E1878"/>
    <w:rsid w:val="001E6006"/>
    <w:rsid w:val="001E7346"/>
    <w:rsid w:val="001F075F"/>
    <w:rsid w:val="001F35EB"/>
    <w:rsid w:val="001F3C21"/>
    <w:rsid w:val="001F695A"/>
    <w:rsid w:val="00202366"/>
    <w:rsid w:val="00204503"/>
    <w:rsid w:val="002062DE"/>
    <w:rsid w:val="002066E4"/>
    <w:rsid w:val="00210D5E"/>
    <w:rsid w:val="00213A4A"/>
    <w:rsid w:val="00214486"/>
    <w:rsid w:val="00215E83"/>
    <w:rsid w:val="00215EA4"/>
    <w:rsid w:val="0021655E"/>
    <w:rsid w:val="00216980"/>
    <w:rsid w:val="002200B7"/>
    <w:rsid w:val="0022027D"/>
    <w:rsid w:val="002221A3"/>
    <w:rsid w:val="00237201"/>
    <w:rsid w:val="002376F1"/>
    <w:rsid w:val="0023771E"/>
    <w:rsid w:val="002401F7"/>
    <w:rsid w:val="0024321E"/>
    <w:rsid w:val="00243427"/>
    <w:rsid w:val="00244F5F"/>
    <w:rsid w:val="0024537D"/>
    <w:rsid w:val="00250113"/>
    <w:rsid w:val="002511C0"/>
    <w:rsid w:val="0025434C"/>
    <w:rsid w:val="00254CA4"/>
    <w:rsid w:val="0025511D"/>
    <w:rsid w:val="002605AD"/>
    <w:rsid w:val="0026120A"/>
    <w:rsid w:val="00261E43"/>
    <w:rsid w:val="00264339"/>
    <w:rsid w:val="00265181"/>
    <w:rsid w:val="00265CAB"/>
    <w:rsid w:val="00272A41"/>
    <w:rsid w:val="0027773A"/>
    <w:rsid w:val="00284DF5"/>
    <w:rsid w:val="0028782B"/>
    <w:rsid w:val="002910E3"/>
    <w:rsid w:val="0029144A"/>
    <w:rsid w:val="00291AA6"/>
    <w:rsid w:val="00292F24"/>
    <w:rsid w:val="00293C98"/>
    <w:rsid w:val="002954DF"/>
    <w:rsid w:val="00295DAA"/>
    <w:rsid w:val="0029656E"/>
    <w:rsid w:val="002A2717"/>
    <w:rsid w:val="002A2BB6"/>
    <w:rsid w:val="002A5507"/>
    <w:rsid w:val="002A62B3"/>
    <w:rsid w:val="002A6328"/>
    <w:rsid w:val="002A6A24"/>
    <w:rsid w:val="002A7DD1"/>
    <w:rsid w:val="002B14BA"/>
    <w:rsid w:val="002B6BDC"/>
    <w:rsid w:val="002C1CB3"/>
    <w:rsid w:val="002C3080"/>
    <w:rsid w:val="002C3205"/>
    <w:rsid w:val="002C328D"/>
    <w:rsid w:val="002C6381"/>
    <w:rsid w:val="002C6818"/>
    <w:rsid w:val="002C7E4D"/>
    <w:rsid w:val="002D022F"/>
    <w:rsid w:val="002D3C54"/>
    <w:rsid w:val="002D40D7"/>
    <w:rsid w:val="002D4EBC"/>
    <w:rsid w:val="002D51D1"/>
    <w:rsid w:val="002D5712"/>
    <w:rsid w:val="002D6B24"/>
    <w:rsid w:val="002D76DC"/>
    <w:rsid w:val="002D7D47"/>
    <w:rsid w:val="002E3188"/>
    <w:rsid w:val="002E367C"/>
    <w:rsid w:val="002E47B5"/>
    <w:rsid w:val="002E5807"/>
    <w:rsid w:val="002E5C2B"/>
    <w:rsid w:val="002E5E9E"/>
    <w:rsid w:val="002E78E0"/>
    <w:rsid w:val="002F1267"/>
    <w:rsid w:val="002F1AC6"/>
    <w:rsid w:val="002F2700"/>
    <w:rsid w:val="002F47F4"/>
    <w:rsid w:val="002F6917"/>
    <w:rsid w:val="002F7ACE"/>
    <w:rsid w:val="0030053C"/>
    <w:rsid w:val="00305993"/>
    <w:rsid w:val="00305CEF"/>
    <w:rsid w:val="003165FE"/>
    <w:rsid w:val="003174E5"/>
    <w:rsid w:val="00321FE5"/>
    <w:rsid w:val="00324CF9"/>
    <w:rsid w:val="00336F0F"/>
    <w:rsid w:val="00337A0E"/>
    <w:rsid w:val="003406BD"/>
    <w:rsid w:val="00345232"/>
    <w:rsid w:val="0034609B"/>
    <w:rsid w:val="00346F0B"/>
    <w:rsid w:val="00347147"/>
    <w:rsid w:val="003477D6"/>
    <w:rsid w:val="00347AD0"/>
    <w:rsid w:val="00352D18"/>
    <w:rsid w:val="00352D45"/>
    <w:rsid w:val="00353964"/>
    <w:rsid w:val="00356F44"/>
    <w:rsid w:val="00361EE0"/>
    <w:rsid w:val="003632D2"/>
    <w:rsid w:val="00363C42"/>
    <w:rsid w:val="00372538"/>
    <w:rsid w:val="0037356D"/>
    <w:rsid w:val="0038086D"/>
    <w:rsid w:val="00381DA7"/>
    <w:rsid w:val="003839EC"/>
    <w:rsid w:val="003853D3"/>
    <w:rsid w:val="00386F8E"/>
    <w:rsid w:val="00387897"/>
    <w:rsid w:val="00390F5D"/>
    <w:rsid w:val="00394D74"/>
    <w:rsid w:val="003A3BF0"/>
    <w:rsid w:val="003A46FD"/>
    <w:rsid w:val="003A5E2B"/>
    <w:rsid w:val="003B18B1"/>
    <w:rsid w:val="003B402F"/>
    <w:rsid w:val="003B4980"/>
    <w:rsid w:val="003B5DE0"/>
    <w:rsid w:val="003B69BD"/>
    <w:rsid w:val="003B7DD9"/>
    <w:rsid w:val="003C0DB1"/>
    <w:rsid w:val="003C6045"/>
    <w:rsid w:val="003D0427"/>
    <w:rsid w:val="003D350B"/>
    <w:rsid w:val="003D4519"/>
    <w:rsid w:val="003D4F85"/>
    <w:rsid w:val="003D5235"/>
    <w:rsid w:val="003D6634"/>
    <w:rsid w:val="003E3208"/>
    <w:rsid w:val="003E440A"/>
    <w:rsid w:val="003E5E17"/>
    <w:rsid w:val="003E68F8"/>
    <w:rsid w:val="003E783F"/>
    <w:rsid w:val="003F25B4"/>
    <w:rsid w:val="003F3299"/>
    <w:rsid w:val="003F3E91"/>
    <w:rsid w:val="003F6E78"/>
    <w:rsid w:val="003F71F4"/>
    <w:rsid w:val="003F7799"/>
    <w:rsid w:val="00402E0B"/>
    <w:rsid w:val="00404CAD"/>
    <w:rsid w:val="0040500F"/>
    <w:rsid w:val="00407318"/>
    <w:rsid w:val="004103DE"/>
    <w:rsid w:val="00410E03"/>
    <w:rsid w:val="00416C05"/>
    <w:rsid w:val="004203B6"/>
    <w:rsid w:val="004210E4"/>
    <w:rsid w:val="00426A74"/>
    <w:rsid w:val="00427153"/>
    <w:rsid w:val="004276C7"/>
    <w:rsid w:val="00434369"/>
    <w:rsid w:val="00436648"/>
    <w:rsid w:val="00437FCB"/>
    <w:rsid w:val="00440729"/>
    <w:rsid w:val="00445C76"/>
    <w:rsid w:val="004504F4"/>
    <w:rsid w:val="00450507"/>
    <w:rsid w:val="004510EF"/>
    <w:rsid w:val="0045464C"/>
    <w:rsid w:val="00454758"/>
    <w:rsid w:val="004548F7"/>
    <w:rsid w:val="004573EA"/>
    <w:rsid w:val="004574A5"/>
    <w:rsid w:val="00461678"/>
    <w:rsid w:val="00463F64"/>
    <w:rsid w:val="00464B71"/>
    <w:rsid w:val="00473124"/>
    <w:rsid w:val="004741F0"/>
    <w:rsid w:val="00480BEA"/>
    <w:rsid w:val="00480BF0"/>
    <w:rsid w:val="004812A1"/>
    <w:rsid w:val="00481719"/>
    <w:rsid w:val="00481795"/>
    <w:rsid w:val="004824DA"/>
    <w:rsid w:val="004827D3"/>
    <w:rsid w:val="004836DF"/>
    <w:rsid w:val="00483CA4"/>
    <w:rsid w:val="0048434C"/>
    <w:rsid w:val="00485428"/>
    <w:rsid w:val="00491050"/>
    <w:rsid w:val="004975AC"/>
    <w:rsid w:val="004A0D5E"/>
    <w:rsid w:val="004A18EC"/>
    <w:rsid w:val="004A3CF4"/>
    <w:rsid w:val="004A66F9"/>
    <w:rsid w:val="004A769B"/>
    <w:rsid w:val="004B0F07"/>
    <w:rsid w:val="004B572D"/>
    <w:rsid w:val="004B6F3C"/>
    <w:rsid w:val="004B75D2"/>
    <w:rsid w:val="004B76A9"/>
    <w:rsid w:val="004C0C97"/>
    <w:rsid w:val="004C407E"/>
    <w:rsid w:val="004C5335"/>
    <w:rsid w:val="004C5427"/>
    <w:rsid w:val="004C588F"/>
    <w:rsid w:val="004C59EC"/>
    <w:rsid w:val="004D531C"/>
    <w:rsid w:val="004D6189"/>
    <w:rsid w:val="004E07BA"/>
    <w:rsid w:val="004E228E"/>
    <w:rsid w:val="004E2894"/>
    <w:rsid w:val="004E769E"/>
    <w:rsid w:val="004E7AF1"/>
    <w:rsid w:val="004F43C5"/>
    <w:rsid w:val="004F4558"/>
    <w:rsid w:val="004F5232"/>
    <w:rsid w:val="004F565E"/>
    <w:rsid w:val="004F5B9F"/>
    <w:rsid w:val="004F7729"/>
    <w:rsid w:val="00500B3C"/>
    <w:rsid w:val="00506CED"/>
    <w:rsid w:val="0051010A"/>
    <w:rsid w:val="00515AA6"/>
    <w:rsid w:val="00516B33"/>
    <w:rsid w:val="00525339"/>
    <w:rsid w:val="00525BFA"/>
    <w:rsid w:val="00527C13"/>
    <w:rsid w:val="00527EB1"/>
    <w:rsid w:val="005302C8"/>
    <w:rsid w:val="005351D5"/>
    <w:rsid w:val="00536CD8"/>
    <w:rsid w:val="005373D2"/>
    <w:rsid w:val="0054215F"/>
    <w:rsid w:val="00544F71"/>
    <w:rsid w:val="00550256"/>
    <w:rsid w:val="00550A26"/>
    <w:rsid w:val="00553237"/>
    <w:rsid w:val="005541DB"/>
    <w:rsid w:val="00554C46"/>
    <w:rsid w:val="00560118"/>
    <w:rsid w:val="00560C28"/>
    <w:rsid w:val="0056609A"/>
    <w:rsid w:val="005663E8"/>
    <w:rsid w:val="00566F61"/>
    <w:rsid w:val="0057130F"/>
    <w:rsid w:val="00571379"/>
    <w:rsid w:val="00573F36"/>
    <w:rsid w:val="00574B47"/>
    <w:rsid w:val="00575A85"/>
    <w:rsid w:val="0058306C"/>
    <w:rsid w:val="005861A4"/>
    <w:rsid w:val="005871BF"/>
    <w:rsid w:val="00587285"/>
    <w:rsid w:val="005907F3"/>
    <w:rsid w:val="00594940"/>
    <w:rsid w:val="00594C9C"/>
    <w:rsid w:val="00595A03"/>
    <w:rsid w:val="00596CC0"/>
    <w:rsid w:val="005A0804"/>
    <w:rsid w:val="005A0D83"/>
    <w:rsid w:val="005A2D09"/>
    <w:rsid w:val="005A5627"/>
    <w:rsid w:val="005A731D"/>
    <w:rsid w:val="005B1A0C"/>
    <w:rsid w:val="005B48C1"/>
    <w:rsid w:val="005B5753"/>
    <w:rsid w:val="005B78B8"/>
    <w:rsid w:val="005C0137"/>
    <w:rsid w:val="005C087B"/>
    <w:rsid w:val="005C190B"/>
    <w:rsid w:val="005C1ECC"/>
    <w:rsid w:val="005C2569"/>
    <w:rsid w:val="005C38E8"/>
    <w:rsid w:val="005C65CA"/>
    <w:rsid w:val="005D2BF5"/>
    <w:rsid w:val="005D3178"/>
    <w:rsid w:val="005D69F7"/>
    <w:rsid w:val="005D6A70"/>
    <w:rsid w:val="005D6DCC"/>
    <w:rsid w:val="005E0887"/>
    <w:rsid w:val="005E2803"/>
    <w:rsid w:val="005E5808"/>
    <w:rsid w:val="005E5EF6"/>
    <w:rsid w:val="005E7A08"/>
    <w:rsid w:val="005F315D"/>
    <w:rsid w:val="005F4C33"/>
    <w:rsid w:val="005F6568"/>
    <w:rsid w:val="005F77E8"/>
    <w:rsid w:val="005F7A15"/>
    <w:rsid w:val="0060057B"/>
    <w:rsid w:val="00601734"/>
    <w:rsid w:val="00603774"/>
    <w:rsid w:val="00603AD6"/>
    <w:rsid w:val="00604A06"/>
    <w:rsid w:val="006061AA"/>
    <w:rsid w:val="00606E8E"/>
    <w:rsid w:val="006105A2"/>
    <w:rsid w:val="00610847"/>
    <w:rsid w:val="006109C9"/>
    <w:rsid w:val="00610A5E"/>
    <w:rsid w:val="00611D65"/>
    <w:rsid w:val="00612DD9"/>
    <w:rsid w:val="006131DB"/>
    <w:rsid w:val="00615236"/>
    <w:rsid w:val="0061595C"/>
    <w:rsid w:val="0061637A"/>
    <w:rsid w:val="0062066A"/>
    <w:rsid w:val="006207F4"/>
    <w:rsid w:val="00623020"/>
    <w:rsid w:val="00623175"/>
    <w:rsid w:val="006275A9"/>
    <w:rsid w:val="0062765A"/>
    <w:rsid w:val="00630CE9"/>
    <w:rsid w:val="00631241"/>
    <w:rsid w:val="00634FDD"/>
    <w:rsid w:val="00637341"/>
    <w:rsid w:val="00641503"/>
    <w:rsid w:val="006423C3"/>
    <w:rsid w:val="0064329D"/>
    <w:rsid w:val="0065027F"/>
    <w:rsid w:val="006520BA"/>
    <w:rsid w:val="0065252F"/>
    <w:rsid w:val="00653331"/>
    <w:rsid w:val="006549A7"/>
    <w:rsid w:val="00655D06"/>
    <w:rsid w:val="006565BC"/>
    <w:rsid w:val="006641D0"/>
    <w:rsid w:val="00664367"/>
    <w:rsid w:val="00664A73"/>
    <w:rsid w:val="00670732"/>
    <w:rsid w:val="0067201F"/>
    <w:rsid w:val="006720E7"/>
    <w:rsid w:val="00672E23"/>
    <w:rsid w:val="00673039"/>
    <w:rsid w:val="00677418"/>
    <w:rsid w:val="00685D31"/>
    <w:rsid w:val="00692E70"/>
    <w:rsid w:val="00694375"/>
    <w:rsid w:val="0069462A"/>
    <w:rsid w:val="006977EE"/>
    <w:rsid w:val="006A04BB"/>
    <w:rsid w:val="006A0507"/>
    <w:rsid w:val="006A177A"/>
    <w:rsid w:val="006A2DC7"/>
    <w:rsid w:val="006A3BB0"/>
    <w:rsid w:val="006A4090"/>
    <w:rsid w:val="006A56D0"/>
    <w:rsid w:val="006A711C"/>
    <w:rsid w:val="006A71D7"/>
    <w:rsid w:val="006A734C"/>
    <w:rsid w:val="006B45C8"/>
    <w:rsid w:val="006B6880"/>
    <w:rsid w:val="006B6E9E"/>
    <w:rsid w:val="006B7A61"/>
    <w:rsid w:val="006B7E81"/>
    <w:rsid w:val="006C069E"/>
    <w:rsid w:val="006C1400"/>
    <w:rsid w:val="006C49F3"/>
    <w:rsid w:val="006C52FF"/>
    <w:rsid w:val="006C7EEE"/>
    <w:rsid w:val="006C7EF0"/>
    <w:rsid w:val="006D0811"/>
    <w:rsid w:val="006D50F6"/>
    <w:rsid w:val="006D5851"/>
    <w:rsid w:val="006D746C"/>
    <w:rsid w:val="006E1452"/>
    <w:rsid w:val="006E1C90"/>
    <w:rsid w:val="006E4526"/>
    <w:rsid w:val="006E49D1"/>
    <w:rsid w:val="006E783F"/>
    <w:rsid w:val="006F0884"/>
    <w:rsid w:val="006F0E0C"/>
    <w:rsid w:val="006F1C89"/>
    <w:rsid w:val="006F22F9"/>
    <w:rsid w:val="006F3E0E"/>
    <w:rsid w:val="006F64A8"/>
    <w:rsid w:val="006F792A"/>
    <w:rsid w:val="00701174"/>
    <w:rsid w:val="007011EC"/>
    <w:rsid w:val="00702AA8"/>
    <w:rsid w:val="00711E98"/>
    <w:rsid w:val="0071366A"/>
    <w:rsid w:val="007154BC"/>
    <w:rsid w:val="00717C90"/>
    <w:rsid w:val="00726222"/>
    <w:rsid w:val="00727210"/>
    <w:rsid w:val="007312A2"/>
    <w:rsid w:val="0073548B"/>
    <w:rsid w:val="00741665"/>
    <w:rsid w:val="00741741"/>
    <w:rsid w:val="00741E91"/>
    <w:rsid w:val="007438AB"/>
    <w:rsid w:val="00744E57"/>
    <w:rsid w:val="007456B9"/>
    <w:rsid w:val="00747DDB"/>
    <w:rsid w:val="007501AC"/>
    <w:rsid w:val="007522D8"/>
    <w:rsid w:val="00753410"/>
    <w:rsid w:val="00757022"/>
    <w:rsid w:val="0075786C"/>
    <w:rsid w:val="00765FAA"/>
    <w:rsid w:val="00767040"/>
    <w:rsid w:val="00767277"/>
    <w:rsid w:val="0077236E"/>
    <w:rsid w:val="00772C13"/>
    <w:rsid w:val="007810D1"/>
    <w:rsid w:val="00783CEC"/>
    <w:rsid w:val="00784A60"/>
    <w:rsid w:val="00784B3E"/>
    <w:rsid w:val="00785A6B"/>
    <w:rsid w:val="0078737C"/>
    <w:rsid w:val="007905DA"/>
    <w:rsid w:val="0079187B"/>
    <w:rsid w:val="00792E28"/>
    <w:rsid w:val="00793087"/>
    <w:rsid w:val="007A1171"/>
    <w:rsid w:val="007A1742"/>
    <w:rsid w:val="007A4A8D"/>
    <w:rsid w:val="007A4CF7"/>
    <w:rsid w:val="007A67FB"/>
    <w:rsid w:val="007B55A3"/>
    <w:rsid w:val="007B582A"/>
    <w:rsid w:val="007C04E3"/>
    <w:rsid w:val="007C0906"/>
    <w:rsid w:val="007C0A35"/>
    <w:rsid w:val="007C3DF7"/>
    <w:rsid w:val="007C5D4B"/>
    <w:rsid w:val="007C683C"/>
    <w:rsid w:val="007C705A"/>
    <w:rsid w:val="007D1D12"/>
    <w:rsid w:val="007D3B7D"/>
    <w:rsid w:val="007D4AD1"/>
    <w:rsid w:val="007E4233"/>
    <w:rsid w:val="007E6151"/>
    <w:rsid w:val="007E6980"/>
    <w:rsid w:val="007E6C06"/>
    <w:rsid w:val="007F21B0"/>
    <w:rsid w:val="007F2F2D"/>
    <w:rsid w:val="007F314E"/>
    <w:rsid w:val="007F7F4A"/>
    <w:rsid w:val="0080055B"/>
    <w:rsid w:val="0080301A"/>
    <w:rsid w:val="00803F00"/>
    <w:rsid w:val="00804051"/>
    <w:rsid w:val="00806393"/>
    <w:rsid w:val="00806BB7"/>
    <w:rsid w:val="0081006F"/>
    <w:rsid w:val="008109C2"/>
    <w:rsid w:val="00811812"/>
    <w:rsid w:val="00815F8C"/>
    <w:rsid w:val="008204E8"/>
    <w:rsid w:val="00834D84"/>
    <w:rsid w:val="00834EB1"/>
    <w:rsid w:val="00836E6A"/>
    <w:rsid w:val="008371F2"/>
    <w:rsid w:val="00840423"/>
    <w:rsid w:val="008411E5"/>
    <w:rsid w:val="00843A61"/>
    <w:rsid w:val="008452AE"/>
    <w:rsid w:val="008465C2"/>
    <w:rsid w:val="00846CFC"/>
    <w:rsid w:val="00850BCF"/>
    <w:rsid w:val="00851BBD"/>
    <w:rsid w:val="00853B6E"/>
    <w:rsid w:val="00854278"/>
    <w:rsid w:val="0085734A"/>
    <w:rsid w:val="00857ED9"/>
    <w:rsid w:val="00860382"/>
    <w:rsid w:val="00861956"/>
    <w:rsid w:val="008635B3"/>
    <w:rsid w:val="00867A33"/>
    <w:rsid w:val="008704C0"/>
    <w:rsid w:val="00871B80"/>
    <w:rsid w:val="00872D98"/>
    <w:rsid w:val="00875468"/>
    <w:rsid w:val="008772B5"/>
    <w:rsid w:val="00880521"/>
    <w:rsid w:val="008806C2"/>
    <w:rsid w:val="008820DD"/>
    <w:rsid w:val="00882F31"/>
    <w:rsid w:val="008845D3"/>
    <w:rsid w:val="00885246"/>
    <w:rsid w:val="0088577E"/>
    <w:rsid w:val="00886F38"/>
    <w:rsid w:val="00886FFE"/>
    <w:rsid w:val="00887FB9"/>
    <w:rsid w:val="0089359D"/>
    <w:rsid w:val="00893961"/>
    <w:rsid w:val="00893DE2"/>
    <w:rsid w:val="00895E41"/>
    <w:rsid w:val="00896D5F"/>
    <w:rsid w:val="00897580"/>
    <w:rsid w:val="00897E4A"/>
    <w:rsid w:val="008A1374"/>
    <w:rsid w:val="008A1C3B"/>
    <w:rsid w:val="008A4BDD"/>
    <w:rsid w:val="008A5396"/>
    <w:rsid w:val="008A595F"/>
    <w:rsid w:val="008A6AAF"/>
    <w:rsid w:val="008A7124"/>
    <w:rsid w:val="008A7277"/>
    <w:rsid w:val="008A7F41"/>
    <w:rsid w:val="008B1344"/>
    <w:rsid w:val="008B1C47"/>
    <w:rsid w:val="008B2AB2"/>
    <w:rsid w:val="008B428A"/>
    <w:rsid w:val="008B5BE1"/>
    <w:rsid w:val="008C004F"/>
    <w:rsid w:val="008C11A0"/>
    <w:rsid w:val="008C38B2"/>
    <w:rsid w:val="008C3F01"/>
    <w:rsid w:val="008C441B"/>
    <w:rsid w:val="008C66F5"/>
    <w:rsid w:val="008C769D"/>
    <w:rsid w:val="008D0E8C"/>
    <w:rsid w:val="008D20E1"/>
    <w:rsid w:val="008E0C6D"/>
    <w:rsid w:val="008E4BDB"/>
    <w:rsid w:val="008F0FC1"/>
    <w:rsid w:val="008F2536"/>
    <w:rsid w:val="008F3E72"/>
    <w:rsid w:val="008F5093"/>
    <w:rsid w:val="008F54B0"/>
    <w:rsid w:val="008F618C"/>
    <w:rsid w:val="008F6406"/>
    <w:rsid w:val="00902CC4"/>
    <w:rsid w:val="00904C49"/>
    <w:rsid w:val="00905A31"/>
    <w:rsid w:val="009075BE"/>
    <w:rsid w:val="009129B0"/>
    <w:rsid w:val="00915477"/>
    <w:rsid w:val="0091651F"/>
    <w:rsid w:val="00916E2A"/>
    <w:rsid w:val="00917EA5"/>
    <w:rsid w:val="00926949"/>
    <w:rsid w:val="0092696B"/>
    <w:rsid w:val="009312E1"/>
    <w:rsid w:val="00931BAB"/>
    <w:rsid w:val="009344F5"/>
    <w:rsid w:val="009354F4"/>
    <w:rsid w:val="00940DFB"/>
    <w:rsid w:val="009431D0"/>
    <w:rsid w:val="009435FA"/>
    <w:rsid w:val="00945806"/>
    <w:rsid w:val="009467EE"/>
    <w:rsid w:val="00946947"/>
    <w:rsid w:val="00947CCD"/>
    <w:rsid w:val="00950661"/>
    <w:rsid w:val="00952D51"/>
    <w:rsid w:val="00955364"/>
    <w:rsid w:val="009566D5"/>
    <w:rsid w:val="009567D7"/>
    <w:rsid w:val="00956D86"/>
    <w:rsid w:val="00962662"/>
    <w:rsid w:val="009636AF"/>
    <w:rsid w:val="009636CA"/>
    <w:rsid w:val="00964A65"/>
    <w:rsid w:val="00966A3B"/>
    <w:rsid w:val="009725B1"/>
    <w:rsid w:val="00974134"/>
    <w:rsid w:val="00974549"/>
    <w:rsid w:val="009746C7"/>
    <w:rsid w:val="00981EDB"/>
    <w:rsid w:val="009823FC"/>
    <w:rsid w:val="00984A7B"/>
    <w:rsid w:val="009853EC"/>
    <w:rsid w:val="009856F2"/>
    <w:rsid w:val="00987728"/>
    <w:rsid w:val="00991F82"/>
    <w:rsid w:val="009930E6"/>
    <w:rsid w:val="009936FF"/>
    <w:rsid w:val="00993C5A"/>
    <w:rsid w:val="009940D5"/>
    <w:rsid w:val="00995870"/>
    <w:rsid w:val="00996166"/>
    <w:rsid w:val="00997001"/>
    <w:rsid w:val="009A1BDD"/>
    <w:rsid w:val="009A3117"/>
    <w:rsid w:val="009A3CB6"/>
    <w:rsid w:val="009A70FD"/>
    <w:rsid w:val="009B4D1C"/>
    <w:rsid w:val="009B6F36"/>
    <w:rsid w:val="009C33D5"/>
    <w:rsid w:val="009C4CD1"/>
    <w:rsid w:val="009C63A4"/>
    <w:rsid w:val="009C6A09"/>
    <w:rsid w:val="009C74FB"/>
    <w:rsid w:val="009D1EF5"/>
    <w:rsid w:val="009D4697"/>
    <w:rsid w:val="009D4B60"/>
    <w:rsid w:val="009D531F"/>
    <w:rsid w:val="009D6B91"/>
    <w:rsid w:val="009D6D8F"/>
    <w:rsid w:val="009E4B64"/>
    <w:rsid w:val="009E5AB6"/>
    <w:rsid w:val="009E7202"/>
    <w:rsid w:val="009E776A"/>
    <w:rsid w:val="009F182D"/>
    <w:rsid w:val="009F24B4"/>
    <w:rsid w:val="009F3277"/>
    <w:rsid w:val="009F3289"/>
    <w:rsid w:val="009F4423"/>
    <w:rsid w:val="009F5389"/>
    <w:rsid w:val="00A002B0"/>
    <w:rsid w:val="00A02F77"/>
    <w:rsid w:val="00A04C13"/>
    <w:rsid w:val="00A07A2C"/>
    <w:rsid w:val="00A1024D"/>
    <w:rsid w:val="00A13BAD"/>
    <w:rsid w:val="00A1414E"/>
    <w:rsid w:val="00A20B1B"/>
    <w:rsid w:val="00A23B54"/>
    <w:rsid w:val="00A31746"/>
    <w:rsid w:val="00A32BA2"/>
    <w:rsid w:val="00A32EEA"/>
    <w:rsid w:val="00A34E8F"/>
    <w:rsid w:val="00A40FCB"/>
    <w:rsid w:val="00A45799"/>
    <w:rsid w:val="00A47ED9"/>
    <w:rsid w:val="00A503EC"/>
    <w:rsid w:val="00A508ED"/>
    <w:rsid w:val="00A50B04"/>
    <w:rsid w:val="00A51D2D"/>
    <w:rsid w:val="00A51E99"/>
    <w:rsid w:val="00A576DC"/>
    <w:rsid w:val="00A645AB"/>
    <w:rsid w:val="00A65196"/>
    <w:rsid w:val="00A755D5"/>
    <w:rsid w:val="00A75655"/>
    <w:rsid w:val="00A77E97"/>
    <w:rsid w:val="00A80A3E"/>
    <w:rsid w:val="00A8415C"/>
    <w:rsid w:val="00A85B53"/>
    <w:rsid w:val="00A91E0C"/>
    <w:rsid w:val="00AA2484"/>
    <w:rsid w:val="00AA42AF"/>
    <w:rsid w:val="00AA558B"/>
    <w:rsid w:val="00AA73A5"/>
    <w:rsid w:val="00AA76F0"/>
    <w:rsid w:val="00AB05A8"/>
    <w:rsid w:val="00AB24B2"/>
    <w:rsid w:val="00AB290C"/>
    <w:rsid w:val="00AB49A3"/>
    <w:rsid w:val="00AB6A58"/>
    <w:rsid w:val="00AC0E98"/>
    <w:rsid w:val="00AE0358"/>
    <w:rsid w:val="00AE433E"/>
    <w:rsid w:val="00AF0258"/>
    <w:rsid w:val="00AF1407"/>
    <w:rsid w:val="00AF1BC1"/>
    <w:rsid w:val="00AF3D8C"/>
    <w:rsid w:val="00AF43F8"/>
    <w:rsid w:val="00AF7A98"/>
    <w:rsid w:val="00B05BF2"/>
    <w:rsid w:val="00B0730D"/>
    <w:rsid w:val="00B07DAB"/>
    <w:rsid w:val="00B100BB"/>
    <w:rsid w:val="00B1504D"/>
    <w:rsid w:val="00B15338"/>
    <w:rsid w:val="00B17460"/>
    <w:rsid w:val="00B17B1A"/>
    <w:rsid w:val="00B232E0"/>
    <w:rsid w:val="00B233E2"/>
    <w:rsid w:val="00B23AB3"/>
    <w:rsid w:val="00B3036F"/>
    <w:rsid w:val="00B33E9B"/>
    <w:rsid w:val="00B36EB2"/>
    <w:rsid w:val="00B37ADC"/>
    <w:rsid w:val="00B4053E"/>
    <w:rsid w:val="00B4341C"/>
    <w:rsid w:val="00B46A73"/>
    <w:rsid w:val="00B46E6C"/>
    <w:rsid w:val="00B473D6"/>
    <w:rsid w:val="00B50150"/>
    <w:rsid w:val="00B50635"/>
    <w:rsid w:val="00B52D51"/>
    <w:rsid w:val="00B55135"/>
    <w:rsid w:val="00B55377"/>
    <w:rsid w:val="00B55DBA"/>
    <w:rsid w:val="00B5709F"/>
    <w:rsid w:val="00B57515"/>
    <w:rsid w:val="00B6252D"/>
    <w:rsid w:val="00B63ED6"/>
    <w:rsid w:val="00B64C0E"/>
    <w:rsid w:val="00B66682"/>
    <w:rsid w:val="00B71C37"/>
    <w:rsid w:val="00B738B8"/>
    <w:rsid w:val="00B803BA"/>
    <w:rsid w:val="00B81FC2"/>
    <w:rsid w:val="00B8245B"/>
    <w:rsid w:val="00B82F49"/>
    <w:rsid w:val="00B83B10"/>
    <w:rsid w:val="00B90CE2"/>
    <w:rsid w:val="00B90FC6"/>
    <w:rsid w:val="00B91154"/>
    <w:rsid w:val="00B93823"/>
    <w:rsid w:val="00B94188"/>
    <w:rsid w:val="00BA162C"/>
    <w:rsid w:val="00BA38D0"/>
    <w:rsid w:val="00BA4EEA"/>
    <w:rsid w:val="00BA6045"/>
    <w:rsid w:val="00BA6C96"/>
    <w:rsid w:val="00BB2892"/>
    <w:rsid w:val="00BB28F2"/>
    <w:rsid w:val="00BB68F5"/>
    <w:rsid w:val="00BB7508"/>
    <w:rsid w:val="00BC18E0"/>
    <w:rsid w:val="00BC2C80"/>
    <w:rsid w:val="00BC2ED1"/>
    <w:rsid w:val="00BC395B"/>
    <w:rsid w:val="00BC3E55"/>
    <w:rsid w:val="00BC595C"/>
    <w:rsid w:val="00BC602A"/>
    <w:rsid w:val="00BC73C3"/>
    <w:rsid w:val="00BC7A85"/>
    <w:rsid w:val="00BD25F0"/>
    <w:rsid w:val="00BD2EC3"/>
    <w:rsid w:val="00BD35B4"/>
    <w:rsid w:val="00BD6594"/>
    <w:rsid w:val="00BD6FD7"/>
    <w:rsid w:val="00BE04C6"/>
    <w:rsid w:val="00BE1DEB"/>
    <w:rsid w:val="00BE2BC3"/>
    <w:rsid w:val="00BE3F3D"/>
    <w:rsid w:val="00BE4803"/>
    <w:rsid w:val="00BE74AD"/>
    <w:rsid w:val="00BF23E2"/>
    <w:rsid w:val="00BF41AC"/>
    <w:rsid w:val="00BF6201"/>
    <w:rsid w:val="00BF75F5"/>
    <w:rsid w:val="00C00F9E"/>
    <w:rsid w:val="00C06168"/>
    <w:rsid w:val="00C07317"/>
    <w:rsid w:val="00C11633"/>
    <w:rsid w:val="00C13B59"/>
    <w:rsid w:val="00C15AA4"/>
    <w:rsid w:val="00C204F9"/>
    <w:rsid w:val="00C21062"/>
    <w:rsid w:val="00C21D91"/>
    <w:rsid w:val="00C23C0C"/>
    <w:rsid w:val="00C2503E"/>
    <w:rsid w:val="00C2537A"/>
    <w:rsid w:val="00C31776"/>
    <w:rsid w:val="00C3578A"/>
    <w:rsid w:val="00C37F50"/>
    <w:rsid w:val="00C425E8"/>
    <w:rsid w:val="00C4354E"/>
    <w:rsid w:val="00C44DAB"/>
    <w:rsid w:val="00C50FED"/>
    <w:rsid w:val="00C51538"/>
    <w:rsid w:val="00C51E12"/>
    <w:rsid w:val="00C542FC"/>
    <w:rsid w:val="00C55950"/>
    <w:rsid w:val="00C55B07"/>
    <w:rsid w:val="00C56DDA"/>
    <w:rsid w:val="00C61748"/>
    <w:rsid w:val="00C65DFE"/>
    <w:rsid w:val="00C70080"/>
    <w:rsid w:val="00C70A94"/>
    <w:rsid w:val="00C73A04"/>
    <w:rsid w:val="00C759DC"/>
    <w:rsid w:val="00C815C7"/>
    <w:rsid w:val="00C848A7"/>
    <w:rsid w:val="00C86403"/>
    <w:rsid w:val="00C9305E"/>
    <w:rsid w:val="00C93FB8"/>
    <w:rsid w:val="00C967F1"/>
    <w:rsid w:val="00C96AD6"/>
    <w:rsid w:val="00CA1708"/>
    <w:rsid w:val="00CB1E17"/>
    <w:rsid w:val="00CB3835"/>
    <w:rsid w:val="00CB5F7B"/>
    <w:rsid w:val="00CB713C"/>
    <w:rsid w:val="00CB7E4D"/>
    <w:rsid w:val="00CC0DC4"/>
    <w:rsid w:val="00CC1CC8"/>
    <w:rsid w:val="00CC31B8"/>
    <w:rsid w:val="00CC3BC1"/>
    <w:rsid w:val="00CC4169"/>
    <w:rsid w:val="00CC7FE9"/>
    <w:rsid w:val="00CD0EF3"/>
    <w:rsid w:val="00CD218B"/>
    <w:rsid w:val="00CD2955"/>
    <w:rsid w:val="00CE561A"/>
    <w:rsid w:val="00CE6A0A"/>
    <w:rsid w:val="00CF12FB"/>
    <w:rsid w:val="00CF145D"/>
    <w:rsid w:val="00CF31B4"/>
    <w:rsid w:val="00CF485A"/>
    <w:rsid w:val="00CF5096"/>
    <w:rsid w:val="00CF60CD"/>
    <w:rsid w:val="00CF7D8C"/>
    <w:rsid w:val="00D021E9"/>
    <w:rsid w:val="00D027CC"/>
    <w:rsid w:val="00D02E21"/>
    <w:rsid w:val="00D05F15"/>
    <w:rsid w:val="00D078FF"/>
    <w:rsid w:val="00D07B4B"/>
    <w:rsid w:val="00D110B8"/>
    <w:rsid w:val="00D120AB"/>
    <w:rsid w:val="00D13B23"/>
    <w:rsid w:val="00D15D44"/>
    <w:rsid w:val="00D165ED"/>
    <w:rsid w:val="00D17B59"/>
    <w:rsid w:val="00D21073"/>
    <w:rsid w:val="00D21090"/>
    <w:rsid w:val="00D212EC"/>
    <w:rsid w:val="00D2139B"/>
    <w:rsid w:val="00D24743"/>
    <w:rsid w:val="00D24EB9"/>
    <w:rsid w:val="00D27979"/>
    <w:rsid w:val="00D32F70"/>
    <w:rsid w:val="00D33C4E"/>
    <w:rsid w:val="00D34085"/>
    <w:rsid w:val="00D34E02"/>
    <w:rsid w:val="00D35533"/>
    <w:rsid w:val="00D409D5"/>
    <w:rsid w:val="00D40B56"/>
    <w:rsid w:val="00D4422F"/>
    <w:rsid w:val="00D46507"/>
    <w:rsid w:val="00D47170"/>
    <w:rsid w:val="00D4739B"/>
    <w:rsid w:val="00D47452"/>
    <w:rsid w:val="00D51078"/>
    <w:rsid w:val="00D52C0D"/>
    <w:rsid w:val="00D54E10"/>
    <w:rsid w:val="00D55B71"/>
    <w:rsid w:val="00D563D3"/>
    <w:rsid w:val="00D6368B"/>
    <w:rsid w:val="00D66082"/>
    <w:rsid w:val="00D714B2"/>
    <w:rsid w:val="00D749A1"/>
    <w:rsid w:val="00D74DBA"/>
    <w:rsid w:val="00D77996"/>
    <w:rsid w:val="00D823F9"/>
    <w:rsid w:val="00D82741"/>
    <w:rsid w:val="00D879CE"/>
    <w:rsid w:val="00D879D8"/>
    <w:rsid w:val="00D87A0B"/>
    <w:rsid w:val="00D91769"/>
    <w:rsid w:val="00D930E8"/>
    <w:rsid w:val="00D93222"/>
    <w:rsid w:val="00D95FF5"/>
    <w:rsid w:val="00D972F5"/>
    <w:rsid w:val="00D976DE"/>
    <w:rsid w:val="00D97EF4"/>
    <w:rsid w:val="00DA0311"/>
    <w:rsid w:val="00DA13F0"/>
    <w:rsid w:val="00DA2FE1"/>
    <w:rsid w:val="00DA3711"/>
    <w:rsid w:val="00DA3AED"/>
    <w:rsid w:val="00DA4F8E"/>
    <w:rsid w:val="00DA706C"/>
    <w:rsid w:val="00DB2392"/>
    <w:rsid w:val="00DB3797"/>
    <w:rsid w:val="00DB74BD"/>
    <w:rsid w:val="00DC3CFD"/>
    <w:rsid w:val="00DC4857"/>
    <w:rsid w:val="00DC5BE0"/>
    <w:rsid w:val="00DC63C0"/>
    <w:rsid w:val="00DC6509"/>
    <w:rsid w:val="00DC739C"/>
    <w:rsid w:val="00DD41F3"/>
    <w:rsid w:val="00DD61B5"/>
    <w:rsid w:val="00DE1F62"/>
    <w:rsid w:val="00DE2C35"/>
    <w:rsid w:val="00DE3298"/>
    <w:rsid w:val="00DE5C5E"/>
    <w:rsid w:val="00DE5E57"/>
    <w:rsid w:val="00DE6838"/>
    <w:rsid w:val="00DE6A2F"/>
    <w:rsid w:val="00DE7594"/>
    <w:rsid w:val="00DF0BEB"/>
    <w:rsid w:val="00DF16AB"/>
    <w:rsid w:val="00DF1969"/>
    <w:rsid w:val="00DF5114"/>
    <w:rsid w:val="00DF53E7"/>
    <w:rsid w:val="00DF5C67"/>
    <w:rsid w:val="00DF7E26"/>
    <w:rsid w:val="00E008A0"/>
    <w:rsid w:val="00E01883"/>
    <w:rsid w:val="00E0198F"/>
    <w:rsid w:val="00E040A1"/>
    <w:rsid w:val="00E04D3E"/>
    <w:rsid w:val="00E06FC0"/>
    <w:rsid w:val="00E07785"/>
    <w:rsid w:val="00E07899"/>
    <w:rsid w:val="00E10223"/>
    <w:rsid w:val="00E14451"/>
    <w:rsid w:val="00E2138B"/>
    <w:rsid w:val="00E22011"/>
    <w:rsid w:val="00E22D60"/>
    <w:rsid w:val="00E2359C"/>
    <w:rsid w:val="00E2631E"/>
    <w:rsid w:val="00E2763A"/>
    <w:rsid w:val="00E32530"/>
    <w:rsid w:val="00E336F9"/>
    <w:rsid w:val="00E41FF5"/>
    <w:rsid w:val="00E43437"/>
    <w:rsid w:val="00E44D5F"/>
    <w:rsid w:val="00E502F5"/>
    <w:rsid w:val="00E50733"/>
    <w:rsid w:val="00E515A4"/>
    <w:rsid w:val="00E5344C"/>
    <w:rsid w:val="00E57E0D"/>
    <w:rsid w:val="00E62EAC"/>
    <w:rsid w:val="00E63DBA"/>
    <w:rsid w:val="00E65980"/>
    <w:rsid w:val="00E66318"/>
    <w:rsid w:val="00E67966"/>
    <w:rsid w:val="00E711AA"/>
    <w:rsid w:val="00E71E85"/>
    <w:rsid w:val="00E73BF8"/>
    <w:rsid w:val="00E770B9"/>
    <w:rsid w:val="00E7747B"/>
    <w:rsid w:val="00E802D0"/>
    <w:rsid w:val="00E80FEB"/>
    <w:rsid w:val="00E82246"/>
    <w:rsid w:val="00E84AEE"/>
    <w:rsid w:val="00E84F97"/>
    <w:rsid w:val="00E90687"/>
    <w:rsid w:val="00E935E1"/>
    <w:rsid w:val="00E93D4A"/>
    <w:rsid w:val="00E95BDB"/>
    <w:rsid w:val="00E97082"/>
    <w:rsid w:val="00EA0BCE"/>
    <w:rsid w:val="00EA2E6C"/>
    <w:rsid w:val="00EA6556"/>
    <w:rsid w:val="00EA66F0"/>
    <w:rsid w:val="00EA7075"/>
    <w:rsid w:val="00EA72EA"/>
    <w:rsid w:val="00EB15E5"/>
    <w:rsid w:val="00EB1922"/>
    <w:rsid w:val="00EB373E"/>
    <w:rsid w:val="00EB4466"/>
    <w:rsid w:val="00EB4538"/>
    <w:rsid w:val="00EB5AB3"/>
    <w:rsid w:val="00EB7BF3"/>
    <w:rsid w:val="00EC0174"/>
    <w:rsid w:val="00EC0AC7"/>
    <w:rsid w:val="00EC277E"/>
    <w:rsid w:val="00EC3D17"/>
    <w:rsid w:val="00ED02C1"/>
    <w:rsid w:val="00ED212B"/>
    <w:rsid w:val="00ED30D8"/>
    <w:rsid w:val="00ED4BEE"/>
    <w:rsid w:val="00ED4E6A"/>
    <w:rsid w:val="00ED6C63"/>
    <w:rsid w:val="00ED77FC"/>
    <w:rsid w:val="00ED7C9B"/>
    <w:rsid w:val="00EE55D7"/>
    <w:rsid w:val="00EE5F1A"/>
    <w:rsid w:val="00EE73F0"/>
    <w:rsid w:val="00EE77CE"/>
    <w:rsid w:val="00EE7A05"/>
    <w:rsid w:val="00EF05F0"/>
    <w:rsid w:val="00EF1514"/>
    <w:rsid w:val="00EF5C0A"/>
    <w:rsid w:val="00EF6C2C"/>
    <w:rsid w:val="00F009CE"/>
    <w:rsid w:val="00F05233"/>
    <w:rsid w:val="00F05366"/>
    <w:rsid w:val="00F065AB"/>
    <w:rsid w:val="00F075DC"/>
    <w:rsid w:val="00F13983"/>
    <w:rsid w:val="00F14DBA"/>
    <w:rsid w:val="00F219C3"/>
    <w:rsid w:val="00F23529"/>
    <w:rsid w:val="00F236CA"/>
    <w:rsid w:val="00F23D50"/>
    <w:rsid w:val="00F2477E"/>
    <w:rsid w:val="00F24786"/>
    <w:rsid w:val="00F2478B"/>
    <w:rsid w:val="00F2492C"/>
    <w:rsid w:val="00F265BE"/>
    <w:rsid w:val="00F26898"/>
    <w:rsid w:val="00F27B04"/>
    <w:rsid w:val="00F30094"/>
    <w:rsid w:val="00F3107D"/>
    <w:rsid w:val="00F41F51"/>
    <w:rsid w:val="00F513AB"/>
    <w:rsid w:val="00F5172A"/>
    <w:rsid w:val="00F53130"/>
    <w:rsid w:val="00F53815"/>
    <w:rsid w:val="00F545C4"/>
    <w:rsid w:val="00F54746"/>
    <w:rsid w:val="00F54E0F"/>
    <w:rsid w:val="00F55A9D"/>
    <w:rsid w:val="00F566E3"/>
    <w:rsid w:val="00F5679D"/>
    <w:rsid w:val="00F62D75"/>
    <w:rsid w:val="00F63A48"/>
    <w:rsid w:val="00F64438"/>
    <w:rsid w:val="00F6592B"/>
    <w:rsid w:val="00F702D7"/>
    <w:rsid w:val="00F70934"/>
    <w:rsid w:val="00F73C69"/>
    <w:rsid w:val="00F748BF"/>
    <w:rsid w:val="00F748F9"/>
    <w:rsid w:val="00F76778"/>
    <w:rsid w:val="00F770E1"/>
    <w:rsid w:val="00F81857"/>
    <w:rsid w:val="00F82078"/>
    <w:rsid w:val="00F82629"/>
    <w:rsid w:val="00F83D9D"/>
    <w:rsid w:val="00F847A5"/>
    <w:rsid w:val="00F85A4C"/>
    <w:rsid w:val="00F87F98"/>
    <w:rsid w:val="00F91E5F"/>
    <w:rsid w:val="00FA017C"/>
    <w:rsid w:val="00FA1998"/>
    <w:rsid w:val="00FA264C"/>
    <w:rsid w:val="00FA4785"/>
    <w:rsid w:val="00FA781B"/>
    <w:rsid w:val="00FB1947"/>
    <w:rsid w:val="00FB1E5A"/>
    <w:rsid w:val="00FB59AA"/>
    <w:rsid w:val="00FB6825"/>
    <w:rsid w:val="00FB6F37"/>
    <w:rsid w:val="00FC098E"/>
    <w:rsid w:val="00FC4774"/>
    <w:rsid w:val="00FC555B"/>
    <w:rsid w:val="00FC701A"/>
    <w:rsid w:val="00FD0C8D"/>
    <w:rsid w:val="00FD1E1A"/>
    <w:rsid w:val="00FD2EA6"/>
    <w:rsid w:val="00FE08F8"/>
    <w:rsid w:val="00FE0FD1"/>
    <w:rsid w:val="00FF034F"/>
    <w:rsid w:val="00FF400F"/>
    <w:rsid w:val="00FF4C5B"/>
    <w:rsid w:val="00FF64B2"/>
    <w:rsid w:val="02661E94"/>
    <w:rsid w:val="034766CD"/>
    <w:rsid w:val="03BB5C30"/>
    <w:rsid w:val="081673B7"/>
    <w:rsid w:val="0A1A3B9F"/>
    <w:rsid w:val="0BA7725B"/>
    <w:rsid w:val="0DD53CC1"/>
    <w:rsid w:val="0EED509C"/>
    <w:rsid w:val="0F5F22EB"/>
    <w:rsid w:val="1031372F"/>
    <w:rsid w:val="10C1279E"/>
    <w:rsid w:val="1578178B"/>
    <w:rsid w:val="15A26F1B"/>
    <w:rsid w:val="15E32498"/>
    <w:rsid w:val="16DA060C"/>
    <w:rsid w:val="16FE1144"/>
    <w:rsid w:val="1B45091D"/>
    <w:rsid w:val="1BCA3206"/>
    <w:rsid w:val="1EF7A865"/>
    <w:rsid w:val="24067A1A"/>
    <w:rsid w:val="243F2FCE"/>
    <w:rsid w:val="26206A3C"/>
    <w:rsid w:val="26491E67"/>
    <w:rsid w:val="26DF622F"/>
    <w:rsid w:val="29F603F5"/>
    <w:rsid w:val="2A7A5327"/>
    <w:rsid w:val="2C9D5C3F"/>
    <w:rsid w:val="2E025CB7"/>
    <w:rsid w:val="2E823521"/>
    <w:rsid w:val="2F8B708B"/>
    <w:rsid w:val="2FFEB973"/>
    <w:rsid w:val="30B7BCE9"/>
    <w:rsid w:val="31723192"/>
    <w:rsid w:val="31D10903"/>
    <w:rsid w:val="32014927"/>
    <w:rsid w:val="33FEEC8C"/>
    <w:rsid w:val="35FF48B8"/>
    <w:rsid w:val="36F24B27"/>
    <w:rsid w:val="36FD7D97"/>
    <w:rsid w:val="37ED3DC5"/>
    <w:rsid w:val="3A090DB5"/>
    <w:rsid w:val="3AF8F7D8"/>
    <w:rsid w:val="3E7F1D46"/>
    <w:rsid w:val="3FA70BD3"/>
    <w:rsid w:val="3FF82C2C"/>
    <w:rsid w:val="40173CC5"/>
    <w:rsid w:val="41B549FC"/>
    <w:rsid w:val="43962DCF"/>
    <w:rsid w:val="43965C4F"/>
    <w:rsid w:val="4617E193"/>
    <w:rsid w:val="46FD38F6"/>
    <w:rsid w:val="4AF711EA"/>
    <w:rsid w:val="4BA6514D"/>
    <w:rsid w:val="4BB9D755"/>
    <w:rsid w:val="4EFFBB35"/>
    <w:rsid w:val="4FAFD060"/>
    <w:rsid w:val="4FBB74E0"/>
    <w:rsid w:val="513D399E"/>
    <w:rsid w:val="532365B3"/>
    <w:rsid w:val="53B71D4F"/>
    <w:rsid w:val="55350C20"/>
    <w:rsid w:val="561C7B61"/>
    <w:rsid w:val="58B527C7"/>
    <w:rsid w:val="58C05951"/>
    <w:rsid w:val="59B236D0"/>
    <w:rsid w:val="5B9C2ADE"/>
    <w:rsid w:val="5CDA0A0B"/>
    <w:rsid w:val="5DFC45A0"/>
    <w:rsid w:val="5EEEFADB"/>
    <w:rsid w:val="5F6F0C18"/>
    <w:rsid w:val="5F7DD514"/>
    <w:rsid w:val="5FFB34B6"/>
    <w:rsid w:val="61E604F4"/>
    <w:rsid w:val="636D6D80"/>
    <w:rsid w:val="67A813BE"/>
    <w:rsid w:val="6AEFAB91"/>
    <w:rsid w:val="6B375B3C"/>
    <w:rsid w:val="6B67E5CD"/>
    <w:rsid w:val="6B81641C"/>
    <w:rsid w:val="6CEA3FEA"/>
    <w:rsid w:val="6DEFA5CD"/>
    <w:rsid w:val="6DF06EC8"/>
    <w:rsid w:val="6F5D07BE"/>
    <w:rsid w:val="6FA19700"/>
    <w:rsid w:val="6FE78454"/>
    <w:rsid w:val="70466BB7"/>
    <w:rsid w:val="75F9047F"/>
    <w:rsid w:val="761C09E2"/>
    <w:rsid w:val="76D841D5"/>
    <w:rsid w:val="76F30128"/>
    <w:rsid w:val="77752D9B"/>
    <w:rsid w:val="77BC2DCF"/>
    <w:rsid w:val="77BCF9B6"/>
    <w:rsid w:val="77DF5F67"/>
    <w:rsid w:val="77E7D393"/>
    <w:rsid w:val="77EE7C99"/>
    <w:rsid w:val="77EFFF77"/>
    <w:rsid w:val="796FCDEF"/>
    <w:rsid w:val="79EF70B2"/>
    <w:rsid w:val="7A6CF23B"/>
    <w:rsid w:val="7AF7ABAE"/>
    <w:rsid w:val="7AF96892"/>
    <w:rsid w:val="7CA7288F"/>
    <w:rsid w:val="7D745031"/>
    <w:rsid w:val="7D9E3BD4"/>
    <w:rsid w:val="7DDF7D8B"/>
    <w:rsid w:val="7E3F7F17"/>
    <w:rsid w:val="7EF32A49"/>
    <w:rsid w:val="7F8F19A2"/>
    <w:rsid w:val="7FBB36F9"/>
    <w:rsid w:val="7FC74E13"/>
    <w:rsid w:val="7FDE6BE4"/>
    <w:rsid w:val="7FEECE06"/>
    <w:rsid w:val="7FF39259"/>
    <w:rsid w:val="7FF79168"/>
    <w:rsid w:val="7FFA6278"/>
    <w:rsid w:val="7FFFB4DD"/>
    <w:rsid w:val="7FFFE9CF"/>
    <w:rsid w:val="875445B4"/>
    <w:rsid w:val="8E7D141F"/>
    <w:rsid w:val="97F8DDAB"/>
    <w:rsid w:val="9AFF1A38"/>
    <w:rsid w:val="9D3F376E"/>
    <w:rsid w:val="AB7B4A6E"/>
    <w:rsid w:val="B5FF0248"/>
    <w:rsid w:val="B6BFEEA0"/>
    <w:rsid w:val="B6FE37D3"/>
    <w:rsid w:val="BA7B4CE3"/>
    <w:rsid w:val="BBBEA021"/>
    <w:rsid w:val="BE0FFE1F"/>
    <w:rsid w:val="BF3D79B3"/>
    <w:rsid w:val="BFBAC328"/>
    <w:rsid w:val="BFC99267"/>
    <w:rsid w:val="C9FF0CD9"/>
    <w:rsid w:val="CC179CC0"/>
    <w:rsid w:val="CCFD79BC"/>
    <w:rsid w:val="CE7EA29B"/>
    <w:rsid w:val="CFB6D6DF"/>
    <w:rsid w:val="CFF00CAA"/>
    <w:rsid w:val="D2DB5691"/>
    <w:rsid w:val="D38BDAB7"/>
    <w:rsid w:val="D755A8CA"/>
    <w:rsid w:val="D9FE4E24"/>
    <w:rsid w:val="DC7FD86E"/>
    <w:rsid w:val="DCF940DC"/>
    <w:rsid w:val="DEFE0E21"/>
    <w:rsid w:val="DFFF91B2"/>
    <w:rsid w:val="E73B17F5"/>
    <w:rsid w:val="E77F5A4D"/>
    <w:rsid w:val="E7EF6CF3"/>
    <w:rsid w:val="E909F158"/>
    <w:rsid w:val="EEF9C5FC"/>
    <w:rsid w:val="EEFFAADC"/>
    <w:rsid w:val="EFD935D3"/>
    <w:rsid w:val="EFFF6931"/>
    <w:rsid w:val="F3FFD19E"/>
    <w:rsid w:val="F6BF7F06"/>
    <w:rsid w:val="F76EAD66"/>
    <w:rsid w:val="F7FEA0C5"/>
    <w:rsid w:val="F8632FD2"/>
    <w:rsid w:val="FA7FF7CF"/>
    <w:rsid w:val="FB5D82AD"/>
    <w:rsid w:val="FBDF11F7"/>
    <w:rsid w:val="FD9F9207"/>
    <w:rsid w:val="FDAFB848"/>
    <w:rsid w:val="FDE75C9C"/>
    <w:rsid w:val="FDF95F14"/>
    <w:rsid w:val="FDFF6D2E"/>
    <w:rsid w:val="FDFF938F"/>
    <w:rsid w:val="FF2774F1"/>
    <w:rsid w:val="FF7BE8A6"/>
    <w:rsid w:val="FF7DD317"/>
    <w:rsid w:val="FF9F92BB"/>
    <w:rsid w:val="FFAB0500"/>
    <w:rsid w:val="FFAF68D4"/>
    <w:rsid w:val="FFE7A488"/>
    <w:rsid w:val="FFF74992"/>
    <w:rsid w:val="FFFA3491"/>
    <w:rsid w:val="FFFE20DA"/>
    <w:rsid w:val="FFFEC603"/>
  </w:rsids>
  <m:mathPr>
    <m:lMargin m:val="0"/>
    <m:mathFont m:val="Cambria Math"/>
    <m:rMargin m:val="0"/>
    <m:wrapIndent m:val="1440"/>
    <m:brkBin m:val="before"/>
    <m:brkBinSub m:val="--"/>
    <m:defJc m:val="centerGroup"/>
    <m:intLim m:val="subSup"/>
    <m:naryLim m:val="undOvr"/>
    <m:smallFrac m:val="0"/>
    <m:dispDef/>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78" w:lineRule="exact"/>
      <w:ind w:firstLine="200" w:firstLineChars="200"/>
      <w:jc w:val="both"/>
    </w:pPr>
    <w:rPr>
      <w:rFonts w:ascii="Times New Roman" w:hAnsi="Times New Roman" w:eastAsia="仿宋_GB2312" w:cs="Times New Roman"/>
      <w:kern w:val="2"/>
      <w:sz w:val="32"/>
      <w:szCs w:val="32"/>
      <w:lang w:val="en-US" w:eastAsia="zh-CN" w:bidi="ar-SA"/>
    </w:rPr>
  </w:style>
  <w:style w:type="paragraph" w:styleId="4">
    <w:name w:val="heading 1"/>
    <w:basedOn w:val="1"/>
    <w:next w:val="1"/>
    <w:link w:val="38"/>
    <w:qFormat/>
    <w:uiPriority w:val="9"/>
    <w:pPr>
      <w:keepNext/>
      <w:keepLines/>
      <w:numPr>
        <w:ilvl w:val="0"/>
        <w:numId w:val="1"/>
      </w:numPr>
      <w:ind w:firstLineChars="0"/>
      <w:jc w:val="left"/>
      <w:outlineLvl w:val="0"/>
    </w:pPr>
    <w:rPr>
      <w:rFonts w:eastAsia="黑体"/>
      <w:bCs/>
      <w:kern w:val="44"/>
      <w:szCs w:val="44"/>
    </w:rPr>
  </w:style>
  <w:style w:type="paragraph" w:styleId="5">
    <w:name w:val="heading 2"/>
    <w:basedOn w:val="1"/>
    <w:next w:val="1"/>
    <w:link w:val="39"/>
    <w:unhideWhenUsed/>
    <w:qFormat/>
    <w:uiPriority w:val="9"/>
    <w:pPr>
      <w:keepNext/>
      <w:keepLines/>
      <w:numPr>
        <w:ilvl w:val="1"/>
        <w:numId w:val="1"/>
      </w:numPr>
      <w:ind w:left="0" w:firstLineChars="0"/>
      <w:outlineLvl w:val="1"/>
    </w:pPr>
    <w:rPr>
      <w:rFonts w:eastAsia="楷体_GB2312" w:cstheme="majorBidi"/>
      <w:bCs/>
    </w:rPr>
  </w:style>
  <w:style w:type="paragraph" w:styleId="6">
    <w:name w:val="heading 3"/>
    <w:basedOn w:val="1"/>
    <w:next w:val="1"/>
    <w:link w:val="40"/>
    <w:unhideWhenUsed/>
    <w:qFormat/>
    <w:uiPriority w:val="9"/>
    <w:pPr>
      <w:keepNext/>
      <w:keepLines/>
      <w:numPr>
        <w:ilvl w:val="2"/>
        <w:numId w:val="1"/>
      </w:numPr>
      <w:ind w:left="0" w:firstLineChars="0"/>
      <w:outlineLvl w:val="2"/>
    </w:pPr>
    <w:rPr>
      <w:bCs/>
    </w:rPr>
  </w:style>
  <w:style w:type="paragraph" w:styleId="7">
    <w:name w:val="heading 4"/>
    <w:basedOn w:val="1"/>
    <w:next w:val="1"/>
    <w:link w:val="41"/>
    <w:unhideWhenUsed/>
    <w:qFormat/>
    <w:uiPriority w:val="9"/>
    <w:pPr>
      <w:keepNext/>
      <w:keepLines/>
      <w:numPr>
        <w:ilvl w:val="3"/>
        <w:numId w:val="1"/>
      </w:numPr>
      <w:ind w:firstLineChars="0"/>
      <w:outlineLvl w:val="3"/>
    </w:pPr>
    <w:rPr>
      <w:rFonts w:cstheme="majorBidi"/>
      <w:bCs/>
      <w:szCs w:val="28"/>
    </w:rPr>
  </w:style>
  <w:style w:type="paragraph" w:styleId="8">
    <w:name w:val="heading 5"/>
    <w:basedOn w:val="1"/>
    <w:next w:val="1"/>
    <w:link w:val="42"/>
    <w:unhideWhenUsed/>
    <w:qFormat/>
    <w:uiPriority w:val="9"/>
    <w:pPr>
      <w:keepNext/>
      <w:keepLines/>
      <w:numPr>
        <w:ilvl w:val="4"/>
        <w:numId w:val="2"/>
      </w:numPr>
      <w:spacing w:before="280" w:after="290" w:line="376" w:lineRule="auto"/>
      <w:ind w:firstLineChars="0"/>
      <w:outlineLvl w:val="4"/>
    </w:pPr>
    <w:rPr>
      <w:b/>
      <w:bCs/>
      <w:szCs w:val="28"/>
    </w:rPr>
  </w:style>
  <w:style w:type="character" w:default="1" w:styleId="29">
    <w:name w:val="Default Paragraph Font"/>
    <w:unhideWhenUsed/>
    <w:qFormat/>
    <w:uiPriority w:val="1"/>
  </w:style>
  <w:style w:type="table" w:default="1" w:styleId="33">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next w:val="3"/>
    <w:qFormat/>
    <w:uiPriority w:val="0"/>
    <w:pPr>
      <w:keepNext w:val="0"/>
      <w:keepLines w:val="0"/>
      <w:widowControl w:val="0"/>
      <w:suppressLineNumbers w:val="0"/>
      <w:spacing w:before="0" w:beforeLines="0" w:beforeAutospacing="0" w:after="0" w:afterLines="0" w:afterAutospacing="0"/>
      <w:ind w:left="0" w:right="0"/>
      <w:jc w:val="both"/>
    </w:pPr>
    <w:rPr>
      <w:rFonts w:hint="eastAsia" w:ascii="宋体" w:hAnsi="Courier New" w:eastAsia="宋体" w:cs="Courier New"/>
      <w:kern w:val="2"/>
      <w:sz w:val="21"/>
      <w:szCs w:val="21"/>
      <w:lang w:val="en-US" w:eastAsia="zh-CN" w:bidi="ar"/>
    </w:rPr>
  </w:style>
  <w:style w:type="paragraph" w:styleId="3">
    <w:name w:val="index 8"/>
    <w:basedOn w:val="1"/>
    <w:next w:val="1"/>
    <w:unhideWhenUsed/>
    <w:qFormat/>
    <w:uiPriority w:val="99"/>
    <w:pPr>
      <w:ind w:left="1400" w:leftChars="1400"/>
    </w:pPr>
  </w:style>
  <w:style w:type="paragraph" w:styleId="9">
    <w:name w:val="annotation subject"/>
    <w:basedOn w:val="10"/>
    <w:next w:val="10"/>
    <w:link w:val="53"/>
    <w:unhideWhenUsed/>
    <w:qFormat/>
    <w:uiPriority w:val="99"/>
    <w:rPr>
      <w:b/>
      <w:bCs/>
    </w:rPr>
  </w:style>
  <w:style w:type="paragraph" w:styleId="10">
    <w:name w:val="annotation text"/>
    <w:basedOn w:val="1"/>
    <w:link w:val="52"/>
    <w:unhideWhenUsed/>
    <w:qFormat/>
    <w:uiPriority w:val="99"/>
    <w:pPr>
      <w:jc w:val="left"/>
    </w:pPr>
  </w:style>
  <w:style w:type="paragraph" w:styleId="11">
    <w:name w:val="toc 7"/>
    <w:basedOn w:val="1"/>
    <w:next w:val="1"/>
    <w:unhideWhenUsed/>
    <w:qFormat/>
    <w:uiPriority w:val="39"/>
    <w:pPr>
      <w:ind w:left="1680"/>
      <w:jc w:val="left"/>
    </w:pPr>
    <w:rPr>
      <w:rFonts w:asciiTheme="minorHAnsi" w:eastAsiaTheme="minorHAnsi"/>
      <w:sz w:val="18"/>
      <w:szCs w:val="18"/>
    </w:rPr>
  </w:style>
  <w:style w:type="paragraph" w:styleId="12">
    <w:name w:val="Body Text First Indent"/>
    <w:basedOn w:val="13"/>
    <w:qFormat/>
    <w:uiPriority w:val="0"/>
    <w:pPr>
      <w:ind w:firstLine="420" w:firstLineChars="100"/>
    </w:pPr>
  </w:style>
  <w:style w:type="paragraph" w:styleId="13">
    <w:name w:val="Body Text"/>
    <w:basedOn w:val="1"/>
    <w:next w:val="14"/>
    <w:link w:val="61"/>
    <w:unhideWhenUsed/>
    <w:qFormat/>
    <w:uiPriority w:val="99"/>
  </w:style>
  <w:style w:type="paragraph" w:styleId="14">
    <w:name w:val="header"/>
    <w:basedOn w:val="1"/>
    <w:next w:val="1"/>
    <w:link w:val="35"/>
    <w:unhideWhenUsed/>
    <w:qFormat/>
    <w:uiPriority w:val="99"/>
    <w:pPr>
      <w:tabs>
        <w:tab w:val="center" w:pos="4153"/>
        <w:tab w:val="right" w:pos="8306"/>
      </w:tabs>
      <w:snapToGrid w:val="0"/>
      <w:jc w:val="center"/>
    </w:pPr>
    <w:rPr>
      <w:sz w:val="18"/>
      <w:szCs w:val="18"/>
    </w:rPr>
  </w:style>
  <w:style w:type="paragraph" w:styleId="15">
    <w:name w:val="caption"/>
    <w:basedOn w:val="1"/>
    <w:next w:val="1"/>
    <w:unhideWhenUsed/>
    <w:qFormat/>
    <w:uiPriority w:val="35"/>
    <w:rPr>
      <w:rFonts w:eastAsia="黑体" w:asciiTheme="majorHAnsi" w:hAnsiTheme="majorHAnsi" w:cstheme="majorBidi"/>
      <w:sz w:val="20"/>
      <w:szCs w:val="20"/>
    </w:rPr>
  </w:style>
  <w:style w:type="paragraph" w:styleId="16">
    <w:name w:val="Body Text Indent"/>
    <w:basedOn w:val="1"/>
    <w:qFormat/>
    <w:uiPriority w:val="0"/>
    <w:pPr>
      <w:ind w:firstLine="630"/>
    </w:pPr>
    <w:rPr>
      <w:rFonts w:ascii="仿宋_GB2312" w:eastAsia="仿宋_GB2312"/>
      <w:sz w:val="32"/>
    </w:rPr>
  </w:style>
  <w:style w:type="paragraph" w:styleId="17">
    <w:name w:val="toc 5"/>
    <w:basedOn w:val="1"/>
    <w:next w:val="1"/>
    <w:unhideWhenUsed/>
    <w:qFormat/>
    <w:uiPriority w:val="39"/>
    <w:pPr>
      <w:ind w:left="1120"/>
      <w:jc w:val="left"/>
    </w:pPr>
    <w:rPr>
      <w:rFonts w:asciiTheme="minorHAnsi" w:eastAsiaTheme="minorHAnsi"/>
      <w:sz w:val="18"/>
      <w:szCs w:val="18"/>
    </w:rPr>
  </w:style>
  <w:style w:type="paragraph" w:styleId="18">
    <w:name w:val="toc 3"/>
    <w:basedOn w:val="1"/>
    <w:next w:val="1"/>
    <w:unhideWhenUsed/>
    <w:qFormat/>
    <w:uiPriority w:val="39"/>
    <w:pPr>
      <w:ind w:left="560"/>
      <w:jc w:val="left"/>
    </w:pPr>
    <w:rPr>
      <w:rFonts w:asciiTheme="minorHAnsi" w:eastAsiaTheme="minorHAnsi"/>
      <w:i/>
      <w:iCs/>
      <w:sz w:val="20"/>
      <w:szCs w:val="20"/>
    </w:rPr>
  </w:style>
  <w:style w:type="paragraph" w:styleId="19">
    <w:name w:val="toc 8"/>
    <w:basedOn w:val="1"/>
    <w:next w:val="1"/>
    <w:unhideWhenUsed/>
    <w:qFormat/>
    <w:uiPriority w:val="39"/>
    <w:pPr>
      <w:ind w:left="1960"/>
      <w:jc w:val="left"/>
    </w:pPr>
    <w:rPr>
      <w:rFonts w:asciiTheme="minorHAnsi" w:eastAsiaTheme="minorHAnsi"/>
      <w:sz w:val="18"/>
      <w:szCs w:val="18"/>
    </w:rPr>
  </w:style>
  <w:style w:type="paragraph" w:styleId="20">
    <w:name w:val="footer"/>
    <w:basedOn w:val="1"/>
    <w:link w:val="36"/>
    <w:unhideWhenUsed/>
    <w:qFormat/>
    <w:uiPriority w:val="99"/>
    <w:pPr>
      <w:tabs>
        <w:tab w:val="center" w:pos="4153"/>
        <w:tab w:val="right" w:pos="8306"/>
      </w:tabs>
      <w:snapToGrid w:val="0"/>
      <w:jc w:val="left"/>
    </w:pPr>
    <w:rPr>
      <w:sz w:val="18"/>
      <w:szCs w:val="18"/>
    </w:rPr>
  </w:style>
  <w:style w:type="paragraph" w:styleId="21">
    <w:name w:val="Body Text First Indent 2"/>
    <w:basedOn w:val="16"/>
    <w:qFormat/>
    <w:uiPriority w:val="0"/>
    <w:pPr>
      <w:ind w:firstLine="420" w:firstLineChars="200"/>
    </w:pPr>
  </w:style>
  <w:style w:type="paragraph" w:styleId="22">
    <w:name w:val="toc 1"/>
    <w:basedOn w:val="1"/>
    <w:next w:val="1"/>
    <w:unhideWhenUsed/>
    <w:qFormat/>
    <w:uiPriority w:val="39"/>
    <w:pPr>
      <w:spacing w:before="120"/>
      <w:jc w:val="left"/>
    </w:pPr>
    <w:rPr>
      <w:rFonts w:asciiTheme="minorHAnsi" w:eastAsiaTheme="minorHAnsi"/>
      <w:b/>
      <w:bCs/>
      <w:caps/>
      <w:sz w:val="20"/>
      <w:szCs w:val="20"/>
    </w:rPr>
  </w:style>
  <w:style w:type="paragraph" w:styleId="23">
    <w:name w:val="toc 4"/>
    <w:basedOn w:val="1"/>
    <w:next w:val="1"/>
    <w:unhideWhenUsed/>
    <w:qFormat/>
    <w:uiPriority w:val="39"/>
    <w:pPr>
      <w:ind w:left="840"/>
      <w:jc w:val="left"/>
    </w:pPr>
    <w:rPr>
      <w:rFonts w:asciiTheme="minorHAnsi" w:eastAsiaTheme="minorHAnsi"/>
      <w:sz w:val="18"/>
      <w:szCs w:val="18"/>
    </w:rPr>
  </w:style>
  <w:style w:type="paragraph" w:styleId="24">
    <w:name w:val="toc 6"/>
    <w:basedOn w:val="1"/>
    <w:next w:val="1"/>
    <w:unhideWhenUsed/>
    <w:qFormat/>
    <w:uiPriority w:val="39"/>
    <w:pPr>
      <w:ind w:left="1400"/>
      <w:jc w:val="left"/>
    </w:pPr>
    <w:rPr>
      <w:rFonts w:asciiTheme="minorHAnsi" w:eastAsiaTheme="minorHAnsi"/>
      <w:sz w:val="18"/>
      <w:szCs w:val="18"/>
    </w:rPr>
  </w:style>
  <w:style w:type="paragraph" w:styleId="25">
    <w:name w:val="toc 2"/>
    <w:basedOn w:val="1"/>
    <w:next w:val="1"/>
    <w:unhideWhenUsed/>
    <w:qFormat/>
    <w:uiPriority w:val="39"/>
    <w:pPr>
      <w:ind w:left="280"/>
      <w:jc w:val="left"/>
    </w:pPr>
    <w:rPr>
      <w:rFonts w:asciiTheme="minorHAnsi" w:eastAsiaTheme="minorHAnsi"/>
      <w:smallCaps/>
      <w:sz w:val="20"/>
      <w:szCs w:val="20"/>
    </w:rPr>
  </w:style>
  <w:style w:type="paragraph" w:styleId="26">
    <w:name w:val="toc 9"/>
    <w:basedOn w:val="1"/>
    <w:next w:val="1"/>
    <w:unhideWhenUsed/>
    <w:qFormat/>
    <w:uiPriority w:val="39"/>
    <w:pPr>
      <w:ind w:left="2240"/>
      <w:jc w:val="left"/>
    </w:pPr>
    <w:rPr>
      <w:rFonts w:asciiTheme="minorHAnsi" w:eastAsiaTheme="minorHAnsi"/>
      <w:sz w:val="18"/>
      <w:szCs w:val="18"/>
    </w:rPr>
  </w:style>
  <w:style w:type="paragraph" w:styleId="27">
    <w:name w:val="Normal (Web)"/>
    <w:basedOn w:val="1"/>
    <w:unhideWhenUsed/>
    <w:qFormat/>
    <w:uiPriority w:val="99"/>
    <w:pPr>
      <w:widowControl/>
      <w:spacing w:before="100" w:beforeAutospacing="1" w:after="100" w:afterAutospacing="1" w:line="240" w:lineRule="auto"/>
      <w:ind w:firstLine="0" w:firstLineChars="0"/>
      <w:jc w:val="left"/>
    </w:pPr>
    <w:rPr>
      <w:rFonts w:cs="宋体"/>
      <w:kern w:val="0"/>
      <w:sz w:val="24"/>
      <w:szCs w:val="24"/>
    </w:rPr>
  </w:style>
  <w:style w:type="paragraph" w:styleId="28">
    <w:name w:val="Title"/>
    <w:basedOn w:val="1"/>
    <w:next w:val="1"/>
    <w:qFormat/>
    <w:uiPriority w:val="10"/>
    <w:pPr>
      <w:spacing w:before="120"/>
      <w:ind w:firstLine="0" w:firstLineChars="0"/>
      <w:jc w:val="center"/>
      <w:outlineLvl w:val="1"/>
    </w:pPr>
    <w:rPr>
      <w:rFonts w:eastAsia="方正小标宋_GBK"/>
      <w:bCs/>
      <w:kern w:val="0"/>
      <w:sz w:val="44"/>
    </w:rPr>
  </w:style>
  <w:style w:type="character" w:styleId="30">
    <w:name w:val="Strong"/>
    <w:basedOn w:val="29"/>
    <w:qFormat/>
    <w:uiPriority w:val="22"/>
    <w:rPr>
      <w:b/>
      <w:bCs/>
    </w:rPr>
  </w:style>
  <w:style w:type="character" w:styleId="31">
    <w:name w:val="Hyperlink"/>
    <w:basedOn w:val="29"/>
    <w:unhideWhenUsed/>
    <w:qFormat/>
    <w:uiPriority w:val="99"/>
    <w:rPr>
      <w:color w:val="0563C1" w:themeColor="hyperlink"/>
      <w:u w:val="single"/>
      <w14:textFill>
        <w14:solidFill>
          <w14:schemeClr w14:val="hlink"/>
        </w14:solidFill>
      </w14:textFill>
    </w:rPr>
  </w:style>
  <w:style w:type="character" w:styleId="32">
    <w:name w:val="annotation reference"/>
    <w:basedOn w:val="29"/>
    <w:unhideWhenUsed/>
    <w:qFormat/>
    <w:uiPriority w:val="99"/>
    <w:rPr>
      <w:sz w:val="21"/>
      <w:szCs w:val="21"/>
    </w:rPr>
  </w:style>
  <w:style w:type="table" w:styleId="34">
    <w:name w:val="Table Grid"/>
    <w:basedOn w:val="3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35">
    <w:name w:val="页眉 字符"/>
    <w:basedOn w:val="29"/>
    <w:link w:val="14"/>
    <w:qFormat/>
    <w:uiPriority w:val="99"/>
    <w:rPr>
      <w:sz w:val="18"/>
      <w:szCs w:val="18"/>
    </w:rPr>
  </w:style>
  <w:style w:type="character" w:customStyle="1" w:styleId="36">
    <w:name w:val="页脚 字符"/>
    <w:basedOn w:val="29"/>
    <w:link w:val="20"/>
    <w:qFormat/>
    <w:uiPriority w:val="99"/>
    <w:rPr>
      <w:sz w:val="18"/>
      <w:szCs w:val="18"/>
    </w:rPr>
  </w:style>
  <w:style w:type="paragraph" w:customStyle="1" w:styleId="37">
    <w:name w:val="List Paragraph"/>
    <w:basedOn w:val="1"/>
    <w:link w:val="46"/>
    <w:qFormat/>
    <w:uiPriority w:val="34"/>
    <w:pPr>
      <w:numPr>
        <w:ilvl w:val="0"/>
        <w:numId w:val="3"/>
      </w:numPr>
      <w:ind w:firstLine="0" w:firstLineChars="0"/>
    </w:pPr>
    <w:rPr>
      <w:shd w:val="clear" w:color="auto" w:fill="FFFFFF"/>
    </w:rPr>
  </w:style>
  <w:style w:type="character" w:customStyle="1" w:styleId="38">
    <w:name w:val="标题 1 字符"/>
    <w:basedOn w:val="29"/>
    <w:link w:val="4"/>
    <w:qFormat/>
    <w:uiPriority w:val="9"/>
    <w:rPr>
      <w:rFonts w:eastAsia="黑体"/>
      <w:bCs/>
      <w:kern w:val="44"/>
      <w:sz w:val="32"/>
      <w:szCs w:val="44"/>
    </w:rPr>
  </w:style>
  <w:style w:type="character" w:customStyle="1" w:styleId="39">
    <w:name w:val="标题 2 字符"/>
    <w:basedOn w:val="29"/>
    <w:link w:val="5"/>
    <w:qFormat/>
    <w:uiPriority w:val="9"/>
    <w:rPr>
      <w:rFonts w:eastAsia="楷体_GB2312" w:cstheme="majorBidi"/>
      <w:bCs/>
      <w:kern w:val="2"/>
      <w:sz w:val="32"/>
      <w:szCs w:val="32"/>
    </w:rPr>
  </w:style>
  <w:style w:type="character" w:customStyle="1" w:styleId="40">
    <w:name w:val="标题 3 字符"/>
    <w:basedOn w:val="29"/>
    <w:link w:val="6"/>
    <w:qFormat/>
    <w:uiPriority w:val="9"/>
    <w:rPr>
      <w:rFonts w:eastAsia="仿宋_GB2312"/>
      <w:bCs/>
      <w:kern w:val="2"/>
      <w:sz w:val="32"/>
      <w:szCs w:val="32"/>
    </w:rPr>
  </w:style>
  <w:style w:type="character" w:customStyle="1" w:styleId="41">
    <w:name w:val="标题 4 字符"/>
    <w:basedOn w:val="29"/>
    <w:link w:val="7"/>
    <w:qFormat/>
    <w:uiPriority w:val="9"/>
    <w:rPr>
      <w:rFonts w:eastAsia="仿宋_GB2312" w:cstheme="majorBidi"/>
      <w:bCs/>
      <w:kern w:val="2"/>
      <w:sz w:val="32"/>
      <w:szCs w:val="28"/>
    </w:rPr>
  </w:style>
  <w:style w:type="character" w:customStyle="1" w:styleId="42">
    <w:name w:val="标题 5 字符"/>
    <w:basedOn w:val="29"/>
    <w:link w:val="8"/>
    <w:semiHidden/>
    <w:qFormat/>
    <w:uiPriority w:val="9"/>
    <w:rPr>
      <w:rFonts w:ascii="宋体" w:hAnsi="宋体" w:eastAsia="宋体"/>
      <w:b/>
      <w:bCs/>
      <w:sz w:val="28"/>
      <w:szCs w:val="28"/>
    </w:rPr>
  </w:style>
  <w:style w:type="character" w:customStyle="1" w:styleId="43">
    <w:name w:val="fontstyle01"/>
    <w:basedOn w:val="29"/>
    <w:qFormat/>
    <w:uiPriority w:val="0"/>
    <w:rPr>
      <w:rFonts w:hint="eastAsia" w:ascii="仿宋" w:hAnsi="仿宋" w:eastAsia="仿宋"/>
      <w:color w:val="333333"/>
      <w:sz w:val="32"/>
      <w:szCs w:val="32"/>
    </w:rPr>
  </w:style>
  <w:style w:type="paragraph" w:customStyle="1" w:styleId="44">
    <w:name w:val="No Spacing"/>
    <w:qFormat/>
    <w:uiPriority w:val="1"/>
    <w:pPr>
      <w:widowControl w:val="0"/>
      <w:spacing w:after="160" w:line="278" w:lineRule="auto"/>
      <w:jc w:val="center"/>
    </w:pPr>
    <w:rPr>
      <w:rFonts w:ascii="楷体" w:eastAsia="黑体" w:hAnsiTheme="minorHAnsi" w:cstheme="minorBidi"/>
      <w:b/>
      <w:kern w:val="2"/>
      <w:sz w:val="24"/>
      <w:szCs w:val="22"/>
      <w:lang w:val="en-US" w:eastAsia="zh-CN" w:bidi="ar-SA"/>
    </w:rPr>
  </w:style>
  <w:style w:type="paragraph" w:customStyle="1" w:styleId="45">
    <w:name w:val="表格内容"/>
    <w:basedOn w:val="1"/>
    <w:link w:val="47"/>
    <w:qFormat/>
    <w:uiPriority w:val="0"/>
    <w:pPr>
      <w:spacing w:line="240" w:lineRule="auto"/>
      <w:ind w:firstLine="0" w:firstLineChars="0"/>
      <w:jc w:val="left"/>
    </w:pPr>
    <w:rPr>
      <w:kern w:val="0"/>
      <w:sz w:val="24"/>
      <w:szCs w:val="20"/>
    </w:rPr>
  </w:style>
  <w:style w:type="character" w:customStyle="1" w:styleId="46">
    <w:name w:val="列表段落 字符"/>
    <w:basedOn w:val="29"/>
    <w:link w:val="37"/>
    <w:qFormat/>
    <w:uiPriority w:val="34"/>
    <w:rPr>
      <w:rFonts w:ascii="宋体" w:hAnsi="宋体" w:eastAsia="宋体"/>
      <w:sz w:val="28"/>
    </w:rPr>
  </w:style>
  <w:style w:type="character" w:customStyle="1" w:styleId="47">
    <w:name w:val="表格内容 字符"/>
    <w:basedOn w:val="46"/>
    <w:link w:val="45"/>
    <w:qFormat/>
    <w:uiPriority w:val="0"/>
    <w:rPr>
      <w:rFonts w:ascii="宋体" w:hAnsi="宋体" w:eastAsia="宋体"/>
      <w:sz w:val="24"/>
    </w:rPr>
  </w:style>
  <w:style w:type="paragraph" w:customStyle="1" w:styleId="48">
    <w:name w:val="表格"/>
    <w:basedOn w:val="45"/>
    <w:link w:val="49"/>
    <w:qFormat/>
    <w:uiPriority w:val="0"/>
  </w:style>
  <w:style w:type="character" w:customStyle="1" w:styleId="49">
    <w:name w:val="表格 字符"/>
    <w:basedOn w:val="47"/>
    <w:link w:val="48"/>
    <w:qFormat/>
    <w:uiPriority w:val="0"/>
    <w:rPr>
      <w:rFonts w:ascii="宋体" w:hAnsi="宋体" w:eastAsia="仿宋_GB2312"/>
      <w:sz w:val="24"/>
    </w:rPr>
  </w:style>
  <w:style w:type="paragraph" w:customStyle="1" w:styleId="50">
    <w:name w:val="修订1"/>
    <w:hidden/>
    <w:semiHidden/>
    <w:qFormat/>
    <w:uiPriority w:val="99"/>
    <w:pPr>
      <w:spacing w:after="160" w:line="278" w:lineRule="auto"/>
    </w:pPr>
    <w:rPr>
      <w:rFonts w:ascii="宋体" w:hAnsi="宋体" w:eastAsia="宋体" w:cstheme="minorBidi"/>
      <w:kern w:val="2"/>
      <w:sz w:val="28"/>
      <w:szCs w:val="22"/>
      <w:lang w:val="en-US" w:eastAsia="zh-CN" w:bidi="ar-SA"/>
    </w:rPr>
  </w:style>
  <w:style w:type="paragraph" w:customStyle="1" w:styleId="51">
    <w:name w:val="修订2"/>
    <w:hidden/>
    <w:unhideWhenUsed/>
    <w:qFormat/>
    <w:uiPriority w:val="99"/>
    <w:pPr>
      <w:spacing w:after="160" w:line="278" w:lineRule="auto"/>
    </w:pPr>
    <w:rPr>
      <w:rFonts w:ascii="宋体" w:hAnsi="宋体" w:eastAsia="宋体" w:cstheme="minorBidi"/>
      <w:kern w:val="2"/>
      <w:sz w:val="28"/>
      <w:szCs w:val="22"/>
      <w:lang w:val="en-US" w:eastAsia="zh-CN" w:bidi="ar-SA"/>
    </w:rPr>
  </w:style>
  <w:style w:type="character" w:customStyle="1" w:styleId="52">
    <w:name w:val="批注文字 字符"/>
    <w:basedOn w:val="29"/>
    <w:link w:val="10"/>
    <w:qFormat/>
    <w:uiPriority w:val="99"/>
    <w:rPr>
      <w:rFonts w:ascii="宋体" w:hAnsi="宋体" w:cstheme="minorBidi"/>
      <w:kern w:val="2"/>
      <w:sz w:val="28"/>
      <w:szCs w:val="22"/>
    </w:rPr>
  </w:style>
  <w:style w:type="character" w:customStyle="1" w:styleId="53">
    <w:name w:val="批注主题 字符"/>
    <w:basedOn w:val="52"/>
    <w:link w:val="9"/>
    <w:semiHidden/>
    <w:qFormat/>
    <w:uiPriority w:val="99"/>
    <w:rPr>
      <w:rFonts w:ascii="宋体" w:hAnsi="宋体" w:cstheme="minorBidi"/>
      <w:b/>
      <w:bCs/>
      <w:kern w:val="2"/>
      <w:sz w:val="28"/>
      <w:szCs w:val="22"/>
    </w:rPr>
  </w:style>
  <w:style w:type="character" w:customStyle="1" w:styleId="54">
    <w:name w:val="fontstyle21"/>
    <w:basedOn w:val="29"/>
    <w:qFormat/>
    <w:uiPriority w:val="0"/>
    <w:rPr>
      <w:rFonts w:hint="default" w:ascii="Times New Roman" w:hAnsi="Times New Roman" w:cs="Times New Roman"/>
      <w:color w:val="000000"/>
      <w:sz w:val="32"/>
      <w:szCs w:val="32"/>
    </w:rPr>
  </w:style>
  <w:style w:type="paragraph" w:customStyle="1" w:styleId="55">
    <w:name w:val="修订3"/>
    <w:hidden/>
    <w:unhideWhenUsed/>
    <w:qFormat/>
    <w:uiPriority w:val="99"/>
    <w:rPr>
      <w:rFonts w:ascii="宋体" w:hAnsi="宋体" w:eastAsia="宋体" w:cstheme="minorBidi"/>
      <w:kern w:val="2"/>
      <w:sz w:val="28"/>
      <w:szCs w:val="22"/>
      <w:lang w:val="en-US" w:eastAsia="zh-CN" w:bidi="ar-SA"/>
    </w:rPr>
  </w:style>
  <w:style w:type="paragraph" w:customStyle="1" w:styleId="56">
    <w:name w:val="修订4"/>
    <w:hidden/>
    <w:unhideWhenUsed/>
    <w:qFormat/>
    <w:uiPriority w:val="99"/>
    <w:rPr>
      <w:rFonts w:ascii="宋体" w:hAnsi="宋体" w:eastAsia="宋体" w:cstheme="minorBidi"/>
      <w:kern w:val="2"/>
      <w:sz w:val="28"/>
      <w:szCs w:val="22"/>
      <w:lang w:val="en-US" w:eastAsia="zh-CN" w:bidi="ar-SA"/>
    </w:rPr>
  </w:style>
  <w:style w:type="paragraph" w:customStyle="1" w:styleId="57">
    <w:name w:val="修订5"/>
    <w:hidden/>
    <w:unhideWhenUsed/>
    <w:qFormat/>
    <w:uiPriority w:val="99"/>
    <w:rPr>
      <w:rFonts w:ascii="宋体" w:hAnsi="宋体" w:eastAsia="宋体" w:cstheme="minorBidi"/>
      <w:kern w:val="2"/>
      <w:sz w:val="28"/>
      <w:szCs w:val="22"/>
      <w:lang w:val="en-US" w:eastAsia="zh-CN" w:bidi="ar-SA"/>
    </w:rPr>
  </w:style>
  <w:style w:type="paragraph" w:customStyle="1" w:styleId="58">
    <w:name w:val="修订6"/>
    <w:hidden/>
    <w:unhideWhenUsed/>
    <w:qFormat/>
    <w:uiPriority w:val="99"/>
    <w:rPr>
      <w:rFonts w:ascii="宋体" w:hAnsi="宋体" w:eastAsia="宋体" w:cstheme="minorBidi"/>
      <w:kern w:val="2"/>
      <w:sz w:val="28"/>
      <w:szCs w:val="22"/>
      <w:lang w:val="en-US" w:eastAsia="zh-CN" w:bidi="ar-SA"/>
    </w:rPr>
  </w:style>
  <w:style w:type="paragraph" w:customStyle="1" w:styleId="59">
    <w:name w:val="修订7"/>
    <w:hidden/>
    <w:unhideWhenUsed/>
    <w:qFormat/>
    <w:uiPriority w:val="99"/>
    <w:rPr>
      <w:rFonts w:ascii="宋体" w:hAnsi="宋体" w:eastAsia="宋体" w:cstheme="minorBidi"/>
      <w:kern w:val="2"/>
      <w:sz w:val="28"/>
      <w:szCs w:val="22"/>
      <w:lang w:val="en-US" w:eastAsia="zh-CN" w:bidi="ar-SA"/>
    </w:rPr>
  </w:style>
  <w:style w:type="paragraph" w:customStyle="1" w:styleId="60">
    <w:name w:val="修订8"/>
    <w:hidden/>
    <w:unhideWhenUsed/>
    <w:qFormat/>
    <w:uiPriority w:val="99"/>
    <w:rPr>
      <w:rFonts w:ascii="宋体" w:hAnsi="宋体" w:eastAsia="宋体" w:cstheme="minorBidi"/>
      <w:kern w:val="2"/>
      <w:sz w:val="28"/>
      <w:szCs w:val="22"/>
      <w:lang w:val="en-US" w:eastAsia="zh-CN" w:bidi="ar-SA"/>
    </w:rPr>
  </w:style>
  <w:style w:type="character" w:customStyle="1" w:styleId="61">
    <w:name w:val="正文文本 字符"/>
    <w:basedOn w:val="29"/>
    <w:link w:val="13"/>
    <w:qFormat/>
    <w:uiPriority w:val="99"/>
    <w:rPr>
      <w:rFonts w:ascii="宋体" w:hAnsi="宋体" w:cstheme="minorBidi"/>
      <w:kern w:val="2"/>
      <w:sz w:val="28"/>
      <w:szCs w:val="22"/>
    </w:rPr>
  </w:style>
  <w:style w:type="paragraph" w:customStyle="1" w:styleId="62">
    <w:name w:val="修订9"/>
    <w:hidden/>
    <w:unhideWhenUsed/>
    <w:qFormat/>
    <w:uiPriority w:val="99"/>
    <w:rPr>
      <w:rFonts w:ascii="宋体" w:hAnsi="宋体" w:eastAsia="宋体" w:cstheme="minorBidi"/>
      <w:kern w:val="2"/>
      <w:sz w:val="28"/>
      <w:szCs w:val="22"/>
      <w:lang w:val="en-US" w:eastAsia="zh-CN" w:bidi="ar-SA"/>
    </w:rPr>
  </w:style>
  <w:style w:type="paragraph" w:customStyle="1" w:styleId="63">
    <w:name w:val="修订10"/>
    <w:hidden/>
    <w:unhideWhenUsed/>
    <w:qFormat/>
    <w:uiPriority w:val="99"/>
    <w:rPr>
      <w:rFonts w:ascii="宋体" w:hAnsi="宋体" w:eastAsia="宋体" w:cstheme="minorBidi"/>
      <w:kern w:val="2"/>
      <w:sz w:val="28"/>
      <w:szCs w:val="22"/>
      <w:lang w:val="en-US" w:eastAsia="zh-CN" w:bidi="ar-SA"/>
    </w:rPr>
  </w:style>
  <w:style w:type="paragraph" w:customStyle="1" w:styleId="64">
    <w:name w:val="修订11"/>
    <w:hidden/>
    <w:unhideWhenUsed/>
    <w:qFormat/>
    <w:uiPriority w:val="99"/>
    <w:rPr>
      <w:rFonts w:ascii="宋体" w:hAnsi="宋体" w:eastAsia="宋体" w:cstheme="minorBidi"/>
      <w:kern w:val="2"/>
      <w:sz w:val="28"/>
      <w:szCs w:val="22"/>
      <w:lang w:val="en-US" w:eastAsia="zh-CN" w:bidi="ar-SA"/>
    </w:rPr>
  </w:style>
  <w:style w:type="paragraph" w:customStyle="1" w:styleId="65">
    <w:name w:val="修订12"/>
    <w:hidden/>
    <w:unhideWhenUsed/>
    <w:qFormat/>
    <w:uiPriority w:val="99"/>
    <w:rPr>
      <w:rFonts w:ascii="宋体" w:hAnsi="宋体" w:eastAsia="宋体" w:cstheme="minorBidi"/>
      <w:kern w:val="2"/>
      <w:sz w:val="28"/>
      <w:szCs w:val="22"/>
      <w:lang w:val="en-US" w:eastAsia="zh-CN" w:bidi="ar-SA"/>
    </w:rPr>
  </w:style>
  <w:style w:type="paragraph" w:customStyle="1" w:styleId="66">
    <w:name w:val="正文 首行缩进"/>
    <w:basedOn w:val="1"/>
    <w:qFormat/>
    <w:uiPriority w:val="0"/>
    <w:pPr>
      <w:adjustRightInd w:val="0"/>
      <w:spacing w:line="360" w:lineRule="auto"/>
      <w:ind w:firstLine="437"/>
      <w:jc w:val="left"/>
    </w:pPr>
    <w:rPr>
      <w:rFonts w:hint="eastAsia" w:ascii="宋体" w:hAnsi="宋体" w:eastAsia="宋体" w:cs="Times New Roman"/>
      <w:kern w:val="0"/>
      <w:sz w:val="24"/>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84</Pages>
  <Words>9016</Words>
  <Characters>9287</Characters>
  <Lines>1394</Lines>
  <Paragraphs>1116</Paragraphs>
  <TotalTime>0</TotalTime>
  <ScaleCrop>false</ScaleCrop>
  <LinksUpToDate>false</LinksUpToDate>
  <CharactersWithSpaces>9381</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2026-05-12T11:03:00Z</dcterms:created>
  <dc:creator>Mei LU</dc:creator>
  <cp:lastModifiedBy>ggdhg</cp:lastModifiedBy>
  <cp:lastPrinted>2026-05-15T10:40:00Z</cp:lastPrinted>
  <dcterms:modified xsi:type="dcterms:W3CDTF">2026-06-02T02:50:52Z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y fmtid="{D5CDD505-2E9C-101B-9397-08002B2CF9AE}" pid="3" name="ICV">
    <vt:lpwstr>F12DAAD0D3EF4AA380AA938D85A24ECD_13</vt:lpwstr>
  </property>
  <property fmtid="{D5CDD505-2E9C-101B-9397-08002B2CF9AE}" pid="4" name="KSOTemplateDocerSaveRecord">
    <vt:lpwstr>eyJoZGlkIjoiMzEwNTM5NzYwMDRjMzkwZTVkZjY2ODkwMGIxNGU0OTUiLCJ1c2VySWQiOiIyNDA3NzYxNjYifQ==</vt:lpwstr>
  </property>
</Properties>
</file>