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78" w:lineRule="exact"/>
        <w:jc w:val="left"/>
        <w:rPr>
          <w:rFonts w:hint="eastAsia" w:ascii="Times New Roman" w:hAnsi="Times New Roman" w:eastAsia="黑体" w:cs="黑体"/>
          <w:color w:val="auto"/>
          <w:sz w:val="32"/>
          <w:szCs w:val="32"/>
          <w:lang w:val="en-US" w:eastAsia="zh-CN"/>
        </w:rPr>
      </w:pPr>
      <w:r>
        <w:rPr>
          <w:rFonts w:hint="eastAsia" w:ascii="Times New Roman" w:hAnsi="Times New Roman" w:eastAsia="黑体" w:cs="黑体"/>
          <w:color w:val="auto"/>
          <w:sz w:val="32"/>
          <w:szCs w:val="32"/>
          <w:lang w:eastAsia="zh-CN"/>
        </w:rPr>
        <w:t>附件</w:t>
      </w:r>
      <w:r>
        <w:rPr>
          <w:rFonts w:hint="eastAsia" w:eastAsia="黑体" w:cs="黑体"/>
          <w:color w:val="auto"/>
          <w:sz w:val="32"/>
          <w:szCs w:val="32"/>
          <w:lang w:val="en-US" w:eastAsia="zh-CN"/>
        </w:rPr>
        <w:t>1</w:t>
      </w:r>
      <w:bookmarkStart w:id="0" w:name="_GoBack"/>
      <w:bookmarkEnd w:id="0"/>
      <w:r>
        <w:rPr>
          <w:rFonts w:hint="eastAsia" w:ascii="Times New Roman" w:hAnsi="Times New Roman" w:eastAsia="黑体" w:cs="黑体"/>
          <w:color w:val="auto"/>
          <w:sz w:val="32"/>
          <w:szCs w:val="32"/>
          <w:lang w:val="en-US" w:eastAsia="zh-CN"/>
        </w:rPr>
        <w:t>：</w:t>
      </w:r>
    </w:p>
    <w:p>
      <w:pPr>
        <w:spacing w:line="578" w:lineRule="exact"/>
        <w:jc w:val="center"/>
        <w:rPr>
          <w:rFonts w:hint="eastAsia" w:ascii="方正小标宋_GBK" w:hAnsi="方正小标宋_GBK" w:eastAsia="方正小标宋_GBK" w:cs="方正小标宋_GBK"/>
          <w:color w:val="auto"/>
          <w:sz w:val="44"/>
          <w:szCs w:val="44"/>
          <w:lang w:val="en-US" w:eastAsia="zh-CN"/>
        </w:rPr>
      </w:pPr>
      <w:r>
        <w:rPr>
          <w:rFonts w:hint="eastAsia" w:ascii="方正小标宋_GBK" w:hAnsi="方正小标宋_GBK" w:eastAsia="方正小标宋_GBK" w:cs="方正小标宋_GBK"/>
          <w:color w:val="auto"/>
          <w:sz w:val="44"/>
          <w:szCs w:val="44"/>
        </w:rPr>
        <w:t>三亚市2023年</w:t>
      </w:r>
      <w:r>
        <w:rPr>
          <w:rFonts w:hint="eastAsia" w:ascii="方正小标宋_GBK" w:hAnsi="方正小标宋_GBK" w:eastAsia="方正小标宋_GBK" w:cs="方正小标宋_GBK"/>
          <w:color w:val="auto"/>
          <w:sz w:val="44"/>
          <w:szCs w:val="44"/>
          <w:lang w:val="en-US" w:eastAsia="zh-CN"/>
        </w:rPr>
        <w:t>一季度固定资产投资</w:t>
      </w:r>
    </w:p>
    <w:p>
      <w:pPr>
        <w:spacing w:line="578" w:lineRule="exact"/>
        <w:jc w:val="center"/>
        <w:rPr>
          <w:rFonts w:ascii="Times New Roman" w:hAnsi="Times New Roman" w:eastAsia="方正小标宋简体" w:cs="方正小标宋简体"/>
          <w:color w:val="auto"/>
          <w:sz w:val="44"/>
          <w:szCs w:val="44"/>
        </w:rPr>
      </w:pPr>
      <w:r>
        <w:rPr>
          <w:rFonts w:hint="eastAsia" w:ascii="方正小标宋_GBK" w:hAnsi="方正小标宋_GBK" w:eastAsia="方正小标宋_GBK" w:cs="方正小标宋_GBK"/>
          <w:color w:val="auto"/>
          <w:sz w:val="44"/>
          <w:szCs w:val="44"/>
          <w:lang w:val="en-US" w:eastAsia="zh-CN"/>
        </w:rPr>
        <w:t>加快项目建设奖励（社会投资）</w:t>
      </w:r>
      <w:r>
        <w:rPr>
          <w:rFonts w:hint="eastAsia" w:ascii="方正小标宋_GBK" w:hAnsi="方正小标宋_GBK" w:eastAsia="方正小标宋_GBK" w:cs="方正小标宋_GBK"/>
          <w:color w:val="auto"/>
          <w:sz w:val="44"/>
          <w:szCs w:val="44"/>
        </w:rPr>
        <w:t>申报指南</w:t>
      </w:r>
    </w:p>
    <w:p>
      <w:pPr>
        <w:spacing w:line="578" w:lineRule="exact"/>
        <w:rPr>
          <w:rFonts w:ascii="Times New Roman" w:hAnsi="Times New Roman" w:eastAsia="仿宋_GB2312" w:cs="仿宋_GB2312"/>
          <w:color w:val="auto"/>
          <w:sz w:val="32"/>
          <w:szCs w:val="32"/>
        </w:rPr>
      </w:pPr>
    </w:p>
    <w:p>
      <w:pPr>
        <w:spacing w:line="578" w:lineRule="exact"/>
        <w:ind w:firstLine="640" w:firstLineChars="200"/>
        <w:rPr>
          <w:rFonts w:ascii="Times New Roman" w:hAnsi="Times New Roman" w:eastAsia="黑体" w:cs="黑体"/>
          <w:color w:val="auto"/>
          <w:kern w:val="0"/>
          <w:sz w:val="32"/>
          <w:szCs w:val="32"/>
        </w:rPr>
      </w:pPr>
      <w:r>
        <w:rPr>
          <w:rFonts w:hint="eastAsia" w:ascii="Times New Roman" w:hAnsi="Times New Roman" w:eastAsia="黑体" w:cs="黑体"/>
          <w:color w:val="auto"/>
          <w:sz w:val="32"/>
          <w:szCs w:val="32"/>
        </w:rPr>
        <w:t>一、政策依据</w:t>
      </w:r>
    </w:p>
    <w:p>
      <w:pPr>
        <w:keepNext w:val="0"/>
        <w:keepLines w:val="0"/>
        <w:pageBreakBefore w:val="0"/>
        <w:widowControl w:val="0"/>
        <w:numPr>
          <w:ilvl w:val="-1"/>
          <w:numId w:val="0"/>
        </w:numPr>
        <w:kinsoku/>
        <w:wordWrap/>
        <w:overflowPunct/>
        <w:topLinePunct w:val="0"/>
        <w:autoSpaceDE/>
        <w:autoSpaceDN/>
        <w:bidi w:val="0"/>
        <w:adjustRightInd/>
        <w:snapToGrid/>
        <w:spacing w:line="578" w:lineRule="exact"/>
        <w:ind w:firstLine="640" w:firstLineChars="200"/>
        <w:textAlignment w:val="auto"/>
        <w:rPr>
          <w:rFonts w:hint="eastAsia" w:ascii="Times New Roman" w:hAnsi="Times New Roman" w:eastAsia="仿宋_GB2312" w:cs="仿宋_GB2312"/>
          <w:i w:val="0"/>
          <w:caps w:val="0"/>
          <w:color w:val="000000"/>
          <w:spacing w:val="0"/>
          <w:sz w:val="32"/>
          <w:szCs w:val="32"/>
          <w:lang w:eastAsia="zh-CN"/>
        </w:rPr>
      </w:pPr>
      <w:r>
        <w:rPr>
          <w:rFonts w:hint="eastAsia" w:ascii="Times New Roman" w:hAnsi="Times New Roman" w:eastAsia="仿宋_GB2312" w:cs="仿宋_GB2312"/>
          <w:i w:val="0"/>
          <w:caps w:val="0"/>
          <w:color w:val="000000"/>
          <w:spacing w:val="0"/>
          <w:sz w:val="32"/>
          <w:szCs w:val="32"/>
        </w:rPr>
        <w:t>《三亚市2023年“暖心留工助发展”激励措施》</w:t>
      </w:r>
      <w:r>
        <w:rPr>
          <w:rFonts w:hint="eastAsia" w:eastAsia="仿宋_GB2312" w:cs="仿宋_GB2312"/>
          <w:i w:val="0"/>
          <w:caps w:val="0"/>
          <w:color w:val="000000"/>
          <w:spacing w:val="0"/>
          <w:sz w:val="32"/>
          <w:szCs w:val="32"/>
          <w:lang w:eastAsia="zh-CN"/>
        </w:rPr>
        <w:t>。</w:t>
      </w:r>
    </w:p>
    <w:p>
      <w:pPr>
        <w:spacing w:line="578" w:lineRule="exact"/>
        <w:ind w:firstLine="640" w:firstLineChars="200"/>
        <w:rPr>
          <w:rFonts w:ascii="Times New Roman" w:hAnsi="Times New Roman" w:eastAsia="黑体" w:cs="黑体"/>
          <w:color w:val="auto"/>
          <w:sz w:val="32"/>
          <w:szCs w:val="32"/>
        </w:rPr>
      </w:pPr>
      <w:r>
        <w:rPr>
          <w:rFonts w:hint="eastAsia" w:ascii="Times New Roman" w:hAnsi="Times New Roman" w:eastAsia="黑体" w:cs="黑体"/>
          <w:color w:val="auto"/>
          <w:sz w:val="32"/>
          <w:szCs w:val="32"/>
        </w:rPr>
        <w:t>二、申报事项</w:t>
      </w:r>
    </w:p>
    <w:p>
      <w:pPr>
        <w:keepNext w:val="0"/>
        <w:keepLines w:val="0"/>
        <w:pageBreakBefore w:val="0"/>
        <w:widowControl w:val="0"/>
        <w:numPr>
          <w:ilvl w:val="-1"/>
          <w:numId w:val="0"/>
        </w:numPr>
        <w:kinsoku/>
        <w:wordWrap/>
        <w:overflowPunct/>
        <w:topLinePunct w:val="0"/>
        <w:autoSpaceDE/>
        <w:autoSpaceDN/>
        <w:bidi w:val="0"/>
        <w:adjustRightInd/>
        <w:snapToGrid/>
        <w:spacing w:line="578" w:lineRule="exact"/>
        <w:ind w:firstLine="640" w:firstLineChars="200"/>
        <w:textAlignment w:val="auto"/>
        <w:rPr>
          <w:rFonts w:hint="eastAsia" w:ascii="Times New Roman" w:hAnsi="Times New Roman" w:eastAsia="仿宋_GB2312" w:cs="仿宋_GB2312"/>
          <w:i w:val="0"/>
          <w:caps w:val="0"/>
          <w:color w:val="000000"/>
          <w:spacing w:val="0"/>
          <w:sz w:val="32"/>
          <w:szCs w:val="32"/>
          <w:lang w:eastAsia="zh-CN"/>
        </w:rPr>
      </w:pPr>
      <w:r>
        <w:rPr>
          <w:rFonts w:hint="eastAsia" w:eastAsia="仿宋_GB2312" w:cs="仿宋_GB2312"/>
          <w:i w:val="0"/>
          <w:caps w:val="0"/>
          <w:color w:val="000000"/>
          <w:spacing w:val="0"/>
          <w:sz w:val="32"/>
          <w:szCs w:val="32"/>
          <w:lang w:eastAsia="zh-CN"/>
        </w:rPr>
        <w:t>三亚市2023年一季度固定资产投资加快项目建设奖励（社会投资）。</w:t>
      </w:r>
    </w:p>
    <w:p>
      <w:pPr>
        <w:numPr>
          <w:ilvl w:val="0"/>
          <w:numId w:val="1"/>
        </w:numPr>
        <w:spacing w:line="578" w:lineRule="exact"/>
        <w:ind w:firstLine="640" w:firstLineChars="200"/>
        <w:rPr>
          <w:rFonts w:hint="eastAsia" w:ascii="Times New Roman" w:hAnsi="Times New Roman" w:eastAsia="黑体" w:cs="黑体"/>
          <w:bCs/>
          <w:color w:val="auto"/>
          <w:kern w:val="0"/>
          <w:sz w:val="32"/>
          <w:szCs w:val="32"/>
          <w:highlight w:val="none"/>
        </w:rPr>
      </w:pPr>
      <w:r>
        <w:rPr>
          <w:rFonts w:hint="eastAsia" w:ascii="Times New Roman" w:hAnsi="Times New Roman" w:eastAsia="黑体" w:cs="黑体"/>
          <w:bCs/>
          <w:color w:val="auto"/>
          <w:kern w:val="0"/>
          <w:sz w:val="32"/>
          <w:szCs w:val="32"/>
          <w:highlight w:val="none"/>
        </w:rPr>
        <w:t>申报条件</w:t>
      </w:r>
    </w:p>
    <w:p>
      <w:pPr>
        <w:keepNext w:val="0"/>
        <w:keepLines w:val="0"/>
        <w:pageBreakBefore w:val="0"/>
        <w:widowControl w:val="0"/>
        <w:numPr>
          <w:ilvl w:val="-1"/>
          <w:numId w:val="0"/>
        </w:numPr>
        <w:kinsoku/>
        <w:wordWrap/>
        <w:overflowPunct/>
        <w:topLinePunct w:val="0"/>
        <w:autoSpaceDE/>
        <w:autoSpaceDN/>
        <w:bidi w:val="0"/>
        <w:adjustRightInd/>
        <w:snapToGrid/>
        <w:spacing w:line="578" w:lineRule="exact"/>
        <w:ind w:firstLine="640" w:firstLineChars="200"/>
        <w:textAlignment w:val="auto"/>
        <w:rPr>
          <w:rFonts w:hint="eastAsia" w:ascii="Times New Roman" w:hAnsi="Times New Roman" w:eastAsia="仿宋_GB2312" w:cs="仿宋_GB2312"/>
          <w:i w:val="0"/>
          <w:caps w:val="0"/>
          <w:color w:val="000000"/>
          <w:spacing w:val="0"/>
          <w:sz w:val="32"/>
          <w:szCs w:val="32"/>
          <w:lang w:eastAsia="zh-CN"/>
        </w:rPr>
      </w:pPr>
      <w:r>
        <w:rPr>
          <w:rFonts w:hint="eastAsia" w:ascii="Times New Roman" w:hAnsi="Times New Roman" w:eastAsia="仿宋_GB2312" w:cs="仿宋_GB2312"/>
          <w:i w:val="0"/>
          <w:caps w:val="0"/>
          <w:color w:val="000000"/>
          <w:spacing w:val="0"/>
          <w:sz w:val="32"/>
          <w:szCs w:val="32"/>
        </w:rPr>
        <w:t>积极推进项目投资建设，</w:t>
      </w:r>
      <w:r>
        <w:rPr>
          <w:rFonts w:hint="eastAsia" w:ascii="Times New Roman" w:hAnsi="Times New Roman" w:eastAsia="仿宋_GB2312" w:cs="仿宋_GB2312"/>
          <w:i w:val="0"/>
          <w:caps w:val="0"/>
          <w:color w:val="000000"/>
          <w:spacing w:val="0"/>
          <w:sz w:val="32"/>
          <w:szCs w:val="32"/>
          <w:lang w:val="en-US" w:eastAsia="zh-CN"/>
        </w:rPr>
        <w:t>全市开工在建（包括一季度新开工）的固定资产社会（企业）投资项目2023年第一季度建安工程费完成投资达4000万元（含）以上的</w:t>
      </w:r>
      <w:r>
        <w:rPr>
          <w:rFonts w:hint="eastAsia" w:ascii="Times New Roman" w:hAnsi="Times New Roman" w:eastAsia="仿宋_GB2312" w:cs="仿宋_GB2312"/>
          <w:i w:val="0"/>
          <w:caps w:val="0"/>
          <w:color w:val="000000"/>
          <w:spacing w:val="0"/>
          <w:sz w:val="32"/>
          <w:szCs w:val="32"/>
        </w:rPr>
        <w:t>项目业主单位</w:t>
      </w:r>
      <w:r>
        <w:rPr>
          <w:rFonts w:hint="eastAsia" w:eastAsia="仿宋_GB2312" w:cs="仿宋_GB2312"/>
          <w:i w:val="0"/>
          <w:caps w:val="0"/>
          <w:color w:val="000000"/>
          <w:spacing w:val="0"/>
          <w:sz w:val="32"/>
          <w:szCs w:val="32"/>
          <w:lang w:eastAsia="zh-CN"/>
        </w:rPr>
        <w:t>。</w:t>
      </w:r>
    </w:p>
    <w:p>
      <w:pPr>
        <w:spacing w:line="578" w:lineRule="exact"/>
        <w:ind w:firstLine="640" w:firstLineChars="200"/>
        <w:rPr>
          <w:rFonts w:ascii="Times New Roman" w:hAnsi="Times New Roman" w:eastAsia="黑体" w:cs="黑体"/>
          <w:bCs/>
          <w:color w:val="auto"/>
          <w:kern w:val="0"/>
          <w:sz w:val="32"/>
          <w:szCs w:val="32"/>
        </w:rPr>
      </w:pPr>
      <w:r>
        <w:rPr>
          <w:rFonts w:hint="eastAsia" w:ascii="Times New Roman" w:hAnsi="Times New Roman" w:eastAsia="黑体" w:cs="黑体"/>
          <w:bCs/>
          <w:color w:val="auto"/>
          <w:kern w:val="0"/>
          <w:sz w:val="32"/>
          <w:szCs w:val="32"/>
        </w:rPr>
        <w:t>四、支持内容</w:t>
      </w:r>
    </w:p>
    <w:p>
      <w:pPr>
        <w:keepNext w:val="0"/>
        <w:keepLines w:val="0"/>
        <w:pageBreakBefore w:val="0"/>
        <w:widowControl w:val="0"/>
        <w:numPr>
          <w:ilvl w:val="-1"/>
          <w:numId w:val="0"/>
        </w:numPr>
        <w:kinsoku/>
        <w:wordWrap/>
        <w:overflowPunct/>
        <w:topLinePunct w:val="0"/>
        <w:autoSpaceDE/>
        <w:autoSpaceDN/>
        <w:bidi w:val="0"/>
        <w:adjustRightInd/>
        <w:snapToGrid/>
        <w:spacing w:line="578" w:lineRule="exact"/>
        <w:ind w:firstLine="640" w:firstLineChars="200"/>
        <w:textAlignment w:val="auto"/>
        <w:rPr>
          <w:rFonts w:hint="eastAsia" w:ascii="Times New Roman" w:hAnsi="Times New Roman" w:eastAsia="仿宋_GB2312" w:cs="仿宋_GB2312"/>
          <w:i w:val="0"/>
          <w:caps w:val="0"/>
          <w:color w:val="000000"/>
          <w:spacing w:val="0"/>
          <w:sz w:val="32"/>
          <w:szCs w:val="32"/>
        </w:rPr>
      </w:pPr>
      <w:r>
        <w:rPr>
          <w:rFonts w:hint="eastAsia" w:ascii="Times New Roman" w:hAnsi="Times New Roman" w:eastAsia="仿宋_GB2312" w:cs="仿宋_GB2312"/>
          <w:i w:val="0"/>
          <w:caps w:val="0"/>
          <w:color w:val="000000"/>
          <w:spacing w:val="0"/>
          <w:sz w:val="32"/>
          <w:szCs w:val="32"/>
        </w:rPr>
        <w:t>按</w:t>
      </w:r>
      <w:r>
        <w:rPr>
          <w:rFonts w:hint="eastAsia" w:ascii="Times New Roman" w:hAnsi="Times New Roman" w:eastAsia="仿宋_GB2312" w:cs="仿宋_GB2312"/>
          <w:i w:val="0"/>
          <w:caps w:val="0"/>
          <w:color w:val="000000"/>
          <w:spacing w:val="0"/>
          <w:sz w:val="32"/>
          <w:szCs w:val="32"/>
          <w:lang w:val="en-US" w:eastAsia="zh-CN"/>
        </w:rPr>
        <w:t>2023年第一季度建安工程费</w:t>
      </w:r>
      <w:r>
        <w:rPr>
          <w:rFonts w:hint="eastAsia" w:ascii="Times New Roman" w:hAnsi="Times New Roman" w:eastAsia="仿宋_GB2312" w:cs="仿宋_GB2312"/>
          <w:i w:val="0"/>
          <w:caps w:val="0"/>
          <w:color w:val="000000"/>
          <w:spacing w:val="0"/>
          <w:sz w:val="32"/>
          <w:szCs w:val="32"/>
        </w:rPr>
        <w:t>实际</w:t>
      </w:r>
      <w:r>
        <w:rPr>
          <w:rFonts w:hint="eastAsia" w:ascii="Times New Roman" w:hAnsi="Times New Roman" w:eastAsia="仿宋_GB2312" w:cs="仿宋_GB2312"/>
          <w:i w:val="0"/>
          <w:caps w:val="0"/>
          <w:color w:val="000000"/>
          <w:spacing w:val="0"/>
          <w:sz w:val="32"/>
          <w:szCs w:val="32"/>
          <w:lang w:val="en-US" w:eastAsia="zh-CN"/>
        </w:rPr>
        <w:t>完成投资达4000万元（含）以上的，给予社会（企业）投资项目业主单位10万元/个奖励</w:t>
      </w:r>
      <w:r>
        <w:rPr>
          <w:rFonts w:hint="eastAsia" w:ascii="Times New Roman" w:hAnsi="Times New Roman" w:eastAsia="仿宋_GB2312" w:cs="仿宋_GB2312"/>
          <w:i w:val="0"/>
          <w:caps w:val="0"/>
          <w:color w:val="000000"/>
          <w:spacing w:val="0"/>
          <w:sz w:val="32"/>
          <w:szCs w:val="32"/>
        </w:rPr>
        <w:t>。完成投资额为项目建安工程费，不包含土地款、设备购置及其他费用，实际完成投资额由项目业主单位自行登录国家统计局联网直报平台下载相关统计报表，收集整理项目投资数据，由市统计局最终确认与平台数据是否一致。投资项目业主单位应把奖励金发给项目施工、代建、监理等单位，获得奖励资金的单位应将奖励金发放给工作人员和建筑工人。同时符合各区政府或其他部门促投资同类型奖励补贴的，只能选择其一，不得重复享受。</w:t>
      </w:r>
    </w:p>
    <w:p>
      <w:pPr>
        <w:spacing w:line="578" w:lineRule="exact"/>
        <w:ind w:firstLine="640" w:firstLineChars="200"/>
        <w:rPr>
          <w:rFonts w:ascii="Times New Roman" w:hAnsi="Times New Roman" w:eastAsia="仿宋_GB2312" w:cs="仿宋_GB2312"/>
          <w:color w:val="auto"/>
          <w:spacing w:val="6"/>
          <w:sz w:val="32"/>
          <w:szCs w:val="32"/>
        </w:rPr>
      </w:pPr>
      <w:r>
        <w:rPr>
          <w:rFonts w:hint="eastAsia" w:ascii="Times New Roman" w:hAnsi="Times New Roman" w:eastAsia="黑体" w:cs="黑体"/>
          <w:color w:val="auto"/>
          <w:sz w:val="32"/>
          <w:szCs w:val="32"/>
        </w:rPr>
        <w:t>五、申报材料</w:t>
      </w:r>
    </w:p>
    <w:p>
      <w:pPr>
        <w:keepNext w:val="0"/>
        <w:keepLines w:val="0"/>
        <w:pageBreakBefore w:val="0"/>
        <w:widowControl w:val="0"/>
        <w:numPr>
          <w:ilvl w:val="-1"/>
          <w:numId w:val="0"/>
        </w:numPr>
        <w:kinsoku/>
        <w:wordWrap/>
        <w:overflowPunct/>
        <w:topLinePunct w:val="0"/>
        <w:autoSpaceDE/>
        <w:autoSpaceDN/>
        <w:bidi w:val="0"/>
        <w:adjustRightInd/>
        <w:snapToGrid/>
        <w:spacing w:line="578" w:lineRule="exact"/>
        <w:ind w:firstLine="640" w:firstLineChars="200"/>
        <w:textAlignment w:val="auto"/>
        <w:rPr>
          <w:rFonts w:hint="eastAsia" w:ascii="楷体_GB2312" w:hAnsi="楷体_GB2312" w:eastAsia="楷体_GB2312" w:cs="楷体_GB2312"/>
          <w:i w:val="0"/>
          <w:caps w:val="0"/>
          <w:color w:val="000000"/>
          <w:spacing w:val="0"/>
          <w:sz w:val="32"/>
          <w:szCs w:val="32"/>
        </w:rPr>
      </w:pPr>
      <w:r>
        <w:rPr>
          <w:rFonts w:hint="eastAsia" w:ascii="楷体_GB2312" w:hAnsi="楷体_GB2312" w:eastAsia="楷体_GB2312" w:cs="楷体_GB2312"/>
          <w:i w:val="0"/>
          <w:caps w:val="0"/>
          <w:color w:val="000000"/>
          <w:spacing w:val="0"/>
          <w:sz w:val="32"/>
          <w:szCs w:val="32"/>
        </w:rPr>
        <w:t>（一）申报材料</w:t>
      </w:r>
    </w:p>
    <w:p>
      <w:pPr>
        <w:keepNext w:val="0"/>
        <w:keepLines w:val="0"/>
        <w:pageBreakBefore w:val="0"/>
        <w:widowControl w:val="0"/>
        <w:numPr>
          <w:ilvl w:val="-1"/>
          <w:numId w:val="0"/>
        </w:numPr>
        <w:kinsoku/>
        <w:wordWrap/>
        <w:overflowPunct/>
        <w:topLinePunct w:val="0"/>
        <w:autoSpaceDE/>
        <w:autoSpaceDN/>
        <w:bidi w:val="0"/>
        <w:adjustRightInd/>
        <w:snapToGrid/>
        <w:spacing w:line="578" w:lineRule="exact"/>
        <w:ind w:firstLine="640" w:firstLineChars="200"/>
        <w:textAlignment w:val="auto"/>
        <w:rPr>
          <w:rFonts w:hint="eastAsia" w:ascii="Times New Roman" w:hAnsi="Times New Roman" w:eastAsia="仿宋_GB2312" w:cs="仿宋_GB2312"/>
          <w:i w:val="0"/>
          <w:caps w:val="0"/>
          <w:color w:val="000000"/>
          <w:spacing w:val="0"/>
          <w:sz w:val="32"/>
          <w:szCs w:val="32"/>
        </w:rPr>
      </w:pPr>
      <w:r>
        <w:rPr>
          <w:rFonts w:hint="eastAsia" w:ascii="Times New Roman" w:hAnsi="Times New Roman" w:eastAsia="仿宋_GB2312" w:cs="仿宋_GB2312"/>
          <w:i w:val="0"/>
          <w:caps w:val="0"/>
          <w:color w:val="000000"/>
          <w:spacing w:val="0"/>
          <w:sz w:val="32"/>
          <w:szCs w:val="32"/>
        </w:rPr>
        <w:t>1.三亚市2023年一季度固定资产投资加快项目建设奖励（社会投资）资金申请表，在线填写；</w:t>
      </w:r>
    </w:p>
    <w:p>
      <w:pPr>
        <w:keepNext w:val="0"/>
        <w:keepLines w:val="0"/>
        <w:pageBreakBefore w:val="0"/>
        <w:widowControl w:val="0"/>
        <w:numPr>
          <w:ilvl w:val="-1"/>
          <w:numId w:val="0"/>
        </w:numPr>
        <w:kinsoku/>
        <w:wordWrap/>
        <w:overflowPunct/>
        <w:topLinePunct w:val="0"/>
        <w:autoSpaceDE/>
        <w:autoSpaceDN/>
        <w:bidi w:val="0"/>
        <w:adjustRightInd/>
        <w:snapToGrid/>
        <w:spacing w:line="578" w:lineRule="exact"/>
        <w:ind w:firstLine="640" w:firstLineChars="200"/>
        <w:textAlignment w:val="auto"/>
        <w:rPr>
          <w:rFonts w:hint="eastAsia" w:ascii="Times New Roman" w:hAnsi="Times New Roman" w:eastAsia="仿宋_GB2312" w:cs="仿宋_GB2312"/>
          <w:i w:val="0"/>
          <w:caps w:val="0"/>
          <w:color w:val="000000"/>
          <w:spacing w:val="0"/>
          <w:sz w:val="32"/>
          <w:szCs w:val="32"/>
        </w:rPr>
      </w:pPr>
      <w:r>
        <w:rPr>
          <w:rFonts w:hint="eastAsia" w:ascii="Times New Roman" w:hAnsi="Times New Roman" w:eastAsia="仿宋_GB2312" w:cs="仿宋_GB2312"/>
          <w:i w:val="0"/>
          <w:caps w:val="0"/>
          <w:color w:val="000000"/>
          <w:spacing w:val="0"/>
          <w:sz w:val="32"/>
          <w:szCs w:val="32"/>
        </w:rPr>
        <w:t>2.企业营业执照（正本），加盖公章，彩色扫描上传；</w:t>
      </w:r>
    </w:p>
    <w:p>
      <w:pPr>
        <w:keepNext w:val="0"/>
        <w:keepLines w:val="0"/>
        <w:pageBreakBefore w:val="0"/>
        <w:widowControl w:val="0"/>
        <w:numPr>
          <w:ilvl w:val="-1"/>
          <w:numId w:val="0"/>
        </w:numPr>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仿宋_GB2312"/>
          <w:i w:val="0"/>
          <w:caps w:val="0"/>
          <w:color w:val="000000"/>
          <w:spacing w:val="0"/>
          <w:sz w:val="32"/>
          <w:szCs w:val="32"/>
        </w:rPr>
      </w:pPr>
      <w:r>
        <w:rPr>
          <w:rFonts w:hint="eastAsia" w:ascii="Times New Roman" w:hAnsi="Times New Roman" w:eastAsia="仿宋_GB2312" w:cs="仿宋_GB2312"/>
          <w:i w:val="0"/>
          <w:caps w:val="0"/>
          <w:color w:val="000000"/>
          <w:spacing w:val="0"/>
          <w:sz w:val="32"/>
          <w:szCs w:val="32"/>
          <w:lang w:val="en-US" w:eastAsia="zh-CN"/>
        </w:rPr>
        <w:t>3.</w:t>
      </w:r>
      <w:r>
        <w:rPr>
          <w:rFonts w:hint="eastAsia" w:ascii="Times New Roman" w:hAnsi="Times New Roman" w:eastAsia="仿宋_GB2312" w:cs="仿宋_GB2312"/>
          <w:i w:val="0"/>
          <w:caps w:val="0"/>
          <w:color w:val="000000"/>
          <w:spacing w:val="0"/>
          <w:sz w:val="32"/>
          <w:szCs w:val="32"/>
        </w:rPr>
        <w:t>法定代表人身份证复印件</w:t>
      </w:r>
      <w:r>
        <w:rPr>
          <w:rFonts w:hint="eastAsia" w:ascii="Times New Roman" w:hAnsi="Times New Roman" w:eastAsia="仿宋_GB2312" w:cs="仿宋_GB2312"/>
          <w:i w:val="0"/>
          <w:caps w:val="0"/>
          <w:color w:val="000000"/>
          <w:spacing w:val="0"/>
          <w:sz w:val="32"/>
          <w:szCs w:val="32"/>
          <w:lang w:eastAsia="zh-CN"/>
        </w:rPr>
        <w:t>，</w:t>
      </w:r>
      <w:r>
        <w:rPr>
          <w:rFonts w:hint="eastAsia" w:ascii="Times New Roman" w:hAnsi="Times New Roman" w:eastAsia="仿宋_GB2312" w:cs="仿宋_GB2312"/>
          <w:i w:val="0"/>
          <w:caps w:val="0"/>
          <w:color w:val="000000"/>
          <w:spacing w:val="0"/>
          <w:sz w:val="32"/>
          <w:szCs w:val="32"/>
        </w:rPr>
        <w:t>加盖公章，彩色扫描上传；</w:t>
      </w:r>
    </w:p>
    <w:p>
      <w:pPr>
        <w:keepNext w:val="0"/>
        <w:keepLines w:val="0"/>
        <w:pageBreakBefore w:val="0"/>
        <w:widowControl w:val="0"/>
        <w:numPr>
          <w:ilvl w:val="-1"/>
          <w:numId w:val="0"/>
        </w:numPr>
        <w:kinsoku/>
        <w:wordWrap/>
        <w:overflowPunct/>
        <w:topLinePunct w:val="0"/>
        <w:autoSpaceDE/>
        <w:autoSpaceDN/>
        <w:bidi w:val="0"/>
        <w:adjustRightInd/>
        <w:snapToGrid/>
        <w:spacing w:line="578" w:lineRule="exact"/>
        <w:ind w:firstLine="640" w:firstLineChars="200"/>
        <w:textAlignment w:val="auto"/>
        <w:rPr>
          <w:rFonts w:hint="eastAsia" w:ascii="Times New Roman" w:hAnsi="Times New Roman" w:eastAsia="仿宋_GB2312" w:cs="仿宋_GB2312"/>
          <w:i w:val="0"/>
          <w:caps w:val="0"/>
          <w:color w:val="000000"/>
          <w:spacing w:val="0"/>
          <w:sz w:val="32"/>
          <w:szCs w:val="32"/>
        </w:rPr>
      </w:pPr>
      <w:r>
        <w:rPr>
          <w:rFonts w:hint="eastAsia" w:ascii="Times New Roman" w:hAnsi="Times New Roman" w:eastAsia="仿宋_GB2312" w:cs="仿宋_GB2312"/>
          <w:i w:val="0"/>
          <w:caps w:val="0"/>
          <w:color w:val="000000"/>
          <w:spacing w:val="0"/>
          <w:sz w:val="32"/>
          <w:szCs w:val="32"/>
          <w:lang w:val="en-US" w:eastAsia="zh-CN"/>
        </w:rPr>
        <w:t>4</w:t>
      </w:r>
      <w:r>
        <w:rPr>
          <w:rFonts w:hint="eastAsia" w:ascii="Times New Roman" w:hAnsi="Times New Roman" w:eastAsia="仿宋_GB2312" w:cs="仿宋_GB2312"/>
          <w:i w:val="0"/>
          <w:caps w:val="0"/>
          <w:color w:val="000000"/>
          <w:spacing w:val="0"/>
          <w:sz w:val="32"/>
          <w:szCs w:val="32"/>
        </w:rPr>
        <w:t>.项目备案文件复印件</w:t>
      </w:r>
      <w:r>
        <w:rPr>
          <w:rFonts w:hint="eastAsia" w:ascii="Times New Roman" w:hAnsi="Times New Roman" w:eastAsia="仿宋_GB2312" w:cs="仿宋_GB2312"/>
          <w:i w:val="0"/>
          <w:caps w:val="0"/>
          <w:color w:val="000000"/>
          <w:spacing w:val="0"/>
          <w:sz w:val="32"/>
          <w:szCs w:val="32"/>
          <w:lang w:eastAsia="zh-CN"/>
        </w:rPr>
        <w:t>，</w:t>
      </w:r>
      <w:r>
        <w:rPr>
          <w:rFonts w:hint="eastAsia" w:ascii="Times New Roman" w:hAnsi="Times New Roman" w:eastAsia="仿宋_GB2312" w:cs="仿宋_GB2312"/>
          <w:i w:val="0"/>
          <w:caps w:val="0"/>
          <w:color w:val="000000"/>
          <w:spacing w:val="0"/>
          <w:sz w:val="32"/>
          <w:szCs w:val="32"/>
        </w:rPr>
        <w:t>加盖公章，彩色扫描原件上传；</w:t>
      </w:r>
    </w:p>
    <w:p>
      <w:pPr>
        <w:keepNext w:val="0"/>
        <w:keepLines w:val="0"/>
        <w:pageBreakBefore w:val="0"/>
        <w:widowControl w:val="0"/>
        <w:numPr>
          <w:ilvl w:val="-1"/>
          <w:numId w:val="0"/>
        </w:numPr>
        <w:kinsoku/>
        <w:wordWrap/>
        <w:overflowPunct/>
        <w:topLinePunct w:val="0"/>
        <w:autoSpaceDE/>
        <w:autoSpaceDN/>
        <w:bidi w:val="0"/>
        <w:adjustRightInd/>
        <w:snapToGrid/>
        <w:spacing w:line="578" w:lineRule="exact"/>
        <w:ind w:firstLine="640" w:firstLineChars="200"/>
        <w:textAlignment w:val="auto"/>
        <w:rPr>
          <w:rFonts w:hint="eastAsia" w:ascii="Times New Roman" w:hAnsi="Times New Roman" w:eastAsia="仿宋_GB2312" w:cs="仿宋_GB2312"/>
          <w:i w:val="0"/>
          <w:caps w:val="0"/>
          <w:color w:val="000000"/>
          <w:spacing w:val="0"/>
          <w:sz w:val="32"/>
          <w:szCs w:val="32"/>
        </w:rPr>
      </w:pPr>
      <w:r>
        <w:rPr>
          <w:rFonts w:hint="eastAsia" w:ascii="Times New Roman" w:hAnsi="Times New Roman" w:eastAsia="仿宋_GB2312" w:cs="仿宋_GB2312"/>
          <w:i w:val="0"/>
          <w:caps w:val="0"/>
          <w:color w:val="000000"/>
          <w:spacing w:val="0"/>
          <w:sz w:val="32"/>
          <w:szCs w:val="32"/>
          <w:lang w:val="en-US" w:eastAsia="zh-CN"/>
        </w:rPr>
        <w:t>5</w:t>
      </w:r>
      <w:r>
        <w:rPr>
          <w:rFonts w:hint="eastAsia" w:ascii="Times New Roman" w:hAnsi="Times New Roman" w:eastAsia="仿宋_GB2312" w:cs="仿宋_GB2312"/>
          <w:i w:val="0"/>
          <w:caps w:val="0"/>
          <w:color w:val="000000"/>
          <w:spacing w:val="0"/>
          <w:sz w:val="32"/>
          <w:szCs w:val="32"/>
        </w:rPr>
        <w:t>.企业提供202</w:t>
      </w:r>
      <w:r>
        <w:rPr>
          <w:rFonts w:hint="eastAsia" w:ascii="Times New Roman" w:hAnsi="Times New Roman" w:eastAsia="仿宋_GB2312" w:cs="仿宋_GB2312"/>
          <w:i w:val="0"/>
          <w:caps w:val="0"/>
          <w:color w:val="000000"/>
          <w:spacing w:val="0"/>
          <w:sz w:val="32"/>
          <w:szCs w:val="32"/>
          <w:lang w:val="en-US" w:eastAsia="zh-CN"/>
        </w:rPr>
        <w:t>3</w:t>
      </w:r>
      <w:r>
        <w:rPr>
          <w:rFonts w:hint="eastAsia" w:ascii="Times New Roman" w:hAnsi="Times New Roman" w:eastAsia="仿宋_GB2312" w:cs="仿宋_GB2312"/>
          <w:i w:val="0"/>
          <w:caps w:val="0"/>
          <w:color w:val="000000"/>
          <w:spacing w:val="0"/>
          <w:sz w:val="32"/>
          <w:szCs w:val="32"/>
        </w:rPr>
        <w:t>年1-</w:t>
      </w:r>
      <w:r>
        <w:rPr>
          <w:rFonts w:hint="eastAsia" w:ascii="Times New Roman" w:hAnsi="Times New Roman" w:eastAsia="仿宋_GB2312" w:cs="仿宋_GB2312"/>
          <w:i w:val="0"/>
          <w:caps w:val="0"/>
          <w:color w:val="000000"/>
          <w:spacing w:val="0"/>
          <w:sz w:val="32"/>
          <w:szCs w:val="32"/>
          <w:lang w:val="en-US" w:eastAsia="zh-CN"/>
        </w:rPr>
        <w:t>3</w:t>
      </w:r>
      <w:r>
        <w:rPr>
          <w:rFonts w:hint="eastAsia" w:ascii="Times New Roman" w:hAnsi="Times New Roman" w:eastAsia="仿宋_GB2312" w:cs="仿宋_GB2312"/>
          <w:i w:val="0"/>
          <w:caps w:val="0"/>
          <w:color w:val="000000"/>
          <w:spacing w:val="0"/>
          <w:sz w:val="32"/>
          <w:szCs w:val="32"/>
        </w:rPr>
        <w:t>月报送“统计联网直报平台”投资数据明细凭证（进入系统在“数据查询”处将每月数据表导出打印并分别加盖公章），加盖公章，彩色扫描上传；</w:t>
      </w:r>
    </w:p>
    <w:p>
      <w:pPr>
        <w:keepNext w:val="0"/>
        <w:keepLines w:val="0"/>
        <w:pageBreakBefore w:val="0"/>
        <w:widowControl w:val="0"/>
        <w:numPr>
          <w:ilvl w:val="-1"/>
          <w:numId w:val="0"/>
        </w:numPr>
        <w:kinsoku/>
        <w:wordWrap/>
        <w:overflowPunct/>
        <w:topLinePunct w:val="0"/>
        <w:autoSpaceDE/>
        <w:autoSpaceDN/>
        <w:bidi w:val="0"/>
        <w:adjustRightInd/>
        <w:snapToGrid/>
        <w:spacing w:line="578" w:lineRule="exact"/>
        <w:ind w:firstLine="640" w:firstLineChars="200"/>
        <w:textAlignment w:val="auto"/>
        <w:rPr>
          <w:rFonts w:hint="eastAsia" w:ascii="Times New Roman" w:hAnsi="Times New Roman" w:eastAsia="仿宋_GB2312" w:cs="仿宋_GB2312"/>
          <w:i w:val="0"/>
          <w:caps w:val="0"/>
          <w:color w:val="000000"/>
          <w:spacing w:val="0"/>
          <w:sz w:val="32"/>
          <w:szCs w:val="32"/>
        </w:rPr>
      </w:pPr>
      <w:r>
        <w:rPr>
          <w:rFonts w:hint="eastAsia" w:ascii="Times New Roman" w:hAnsi="Times New Roman" w:eastAsia="仿宋_GB2312" w:cs="仿宋_GB2312"/>
          <w:i w:val="0"/>
          <w:caps w:val="0"/>
          <w:color w:val="000000"/>
          <w:spacing w:val="0"/>
          <w:sz w:val="32"/>
          <w:szCs w:val="32"/>
          <w:lang w:val="en-US" w:eastAsia="zh-CN"/>
        </w:rPr>
        <w:t>6</w:t>
      </w:r>
      <w:r>
        <w:rPr>
          <w:rFonts w:hint="eastAsia" w:ascii="Times New Roman" w:hAnsi="Times New Roman" w:eastAsia="仿宋_GB2312" w:cs="仿宋_GB2312"/>
          <w:i w:val="0"/>
          <w:caps w:val="0"/>
          <w:color w:val="000000"/>
          <w:spacing w:val="0"/>
          <w:sz w:val="32"/>
          <w:szCs w:val="32"/>
        </w:rPr>
        <w:t>.企业奖金分配计划方案（主要写明项目业主与施工单位分配比例），加盖公章，彩色扫描上传；</w:t>
      </w:r>
    </w:p>
    <w:p>
      <w:pPr>
        <w:keepNext w:val="0"/>
        <w:keepLines w:val="0"/>
        <w:pageBreakBefore w:val="0"/>
        <w:widowControl w:val="0"/>
        <w:numPr>
          <w:ilvl w:val="-1"/>
          <w:numId w:val="0"/>
        </w:numPr>
        <w:kinsoku/>
        <w:wordWrap/>
        <w:overflowPunct/>
        <w:topLinePunct w:val="0"/>
        <w:autoSpaceDE/>
        <w:autoSpaceDN/>
        <w:bidi w:val="0"/>
        <w:adjustRightInd/>
        <w:snapToGrid/>
        <w:spacing w:line="578" w:lineRule="exact"/>
        <w:ind w:firstLine="640" w:firstLineChars="200"/>
        <w:textAlignment w:val="auto"/>
        <w:rPr>
          <w:rFonts w:hint="eastAsia" w:ascii="Times New Roman" w:hAnsi="Times New Roman" w:eastAsia="仿宋_GB2312" w:cs="仿宋_GB2312"/>
          <w:i w:val="0"/>
          <w:caps w:val="0"/>
          <w:color w:val="000000"/>
          <w:spacing w:val="0"/>
          <w:sz w:val="32"/>
          <w:szCs w:val="32"/>
          <w:lang w:val="en-US" w:eastAsia="zh-CN"/>
        </w:rPr>
      </w:pPr>
      <w:r>
        <w:rPr>
          <w:rFonts w:hint="eastAsia" w:ascii="Times New Roman" w:hAnsi="Times New Roman" w:eastAsia="仿宋_GB2312" w:cs="仿宋_GB2312"/>
          <w:i w:val="0"/>
          <w:caps w:val="0"/>
          <w:color w:val="000000"/>
          <w:spacing w:val="0"/>
          <w:sz w:val="32"/>
          <w:szCs w:val="32"/>
          <w:lang w:val="en-US" w:eastAsia="zh-CN"/>
        </w:rPr>
        <w:t>7.</w:t>
      </w:r>
      <w:r>
        <w:rPr>
          <w:rFonts w:hint="eastAsia" w:ascii="Times New Roman" w:hAnsi="Times New Roman" w:eastAsia="仿宋_GB2312" w:cs="仿宋_GB2312"/>
          <w:i w:val="0"/>
          <w:caps w:val="0"/>
          <w:color w:val="000000"/>
          <w:spacing w:val="0"/>
          <w:sz w:val="32"/>
          <w:szCs w:val="32"/>
        </w:rPr>
        <w:t>施工进度三方确认单，加盖公章，彩色扫描上传</w:t>
      </w:r>
      <w:r>
        <w:rPr>
          <w:rFonts w:hint="eastAsia" w:eastAsia="仿宋_GB2312" w:cs="仿宋_GB2312"/>
          <w:i w:val="0"/>
          <w:caps w:val="0"/>
          <w:color w:val="000000"/>
          <w:spacing w:val="0"/>
          <w:sz w:val="32"/>
          <w:szCs w:val="32"/>
          <w:lang w:eastAsia="zh-CN"/>
        </w:rPr>
        <w:t>。</w:t>
      </w:r>
    </w:p>
    <w:p>
      <w:pPr>
        <w:keepNext w:val="0"/>
        <w:keepLines w:val="0"/>
        <w:pageBreakBefore w:val="0"/>
        <w:widowControl w:val="0"/>
        <w:numPr>
          <w:ilvl w:val="-1"/>
          <w:numId w:val="0"/>
        </w:numPr>
        <w:kinsoku/>
        <w:wordWrap/>
        <w:overflowPunct/>
        <w:topLinePunct w:val="0"/>
        <w:autoSpaceDE/>
        <w:autoSpaceDN/>
        <w:bidi w:val="0"/>
        <w:adjustRightInd/>
        <w:snapToGrid/>
        <w:spacing w:line="578" w:lineRule="exact"/>
        <w:ind w:firstLine="640" w:firstLineChars="200"/>
        <w:textAlignment w:val="auto"/>
        <w:rPr>
          <w:rFonts w:hint="eastAsia" w:ascii="楷体_GB2312" w:hAnsi="楷体_GB2312" w:eastAsia="楷体_GB2312" w:cs="楷体_GB2312"/>
          <w:i w:val="0"/>
          <w:caps w:val="0"/>
          <w:color w:val="000000"/>
          <w:spacing w:val="0"/>
          <w:sz w:val="32"/>
          <w:szCs w:val="32"/>
        </w:rPr>
      </w:pPr>
      <w:r>
        <w:rPr>
          <w:rFonts w:hint="eastAsia" w:ascii="楷体_GB2312" w:hAnsi="楷体_GB2312" w:eastAsia="楷体_GB2312" w:cs="楷体_GB2312"/>
          <w:i w:val="0"/>
          <w:caps w:val="0"/>
          <w:color w:val="000000"/>
          <w:spacing w:val="0"/>
          <w:sz w:val="32"/>
          <w:szCs w:val="32"/>
        </w:rPr>
        <w:t>（二）打印纸质材料要求</w:t>
      </w:r>
    </w:p>
    <w:p>
      <w:pPr>
        <w:keepNext w:val="0"/>
        <w:keepLines w:val="0"/>
        <w:pageBreakBefore w:val="0"/>
        <w:widowControl w:val="0"/>
        <w:numPr>
          <w:ilvl w:val="-1"/>
          <w:numId w:val="0"/>
        </w:numPr>
        <w:kinsoku/>
        <w:wordWrap/>
        <w:overflowPunct/>
        <w:topLinePunct w:val="0"/>
        <w:autoSpaceDE/>
        <w:autoSpaceDN/>
        <w:bidi w:val="0"/>
        <w:adjustRightInd/>
        <w:snapToGrid/>
        <w:spacing w:line="578" w:lineRule="exact"/>
        <w:ind w:firstLine="640" w:firstLineChars="200"/>
        <w:textAlignment w:val="auto"/>
        <w:rPr>
          <w:rFonts w:hint="eastAsia" w:ascii="Times New Roman" w:hAnsi="Times New Roman" w:eastAsia="仿宋_GB2312" w:cs="仿宋_GB2312"/>
          <w:i w:val="0"/>
          <w:caps w:val="0"/>
          <w:color w:val="000000"/>
          <w:spacing w:val="0"/>
          <w:sz w:val="32"/>
          <w:szCs w:val="32"/>
        </w:rPr>
      </w:pPr>
      <w:r>
        <w:rPr>
          <w:rFonts w:hint="eastAsia" w:ascii="Times New Roman" w:hAnsi="Times New Roman" w:eastAsia="仿宋_GB2312" w:cs="仿宋_GB2312"/>
          <w:i w:val="0"/>
          <w:caps w:val="0"/>
          <w:color w:val="000000"/>
          <w:spacing w:val="0"/>
          <w:sz w:val="32"/>
          <w:szCs w:val="32"/>
        </w:rPr>
        <w:t>收到打印纸质材料短信通知后，在3个工作日内从平台下载带水印全套申报材料进行打印，以上申报材料一式三份有序装订（整本首页、骑缝盖章，下载带水印全套申报材料再次在相应位置加盖公章），递交至受理窗口。</w:t>
      </w:r>
    </w:p>
    <w:p>
      <w:pPr>
        <w:spacing w:line="578" w:lineRule="exact"/>
        <w:ind w:firstLine="640" w:firstLineChars="200"/>
        <w:rPr>
          <w:rFonts w:ascii="Times New Roman" w:hAnsi="Times New Roman" w:eastAsia="黑体" w:cs="黑体"/>
          <w:color w:val="auto"/>
          <w:sz w:val="32"/>
          <w:szCs w:val="32"/>
        </w:rPr>
      </w:pPr>
      <w:r>
        <w:rPr>
          <w:rFonts w:hint="eastAsia" w:ascii="Times New Roman" w:hAnsi="Times New Roman" w:eastAsia="黑体" w:cs="黑体"/>
          <w:color w:val="auto"/>
          <w:sz w:val="32"/>
          <w:szCs w:val="32"/>
        </w:rPr>
        <w:t>六、办理程序</w:t>
      </w:r>
    </w:p>
    <w:p>
      <w:pPr>
        <w:spacing w:line="578" w:lineRule="exact"/>
        <w:ind w:firstLine="640" w:firstLineChars="200"/>
        <w:rPr>
          <w:rFonts w:hint="eastAsia" w:ascii="楷体_GB2312" w:hAnsi="楷体_GB2312" w:eastAsia="楷体_GB2312" w:cs="楷体_GB2312"/>
          <w:i w:val="0"/>
          <w:caps w:val="0"/>
          <w:color w:val="000000"/>
          <w:spacing w:val="0"/>
          <w:sz w:val="32"/>
          <w:szCs w:val="32"/>
        </w:rPr>
      </w:pPr>
      <w:r>
        <w:rPr>
          <w:rFonts w:hint="eastAsia" w:ascii="楷体_GB2312" w:hAnsi="楷体_GB2312" w:eastAsia="楷体_GB2312" w:cs="楷体_GB2312"/>
          <w:i w:val="0"/>
          <w:caps w:val="0"/>
          <w:color w:val="000000"/>
          <w:spacing w:val="0"/>
          <w:sz w:val="32"/>
          <w:szCs w:val="32"/>
        </w:rPr>
        <w:t>（一）网上申报</w:t>
      </w:r>
    </w:p>
    <w:p>
      <w:pPr>
        <w:spacing w:line="578" w:lineRule="exact"/>
        <w:ind w:firstLine="640" w:firstLineChars="200"/>
        <w:rPr>
          <w:rFonts w:hint="eastAsia" w:ascii="Times New Roman" w:hAnsi="Times New Roman" w:eastAsia="仿宋_GB2312" w:cs="仿宋_GB2312"/>
          <w:color w:val="auto"/>
          <w:sz w:val="32"/>
          <w:szCs w:val="32"/>
        </w:rPr>
      </w:pPr>
      <w:r>
        <w:rPr>
          <w:rFonts w:hint="eastAsia" w:ascii="Times New Roman" w:hAnsi="Times New Roman" w:eastAsia="仿宋_GB2312" w:cs="仿宋_GB2312"/>
          <w:i w:val="0"/>
          <w:caps w:val="0"/>
          <w:color w:val="000000"/>
          <w:spacing w:val="0"/>
          <w:sz w:val="32"/>
          <w:szCs w:val="32"/>
        </w:rPr>
        <w:t>申报主体于202</w:t>
      </w:r>
      <w:r>
        <w:rPr>
          <w:rFonts w:hint="eastAsia" w:ascii="Times New Roman" w:hAnsi="Times New Roman" w:eastAsia="仿宋_GB2312" w:cs="仿宋_GB2312"/>
          <w:i w:val="0"/>
          <w:caps w:val="0"/>
          <w:color w:val="000000"/>
          <w:spacing w:val="0"/>
          <w:sz w:val="32"/>
          <w:szCs w:val="32"/>
          <w:lang w:val="en-US" w:eastAsia="zh-CN"/>
        </w:rPr>
        <w:t>3</w:t>
      </w:r>
      <w:r>
        <w:rPr>
          <w:rFonts w:hint="eastAsia" w:ascii="Times New Roman" w:hAnsi="Times New Roman" w:eastAsia="仿宋_GB2312" w:cs="仿宋_GB2312"/>
          <w:i w:val="0"/>
          <w:caps w:val="0"/>
          <w:color w:val="000000"/>
          <w:spacing w:val="0"/>
          <w:sz w:val="32"/>
          <w:szCs w:val="32"/>
        </w:rPr>
        <w:t>年</w:t>
      </w:r>
      <w:r>
        <w:rPr>
          <w:rFonts w:hint="eastAsia" w:ascii="Times New Roman" w:hAnsi="Times New Roman" w:eastAsia="仿宋_GB2312" w:cs="仿宋_GB2312"/>
          <w:i w:val="0"/>
          <w:caps w:val="0"/>
          <w:color w:val="000000"/>
          <w:spacing w:val="0"/>
          <w:sz w:val="32"/>
          <w:szCs w:val="32"/>
          <w:lang w:val="en-US" w:eastAsia="zh-CN"/>
        </w:rPr>
        <w:t>4</w:t>
      </w:r>
      <w:r>
        <w:rPr>
          <w:rFonts w:hint="eastAsia" w:ascii="Times New Roman" w:hAnsi="Times New Roman" w:eastAsia="仿宋_GB2312" w:cs="仿宋_GB2312"/>
          <w:i w:val="0"/>
          <w:caps w:val="0"/>
          <w:color w:val="000000"/>
          <w:spacing w:val="0"/>
          <w:sz w:val="32"/>
          <w:szCs w:val="32"/>
        </w:rPr>
        <w:t>月</w:t>
      </w:r>
      <w:r>
        <w:rPr>
          <w:rFonts w:hint="eastAsia" w:ascii="Times New Roman" w:hAnsi="Times New Roman" w:eastAsia="仿宋_GB2312" w:cs="仿宋_GB2312"/>
          <w:i w:val="0"/>
          <w:caps w:val="0"/>
          <w:color w:val="000000"/>
          <w:spacing w:val="0"/>
          <w:sz w:val="32"/>
          <w:szCs w:val="32"/>
          <w:lang w:val="en-US" w:eastAsia="zh-CN"/>
        </w:rPr>
        <w:t>21</w:t>
      </w:r>
      <w:r>
        <w:rPr>
          <w:rFonts w:hint="eastAsia" w:ascii="Times New Roman" w:hAnsi="Times New Roman" w:eastAsia="仿宋_GB2312" w:cs="仿宋_GB2312"/>
          <w:i w:val="0"/>
          <w:caps w:val="0"/>
          <w:color w:val="000000"/>
          <w:spacing w:val="0"/>
          <w:sz w:val="32"/>
          <w:szCs w:val="32"/>
        </w:rPr>
        <w:t>日前</w:t>
      </w:r>
      <w:r>
        <w:rPr>
          <w:rFonts w:hint="eastAsia" w:ascii="Times New Roman" w:hAnsi="Times New Roman" w:eastAsia="仿宋_GB2312" w:cs="仿宋_GB2312"/>
          <w:i w:val="0"/>
          <w:caps w:val="0"/>
          <w:color w:val="000000"/>
          <w:spacing w:val="0"/>
          <w:sz w:val="32"/>
          <w:szCs w:val="32"/>
          <w:lang w:eastAsia="zh-CN"/>
        </w:rPr>
        <w:t>（含）</w:t>
      </w:r>
      <w:r>
        <w:rPr>
          <w:rFonts w:hint="eastAsia" w:ascii="Times New Roman" w:hAnsi="Times New Roman" w:eastAsia="仿宋_GB2312" w:cs="仿宋_GB2312"/>
          <w:i w:val="0"/>
          <w:caps w:val="0"/>
          <w:color w:val="000000"/>
          <w:spacing w:val="0"/>
          <w:sz w:val="32"/>
          <w:szCs w:val="32"/>
        </w:rPr>
        <w:t>通过</w:t>
      </w:r>
      <w:r>
        <w:rPr>
          <w:rFonts w:hint="eastAsia" w:ascii="Times New Roman" w:hAnsi="Times New Roman" w:eastAsia="仿宋_GB2312" w:cs="仿宋_GB2312"/>
          <w:i w:val="0"/>
          <w:caps w:val="0"/>
          <w:color w:val="000000"/>
          <w:spacing w:val="0"/>
          <w:sz w:val="32"/>
          <w:szCs w:val="32"/>
          <w:lang w:val="en-US" w:eastAsia="zh-CN"/>
        </w:rPr>
        <w:t>三亚惠企政策综合服务</w:t>
      </w:r>
      <w:r>
        <w:rPr>
          <w:rFonts w:hint="eastAsia" w:ascii="Times New Roman" w:hAnsi="Times New Roman" w:eastAsia="仿宋_GB2312" w:cs="仿宋_GB2312"/>
          <w:i w:val="0"/>
          <w:caps w:val="0"/>
          <w:color w:val="000000"/>
          <w:spacing w:val="0"/>
          <w:sz w:val="32"/>
          <w:szCs w:val="32"/>
        </w:rPr>
        <w:t>平台（网址：https://zwwx.sanya.gov.cn/zcdx/#/home），注册登录后完成项目申报。如逾期未按要求报送申报材料，视为自动放弃本次奖励资金申报，</w:t>
      </w:r>
      <w:r>
        <w:rPr>
          <w:rFonts w:hint="eastAsia" w:eastAsia="仿宋_GB2312" w:cs="仿宋_GB2312"/>
          <w:i w:val="0"/>
          <w:caps w:val="0"/>
          <w:color w:val="000000"/>
          <w:spacing w:val="0"/>
          <w:sz w:val="32"/>
          <w:szCs w:val="32"/>
          <w:lang w:eastAsia="zh-CN"/>
        </w:rPr>
        <w:t>超期</w:t>
      </w:r>
      <w:r>
        <w:rPr>
          <w:rFonts w:hint="eastAsia" w:ascii="Times New Roman" w:hAnsi="Times New Roman" w:eastAsia="仿宋_GB2312" w:cs="仿宋_GB2312"/>
          <w:i w:val="0"/>
          <w:caps w:val="0"/>
          <w:color w:val="000000"/>
          <w:spacing w:val="0"/>
          <w:sz w:val="32"/>
          <w:szCs w:val="32"/>
        </w:rPr>
        <w:t>不再受理。</w:t>
      </w:r>
    </w:p>
    <w:p>
      <w:pPr>
        <w:pStyle w:val="5"/>
        <w:widowControl/>
        <w:shd w:val="clear"/>
        <w:spacing w:beforeAutospacing="0" w:afterAutospacing="0" w:line="578" w:lineRule="exact"/>
        <w:ind w:firstLine="640" w:firstLineChars="200"/>
        <w:jc w:val="both"/>
        <w:rPr>
          <w:rFonts w:hint="eastAsia" w:ascii="楷体_GB2312" w:hAnsi="楷体_GB2312" w:eastAsia="楷体_GB2312" w:cs="楷体_GB2312"/>
          <w:i w:val="0"/>
          <w:caps w:val="0"/>
          <w:color w:val="000000"/>
          <w:spacing w:val="0"/>
          <w:kern w:val="2"/>
          <w:sz w:val="32"/>
          <w:szCs w:val="32"/>
          <w:lang w:val="en-US" w:eastAsia="zh-CN" w:bidi="ar-SA"/>
        </w:rPr>
      </w:pPr>
      <w:r>
        <w:rPr>
          <w:rFonts w:hint="eastAsia" w:ascii="楷体_GB2312" w:hAnsi="楷体_GB2312" w:eastAsia="楷体_GB2312" w:cs="楷体_GB2312"/>
          <w:i w:val="0"/>
          <w:caps w:val="0"/>
          <w:color w:val="000000"/>
          <w:spacing w:val="0"/>
          <w:kern w:val="2"/>
          <w:sz w:val="32"/>
          <w:szCs w:val="32"/>
          <w:lang w:val="en-US" w:eastAsia="zh-CN" w:bidi="ar-SA"/>
        </w:rPr>
        <w:t>（二）审核</w:t>
      </w:r>
    </w:p>
    <w:p>
      <w:pPr>
        <w:pStyle w:val="5"/>
        <w:widowControl/>
        <w:shd w:val="clear"/>
        <w:spacing w:beforeAutospacing="0" w:afterAutospacing="0" w:line="578" w:lineRule="exact"/>
        <w:ind w:firstLine="642" w:firstLineChars="200"/>
        <w:jc w:val="both"/>
        <w:rPr>
          <w:rFonts w:ascii="Times New Roman" w:hAnsi="Times New Roman" w:eastAsia="仿宋_GB2312" w:cs="仿宋_GB2312"/>
          <w:color w:val="auto"/>
          <w:kern w:val="2"/>
          <w:sz w:val="32"/>
          <w:szCs w:val="32"/>
          <w:highlight w:val="none"/>
          <w:shd w:val="clear" w:color="auto" w:fill="auto"/>
        </w:rPr>
      </w:pPr>
      <w:r>
        <w:rPr>
          <w:rFonts w:hint="eastAsia" w:eastAsia="仿宋_GB2312" w:cs="仿宋_GB2312"/>
          <w:b/>
          <w:bCs/>
          <w:i w:val="0"/>
          <w:caps w:val="0"/>
          <w:color w:val="000000"/>
          <w:spacing w:val="0"/>
          <w:sz w:val="32"/>
          <w:szCs w:val="32"/>
          <w:highlight w:val="none"/>
          <w:lang w:eastAsia="zh-CN"/>
        </w:rPr>
        <w:t>初审</w:t>
      </w:r>
      <w:r>
        <w:rPr>
          <w:rFonts w:hint="eastAsia" w:ascii="Times New Roman" w:hAnsi="Times New Roman" w:eastAsia="仿宋_GB2312" w:cs="仿宋_GB2312"/>
          <w:b/>
          <w:bCs/>
          <w:i w:val="0"/>
          <w:caps w:val="0"/>
          <w:color w:val="000000"/>
          <w:spacing w:val="0"/>
          <w:sz w:val="32"/>
          <w:szCs w:val="32"/>
          <w:highlight w:val="none"/>
          <w:lang w:eastAsia="zh-CN"/>
        </w:rPr>
        <w:t>：</w:t>
      </w:r>
      <w:r>
        <w:rPr>
          <w:rFonts w:hint="eastAsia" w:ascii="Times New Roman" w:hAnsi="Times New Roman" w:eastAsia="仿宋_GB2312" w:cs="仿宋_GB2312"/>
          <w:i w:val="0"/>
          <w:caps w:val="0"/>
          <w:color w:val="000000"/>
          <w:spacing w:val="0"/>
          <w:sz w:val="32"/>
          <w:szCs w:val="32"/>
          <w:highlight w:val="none"/>
        </w:rPr>
        <w:t>市发展改革委</w:t>
      </w:r>
      <w:r>
        <w:rPr>
          <w:rFonts w:hint="eastAsia" w:eastAsia="仿宋_GB2312" w:cs="仿宋_GB2312"/>
          <w:i w:val="0"/>
          <w:caps w:val="0"/>
          <w:color w:val="000000"/>
          <w:spacing w:val="0"/>
          <w:sz w:val="32"/>
          <w:szCs w:val="32"/>
          <w:highlight w:val="none"/>
          <w:lang w:eastAsia="zh-CN"/>
        </w:rPr>
        <w:t>对项目业主线上提交的申请材料进行初审。</w:t>
      </w:r>
      <w:r>
        <w:rPr>
          <w:rFonts w:hint="eastAsia" w:eastAsia="仿宋_GB2312" w:cs="仿宋_GB2312"/>
          <w:b/>
          <w:bCs/>
          <w:i w:val="0"/>
          <w:caps w:val="0"/>
          <w:color w:val="000000"/>
          <w:spacing w:val="0"/>
          <w:sz w:val="32"/>
          <w:szCs w:val="32"/>
          <w:highlight w:val="none"/>
          <w:lang w:eastAsia="zh-CN"/>
        </w:rPr>
        <w:t>复核：</w:t>
      </w:r>
      <w:r>
        <w:rPr>
          <w:rFonts w:hint="eastAsia" w:ascii="Times New Roman" w:hAnsi="Times New Roman" w:eastAsia="仿宋_GB2312" w:cs="仿宋_GB2312"/>
          <w:i w:val="0"/>
          <w:caps w:val="0"/>
          <w:color w:val="000000"/>
          <w:spacing w:val="0"/>
          <w:sz w:val="32"/>
          <w:szCs w:val="32"/>
          <w:highlight w:val="none"/>
        </w:rPr>
        <w:t>市统计局对</w:t>
      </w:r>
      <w:r>
        <w:rPr>
          <w:rFonts w:hint="eastAsia" w:eastAsia="仿宋_GB2312" w:cs="仿宋_GB2312"/>
          <w:i w:val="0"/>
          <w:caps w:val="0"/>
          <w:color w:val="000000"/>
          <w:spacing w:val="0"/>
          <w:sz w:val="32"/>
          <w:szCs w:val="32"/>
          <w:highlight w:val="none"/>
          <w:lang w:eastAsia="zh-CN"/>
        </w:rPr>
        <w:t>项目业主上报的一季度</w:t>
      </w:r>
      <w:r>
        <w:rPr>
          <w:rFonts w:hint="eastAsia" w:ascii="Times New Roman" w:hAnsi="Times New Roman" w:eastAsia="仿宋_GB2312" w:cs="仿宋_GB2312"/>
          <w:i w:val="0"/>
          <w:caps w:val="0"/>
          <w:color w:val="000000"/>
          <w:spacing w:val="0"/>
          <w:sz w:val="32"/>
          <w:szCs w:val="32"/>
          <w:highlight w:val="none"/>
        </w:rPr>
        <w:t>实际完成投资额进行确认</w:t>
      </w:r>
      <w:r>
        <w:rPr>
          <w:rFonts w:hint="eastAsia" w:eastAsia="仿宋_GB2312" w:cs="仿宋_GB2312"/>
          <w:i w:val="0"/>
          <w:caps w:val="0"/>
          <w:color w:val="000000"/>
          <w:spacing w:val="0"/>
          <w:sz w:val="32"/>
          <w:szCs w:val="32"/>
          <w:highlight w:val="none"/>
          <w:lang w:eastAsia="zh-CN"/>
        </w:rPr>
        <w:t>。</w:t>
      </w:r>
      <w:r>
        <w:rPr>
          <w:rFonts w:hint="eastAsia" w:ascii="Times New Roman" w:hAnsi="Times New Roman" w:eastAsia="仿宋_GB2312" w:cs="仿宋_GB2312"/>
          <w:b/>
          <w:bCs/>
          <w:i w:val="0"/>
          <w:caps w:val="0"/>
          <w:color w:val="000000"/>
          <w:spacing w:val="0"/>
          <w:sz w:val="32"/>
          <w:szCs w:val="32"/>
          <w:highlight w:val="none"/>
          <w:lang w:eastAsia="zh-CN"/>
        </w:rPr>
        <w:t>终审：</w:t>
      </w:r>
      <w:r>
        <w:rPr>
          <w:rFonts w:hint="eastAsia" w:eastAsia="仿宋_GB2312" w:cs="仿宋_GB2312"/>
          <w:i w:val="0"/>
          <w:caps w:val="0"/>
          <w:color w:val="000000"/>
          <w:spacing w:val="0"/>
          <w:sz w:val="32"/>
          <w:szCs w:val="32"/>
          <w:highlight w:val="none"/>
          <w:lang w:eastAsia="zh-CN"/>
        </w:rPr>
        <w:t>由第三方服务机构对初审、复核通过的申报材料进行全流程审查</w:t>
      </w:r>
      <w:r>
        <w:rPr>
          <w:rFonts w:hint="eastAsia" w:ascii="Times New Roman" w:hAnsi="Times New Roman" w:eastAsia="仿宋_GB2312" w:cs="仿宋_GB2312"/>
          <w:i w:val="0"/>
          <w:caps w:val="0"/>
          <w:color w:val="000000"/>
          <w:spacing w:val="0"/>
          <w:sz w:val="32"/>
          <w:szCs w:val="32"/>
          <w:highlight w:val="none"/>
        </w:rPr>
        <w:t>。</w:t>
      </w:r>
      <w:r>
        <w:rPr>
          <w:rFonts w:hint="eastAsia" w:eastAsia="仿宋_GB2312" w:cs="仿宋_GB2312"/>
          <w:i w:val="0"/>
          <w:caps w:val="0"/>
          <w:color w:val="000000"/>
          <w:spacing w:val="0"/>
          <w:sz w:val="32"/>
          <w:szCs w:val="32"/>
          <w:highlight w:val="none"/>
          <w:lang w:eastAsia="zh-CN"/>
        </w:rPr>
        <w:t>依据第三方服务机构出具的报告</w:t>
      </w:r>
      <w:r>
        <w:rPr>
          <w:rFonts w:hint="eastAsia" w:ascii="Times New Roman" w:hAnsi="Times New Roman" w:eastAsia="仿宋_GB2312" w:cs="仿宋_GB2312"/>
          <w:i w:val="0"/>
          <w:caps w:val="0"/>
          <w:color w:val="000000"/>
          <w:spacing w:val="0"/>
          <w:sz w:val="32"/>
          <w:szCs w:val="32"/>
          <w:highlight w:val="none"/>
        </w:rPr>
        <w:t>，市发展改革委组织召开工作会议进行审议</w:t>
      </w:r>
      <w:r>
        <w:rPr>
          <w:rFonts w:hint="eastAsia" w:ascii="Times New Roman" w:hAnsi="Times New Roman" w:eastAsia="仿宋_GB2312" w:cs="仿宋_GB2312"/>
          <w:i w:val="0"/>
          <w:caps w:val="0"/>
          <w:color w:val="000000"/>
          <w:spacing w:val="0"/>
          <w:sz w:val="32"/>
          <w:szCs w:val="32"/>
          <w:highlight w:val="none"/>
          <w:lang w:eastAsia="zh-CN"/>
        </w:rPr>
        <w:t>并确认符合条件的企业名单</w:t>
      </w:r>
      <w:r>
        <w:rPr>
          <w:rFonts w:hint="eastAsia" w:ascii="Times New Roman" w:hAnsi="Times New Roman" w:eastAsia="仿宋_GB2312" w:cs="仿宋_GB2312"/>
          <w:i w:val="0"/>
          <w:caps w:val="0"/>
          <w:color w:val="000000"/>
          <w:spacing w:val="0"/>
          <w:sz w:val="32"/>
          <w:szCs w:val="32"/>
          <w:highlight w:val="none"/>
        </w:rPr>
        <w:t>。</w:t>
      </w:r>
    </w:p>
    <w:p>
      <w:pPr>
        <w:pStyle w:val="5"/>
        <w:widowControl/>
        <w:shd w:val="clear"/>
        <w:spacing w:beforeAutospacing="0" w:afterAutospacing="0" w:line="578" w:lineRule="exact"/>
        <w:ind w:firstLine="640" w:firstLineChars="200"/>
        <w:jc w:val="both"/>
        <w:rPr>
          <w:rFonts w:hint="eastAsia" w:ascii="楷体_GB2312" w:hAnsi="楷体_GB2312" w:eastAsia="楷体_GB2312" w:cs="楷体_GB2312"/>
          <w:i w:val="0"/>
          <w:caps w:val="0"/>
          <w:color w:val="000000"/>
          <w:spacing w:val="0"/>
          <w:kern w:val="2"/>
          <w:sz w:val="32"/>
          <w:szCs w:val="32"/>
          <w:lang w:val="en-US" w:eastAsia="zh-CN" w:bidi="ar-SA"/>
        </w:rPr>
      </w:pPr>
      <w:r>
        <w:rPr>
          <w:rFonts w:hint="eastAsia" w:ascii="楷体_GB2312" w:hAnsi="楷体_GB2312" w:eastAsia="楷体_GB2312" w:cs="楷体_GB2312"/>
          <w:i w:val="0"/>
          <w:caps w:val="0"/>
          <w:color w:val="000000"/>
          <w:spacing w:val="0"/>
          <w:kern w:val="2"/>
          <w:sz w:val="32"/>
          <w:szCs w:val="32"/>
          <w:lang w:val="en-US" w:eastAsia="zh-CN" w:bidi="ar-SA"/>
        </w:rPr>
        <w:t>（三）公示</w:t>
      </w:r>
    </w:p>
    <w:p>
      <w:pPr>
        <w:pStyle w:val="5"/>
        <w:widowControl/>
        <w:shd w:val="clear"/>
        <w:spacing w:beforeAutospacing="0" w:afterAutospacing="0" w:line="578" w:lineRule="exact"/>
        <w:ind w:firstLine="640" w:firstLineChars="200"/>
        <w:jc w:val="both"/>
        <w:rPr>
          <w:rFonts w:ascii="Times New Roman" w:hAnsi="Times New Roman" w:eastAsia="仿宋_GB2312" w:cs="仿宋_GB2312"/>
          <w:color w:val="auto"/>
          <w:kern w:val="2"/>
          <w:sz w:val="32"/>
          <w:szCs w:val="32"/>
        </w:rPr>
      </w:pPr>
      <w:r>
        <w:rPr>
          <w:rFonts w:hint="eastAsia" w:ascii="Times New Roman" w:hAnsi="Times New Roman" w:eastAsia="仿宋_GB2312" w:cs="仿宋_GB2312"/>
          <w:i w:val="0"/>
          <w:caps w:val="0"/>
          <w:color w:val="000000"/>
          <w:spacing w:val="0"/>
          <w:kern w:val="2"/>
          <w:sz w:val="32"/>
          <w:szCs w:val="32"/>
          <w:lang w:val="en-US" w:eastAsia="zh-CN" w:bidi="ar-SA"/>
        </w:rPr>
        <w:t>市发展改革委将会议审核后符合条件企业名单及奖励金额在市发展改革委网站和三亚惠企政策综合服务平台进行公示，公示时间不少于5个工作日。对公示结果有异议的企业可在公示期间提出复核申请，复核结果将通知相关企业。</w:t>
      </w:r>
    </w:p>
    <w:p>
      <w:pPr>
        <w:pStyle w:val="5"/>
        <w:widowControl/>
        <w:shd w:val="clear"/>
        <w:spacing w:beforeAutospacing="0" w:afterAutospacing="0" w:line="578" w:lineRule="exact"/>
        <w:ind w:firstLine="640" w:firstLineChars="200"/>
        <w:jc w:val="both"/>
        <w:rPr>
          <w:rFonts w:hint="eastAsia" w:ascii="楷体_GB2312" w:hAnsi="楷体_GB2312" w:eastAsia="楷体_GB2312" w:cs="楷体_GB2312"/>
          <w:i w:val="0"/>
          <w:caps w:val="0"/>
          <w:color w:val="000000"/>
          <w:spacing w:val="0"/>
          <w:kern w:val="2"/>
          <w:sz w:val="32"/>
          <w:szCs w:val="32"/>
          <w:lang w:val="en-US" w:eastAsia="zh-CN" w:bidi="ar-SA"/>
        </w:rPr>
      </w:pPr>
      <w:r>
        <w:rPr>
          <w:rFonts w:hint="eastAsia" w:ascii="楷体_GB2312" w:hAnsi="楷体_GB2312" w:eastAsia="楷体_GB2312" w:cs="楷体_GB2312"/>
          <w:i w:val="0"/>
          <w:caps w:val="0"/>
          <w:color w:val="000000"/>
          <w:spacing w:val="0"/>
          <w:kern w:val="2"/>
          <w:sz w:val="32"/>
          <w:szCs w:val="32"/>
          <w:lang w:val="en-US" w:eastAsia="zh-CN" w:bidi="ar-SA"/>
        </w:rPr>
        <w:t>（四）资金拨付</w:t>
      </w:r>
    </w:p>
    <w:p>
      <w:pPr>
        <w:pStyle w:val="5"/>
        <w:widowControl/>
        <w:shd w:val="clear"/>
        <w:spacing w:beforeAutospacing="0" w:afterAutospacing="0" w:line="578" w:lineRule="exact"/>
        <w:ind w:firstLine="640" w:firstLineChars="200"/>
        <w:jc w:val="both"/>
        <w:rPr>
          <w:rFonts w:ascii="Times New Roman" w:hAnsi="Times New Roman" w:eastAsia="仿宋_GB2312" w:cs="仿宋_GB2312"/>
          <w:color w:val="auto"/>
          <w:sz w:val="32"/>
          <w:szCs w:val="32"/>
        </w:rPr>
      </w:pPr>
      <w:r>
        <w:rPr>
          <w:rFonts w:hint="eastAsia" w:ascii="Times New Roman" w:hAnsi="Times New Roman" w:eastAsia="仿宋_GB2312" w:cs="仿宋_GB2312"/>
          <w:i w:val="0"/>
          <w:caps w:val="0"/>
          <w:color w:val="000000"/>
          <w:spacing w:val="0"/>
          <w:kern w:val="2"/>
          <w:sz w:val="32"/>
          <w:szCs w:val="32"/>
          <w:lang w:val="en-US" w:eastAsia="zh-CN" w:bidi="ar-SA"/>
        </w:rPr>
        <w:t>经公示无异议后，市发展改革委将获得奖励资金的企业名单及金额明细上报三亚市政府，经三亚市政府同意后，将奖励资金拨付至企业提供的银行账户。</w:t>
      </w:r>
    </w:p>
    <w:p>
      <w:pPr>
        <w:spacing w:line="578" w:lineRule="exact"/>
        <w:ind w:firstLine="640" w:firstLineChars="200"/>
        <w:rPr>
          <w:rFonts w:ascii="Times New Roman" w:hAnsi="Times New Roman" w:eastAsia="黑体" w:cs="黑体"/>
          <w:color w:val="auto"/>
          <w:sz w:val="32"/>
          <w:szCs w:val="32"/>
        </w:rPr>
      </w:pPr>
      <w:r>
        <w:rPr>
          <w:rFonts w:hint="eastAsia" w:ascii="Times New Roman" w:hAnsi="Times New Roman" w:eastAsia="黑体" w:cs="黑体"/>
          <w:color w:val="auto"/>
          <w:sz w:val="32"/>
          <w:szCs w:val="32"/>
        </w:rPr>
        <w:t>七、办理部门</w:t>
      </w:r>
    </w:p>
    <w:p>
      <w:pPr>
        <w:keepNext w:val="0"/>
        <w:keepLines w:val="0"/>
        <w:pageBreakBefore w:val="0"/>
        <w:widowControl w:val="0"/>
        <w:numPr>
          <w:ilvl w:val="-1"/>
          <w:numId w:val="0"/>
        </w:numPr>
        <w:kinsoku/>
        <w:wordWrap/>
        <w:overflowPunct/>
        <w:topLinePunct w:val="0"/>
        <w:autoSpaceDE/>
        <w:autoSpaceDN/>
        <w:bidi w:val="0"/>
        <w:adjustRightInd/>
        <w:snapToGrid/>
        <w:spacing w:line="578" w:lineRule="exact"/>
        <w:ind w:firstLine="640" w:firstLineChars="200"/>
        <w:textAlignment w:val="auto"/>
        <w:rPr>
          <w:rFonts w:hint="eastAsia" w:ascii="Times New Roman" w:hAnsi="Times New Roman" w:eastAsia="仿宋_GB2312" w:cs="仿宋_GB2312"/>
          <w:i w:val="0"/>
          <w:caps w:val="0"/>
          <w:color w:val="000000"/>
          <w:spacing w:val="0"/>
          <w:sz w:val="32"/>
          <w:szCs w:val="32"/>
        </w:rPr>
      </w:pPr>
      <w:r>
        <w:rPr>
          <w:rFonts w:hint="eastAsia" w:ascii="Times New Roman" w:hAnsi="Times New Roman" w:eastAsia="仿宋_GB2312" w:cs="仿宋_GB2312"/>
          <w:i w:val="0"/>
          <w:caps w:val="0"/>
          <w:color w:val="000000"/>
          <w:spacing w:val="0"/>
          <w:sz w:val="32"/>
          <w:szCs w:val="32"/>
          <w:lang w:val="en-US" w:eastAsia="zh-CN"/>
        </w:rPr>
        <w:t>三亚市发展和改革委员会</w:t>
      </w:r>
    </w:p>
    <w:p>
      <w:pPr>
        <w:spacing w:line="578" w:lineRule="exact"/>
        <w:ind w:firstLine="640" w:firstLineChars="200"/>
        <w:rPr>
          <w:rFonts w:ascii="Times New Roman" w:hAnsi="Times New Roman" w:eastAsia="黑体" w:cs="黑体"/>
          <w:color w:val="auto"/>
          <w:sz w:val="32"/>
          <w:szCs w:val="32"/>
          <w:highlight w:val="none"/>
        </w:rPr>
      </w:pPr>
      <w:r>
        <w:rPr>
          <w:rFonts w:hint="eastAsia" w:ascii="Times New Roman" w:hAnsi="Times New Roman" w:eastAsia="黑体" w:cs="黑体"/>
          <w:color w:val="auto"/>
          <w:sz w:val="32"/>
          <w:szCs w:val="32"/>
          <w:highlight w:val="none"/>
        </w:rPr>
        <w:t>八、受理窗口</w:t>
      </w:r>
    </w:p>
    <w:p>
      <w:pPr>
        <w:keepNext w:val="0"/>
        <w:keepLines w:val="0"/>
        <w:pageBreakBefore w:val="0"/>
        <w:widowControl w:val="0"/>
        <w:numPr>
          <w:ilvl w:val="-1"/>
          <w:numId w:val="0"/>
        </w:numPr>
        <w:kinsoku/>
        <w:wordWrap/>
        <w:overflowPunct/>
        <w:topLinePunct w:val="0"/>
        <w:autoSpaceDE/>
        <w:autoSpaceDN/>
        <w:bidi w:val="0"/>
        <w:adjustRightInd/>
        <w:snapToGrid/>
        <w:spacing w:line="578" w:lineRule="exact"/>
        <w:ind w:firstLine="640" w:firstLineChars="200"/>
        <w:textAlignment w:val="auto"/>
        <w:rPr>
          <w:rFonts w:hint="eastAsia" w:ascii="Times New Roman" w:hAnsi="Times New Roman" w:eastAsia="仿宋_GB2312" w:cs="仿宋_GB2312"/>
          <w:i w:val="0"/>
          <w:caps w:val="0"/>
          <w:color w:val="000000"/>
          <w:spacing w:val="0"/>
          <w:sz w:val="32"/>
          <w:szCs w:val="32"/>
        </w:rPr>
      </w:pPr>
      <w:r>
        <w:rPr>
          <w:rFonts w:hint="eastAsia" w:ascii="Times New Roman" w:hAnsi="Times New Roman" w:eastAsia="仿宋_GB2312" w:cs="仿宋_GB2312"/>
          <w:i w:val="0"/>
          <w:caps w:val="0"/>
          <w:color w:val="000000"/>
          <w:spacing w:val="0"/>
          <w:sz w:val="32"/>
          <w:szCs w:val="32"/>
        </w:rPr>
        <w:t>三亚市发展和改革委员会3楼重点项目建设管理科</w:t>
      </w:r>
    </w:p>
    <w:p>
      <w:pPr>
        <w:spacing w:line="578" w:lineRule="exact"/>
        <w:ind w:firstLine="640" w:firstLineChars="200"/>
        <w:rPr>
          <w:rFonts w:ascii="Times New Roman" w:hAnsi="Times New Roman" w:eastAsia="黑体" w:cs="黑体"/>
          <w:color w:val="auto"/>
          <w:sz w:val="32"/>
          <w:szCs w:val="32"/>
        </w:rPr>
      </w:pPr>
      <w:r>
        <w:rPr>
          <w:rFonts w:hint="eastAsia" w:ascii="Times New Roman" w:hAnsi="Times New Roman" w:eastAsia="黑体" w:cs="黑体"/>
          <w:color w:val="auto"/>
          <w:sz w:val="32"/>
          <w:szCs w:val="32"/>
        </w:rPr>
        <w:t>九、申报时间</w:t>
      </w:r>
    </w:p>
    <w:p>
      <w:pPr>
        <w:keepNext w:val="0"/>
        <w:keepLines w:val="0"/>
        <w:pageBreakBefore w:val="0"/>
        <w:widowControl w:val="0"/>
        <w:numPr>
          <w:ilvl w:val="-1"/>
          <w:numId w:val="0"/>
        </w:numPr>
        <w:kinsoku/>
        <w:wordWrap/>
        <w:overflowPunct/>
        <w:topLinePunct w:val="0"/>
        <w:autoSpaceDE/>
        <w:autoSpaceDN/>
        <w:bidi w:val="0"/>
        <w:adjustRightInd/>
        <w:snapToGrid/>
        <w:spacing w:line="578" w:lineRule="exact"/>
        <w:ind w:firstLine="640" w:firstLineChars="200"/>
        <w:textAlignment w:val="auto"/>
        <w:rPr>
          <w:rFonts w:hint="eastAsia" w:ascii="Times New Roman" w:hAnsi="Times New Roman" w:eastAsia="仿宋_GB2312" w:cs="仿宋_GB2312"/>
          <w:i w:val="0"/>
          <w:caps w:val="0"/>
          <w:color w:val="000000"/>
          <w:spacing w:val="0"/>
          <w:sz w:val="32"/>
          <w:szCs w:val="32"/>
        </w:rPr>
      </w:pPr>
      <w:r>
        <w:rPr>
          <w:rFonts w:hint="eastAsia" w:ascii="Times New Roman" w:hAnsi="Times New Roman" w:eastAsia="仿宋_GB2312" w:cs="仿宋_GB2312"/>
          <w:i w:val="0"/>
          <w:caps w:val="0"/>
          <w:color w:val="000000"/>
          <w:spacing w:val="0"/>
          <w:sz w:val="32"/>
          <w:szCs w:val="32"/>
        </w:rPr>
        <w:t>20</w:t>
      </w:r>
      <w:r>
        <w:rPr>
          <w:rFonts w:hint="eastAsia" w:ascii="Times New Roman" w:hAnsi="Times New Roman" w:eastAsia="仿宋_GB2312" w:cs="仿宋_GB2312"/>
          <w:i w:val="0"/>
          <w:caps w:val="0"/>
          <w:color w:val="000000"/>
          <w:spacing w:val="0"/>
          <w:sz w:val="32"/>
          <w:szCs w:val="32"/>
          <w:lang w:val="en-US" w:eastAsia="zh-CN"/>
        </w:rPr>
        <w:t>23</w:t>
      </w:r>
      <w:r>
        <w:rPr>
          <w:rFonts w:hint="eastAsia" w:ascii="Times New Roman" w:hAnsi="Times New Roman" w:eastAsia="仿宋_GB2312" w:cs="仿宋_GB2312"/>
          <w:i w:val="0"/>
          <w:caps w:val="0"/>
          <w:color w:val="000000"/>
          <w:spacing w:val="0"/>
          <w:sz w:val="32"/>
          <w:szCs w:val="32"/>
        </w:rPr>
        <w:t>年</w:t>
      </w:r>
      <w:r>
        <w:rPr>
          <w:rFonts w:hint="eastAsia" w:ascii="Times New Roman" w:hAnsi="Times New Roman" w:eastAsia="仿宋_GB2312" w:cs="仿宋_GB2312"/>
          <w:i w:val="0"/>
          <w:caps w:val="0"/>
          <w:color w:val="000000"/>
          <w:spacing w:val="0"/>
          <w:sz w:val="32"/>
          <w:szCs w:val="32"/>
          <w:lang w:val="en-US" w:eastAsia="zh-CN"/>
        </w:rPr>
        <w:t>4</w:t>
      </w:r>
      <w:r>
        <w:rPr>
          <w:rFonts w:hint="eastAsia" w:ascii="Times New Roman" w:hAnsi="Times New Roman" w:eastAsia="仿宋_GB2312" w:cs="仿宋_GB2312"/>
          <w:i w:val="0"/>
          <w:caps w:val="0"/>
          <w:color w:val="000000"/>
          <w:spacing w:val="0"/>
          <w:sz w:val="32"/>
          <w:szCs w:val="32"/>
        </w:rPr>
        <w:t>月</w:t>
      </w:r>
      <w:r>
        <w:rPr>
          <w:rFonts w:hint="eastAsia" w:ascii="Times New Roman" w:hAnsi="Times New Roman" w:eastAsia="仿宋_GB2312" w:cs="仿宋_GB2312"/>
          <w:i w:val="0"/>
          <w:caps w:val="0"/>
          <w:color w:val="000000"/>
          <w:spacing w:val="0"/>
          <w:sz w:val="32"/>
          <w:szCs w:val="32"/>
          <w:lang w:val="en-US" w:eastAsia="zh-CN"/>
        </w:rPr>
        <w:t>15</w:t>
      </w:r>
      <w:r>
        <w:rPr>
          <w:rFonts w:hint="eastAsia" w:ascii="Times New Roman" w:hAnsi="Times New Roman" w:eastAsia="仿宋_GB2312" w:cs="仿宋_GB2312"/>
          <w:i w:val="0"/>
          <w:caps w:val="0"/>
          <w:color w:val="000000"/>
          <w:spacing w:val="0"/>
          <w:sz w:val="32"/>
          <w:szCs w:val="32"/>
        </w:rPr>
        <w:t>日至20</w:t>
      </w:r>
      <w:r>
        <w:rPr>
          <w:rFonts w:hint="eastAsia" w:ascii="Times New Roman" w:hAnsi="Times New Roman" w:eastAsia="仿宋_GB2312" w:cs="仿宋_GB2312"/>
          <w:i w:val="0"/>
          <w:caps w:val="0"/>
          <w:color w:val="000000"/>
          <w:spacing w:val="0"/>
          <w:sz w:val="32"/>
          <w:szCs w:val="32"/>
          <w:lang w:val="en-US" w:eastAsia="zh-CN"/>
        </w:rPr>
        <w:t>23</w:t>
      </w:r>
      <w:r>
        <w:rPr>
          <w:rFonts w:hint="eastAsia" w:ascii="Times New Roman" w:hAnsi="Times New Roman" w:eastAsia="仿宋_GB2312" w:cs="仿宋_GB2312"/>
          <w:i w:val="0"/>
          <w:caps w:val="0"/>
          <w:color w:val="000000"/>
          <w:spacing w:val="0"/>
          <w:sz w:val="32"/>
          <w:szCs w:val="32"/>
        </w:rPr>
        <w:t>年</w:t>
      </w:r>
      <w:r>
        <w:rPr>
          <w:rFonts w:hint="eastAsia" w:ascii="Times New Roman" w:hAnsi="Times New Roman" w:eastAsia="仿宋_GB2312" w:cs="仿宋_GB2312"/>
          <w:i w:val="0"/>
          <w:caps w:val="0"/>
          <w:color w:val="000000"/>
          <w:spacing w:val="0"/>
          <w:sz w:val="32"/>
          <w:szCs w:val="32"/>
          <w:lang w:val="en-US" w:eastAsia="zh-CN"/>
        </w:rPr>
        <w:t>4</w:t>
      </w:r>
      <w:r>
        <w:rPr>
          <w:rFonts w:hint="eastAsia" w:ascii="Times New Roman" w:hAnsi="Times New Roman" w:eastAsia="仿宋_GB2312" w:cs="仿宋_GB2312"/>
          <w:i w:val="0"/>
          <w:caps w:val="0"/>
          <w:color w:val="000000"/>
          <w:spacing w:val="0"/>
          <w:sz w:val="32"/>
          <w:szCs w:val="32"/>
        </w:rPr>
        <w:t>月</w:t>
      </w:r>
      <w:r>
        <w:rPr>
          <w:rFonts w:hint="eastAsia" w:ascii="Times New Roman" w:hAnsi="Times New Roman" w:eastAsia="仿宋_GB2312" w:cs="仿宋_GB2312"/>
          <w:i w:val="0"/>
          <w:caps w:val="0"/>
          <w:color w:val="000000"/>
          <w:spacing w:val="0"/>
          <w:sz w:val="32"/>
          <w:szCs w:val="32"/>
          <w:lang w:val="en-US" w:eastAsia="zh-CN"/>
        </w:rPr>
        <w:t>21</w:t>
      </w:r>
      <w:r>
        <w:rPr>
          <w:rFonts w:hint="eastAsia" w:ascii="Times New Roman" w:hAnsi="Times New Roman" w:eastAsia="仿宋_GB2312" w:cs="仿宋_GB2312"/>
          <w:i w:val="0"/>
          <w:caps w:val="0"/>
          <w:color w:val="000000"/>
          <w:spacing w:val="0"/>
          <w:sz w:val="32"/>
          <w:szCs w:val="32"/>
        </w:rPr>
        <w:t>日</w:t>
      </w:r>
    </w:p>
    <w:p>
      <w:pPr>
        <w:spacing w:line="578" w:lineRule="exact"/>
        <w:ind w:firstLine="640" w:firstLineChars="200"/>
        <w:rPr>
          <w:rFonts w:ascii="Times New Roman" w:hAnsi="Times New Roman" w:eastAsia="黑体" w:cs="黑体"/>
          <w:color w:val="auto"/>
          <w:sz w:val="32"/>
          <w:szCs w:val="32"/>
        </w:rPr>
      </w:pPr>
      <w:r>
        <w:rPr>
          <w:rFonts w:hint="eastAsia" w:ascii="Times New Roman" w:hAnsi="Times New Roman" w:eastAsia="黑体" w:cs="黑体"/>
          <w:color w:val="auto"/>
          <w:sz w:val="32"/>
          <w:szCs w:val="32"/>
        </w:rPr>
        <w:t>十、咨询电话</w:t>
      </w:r>
    </w:p>
    <w:p>
      <w:pPr>
        <w:keepNext w:val="0"/>
        <w:keepLines w:val="0"/>
        <w:pageBreakBefore w:val="0"/>
        <w:widowControl w:val="0"/>
        <w:numPr>
          <w:ilvl w:val="-1"/>
          <w:numId w:val="0"/>
        </w:numPr>
        <w:kinsoku/>
        <w:wordWrap/>
        <w:overflowPunct/>
        <w:topLinePunct w:val="0"/>
        <w:autoSpaceDE/>
        <w:autoSpaceDN/>
        <w:bidi w:val="0"/>
        <w:adjustRightInd/>
        <w:snapToGrid/>
        <w:spacing w:line="578" w:lineRule="exact"/>
        <w:ind w:firstLine="640" w:firstLineChars="200"/>
        <w:textAlignment w:val="auto"/>
        <w:rPr>
          <w:rFonts w:hint="eastAsia" w:ascii="Times New Roman" w:hAnsi="Times New Roman" w:eastAsia="仿宋_GB2312" w:cs="仿宋_GB2312"/>
          <w:i w:val="0"/>
          <w:caps w:val="0"/>
          <w:color w:val="000000"/>
          <w:spacing w:val="0"/>
          <w:sz w:val="32"/>
          <w:szCs w:val="32"/>
        </w:rPr>
      </w:pPr>
      <w:r>
        <w:rPr>
          <w:rFonts w:hint="eastAsia" w:ascii="Times New Roman" w:hAnsi="Times New Roman" w:eastAsia="仿宋_GB2312" w:cs="仿宋_GB2312"/>
          <w:i w:val="0"/>
          <w:caps w:val="0"/>
          <w:color w:val="000000"/>
          <w:spacing w:val="0"/>
          <w:sz w:val="32"/>
          <w:szCs w:val="32"/>
        </w:rPr>
        <w:t>申报咨询联系电话：</w:t>
      </w:r>
      <w:r>
        <w:rPr>
          <w:rFonts w:hint="eastAsia" w:ascii="Times New Roman" w:hAnsi="Times New Roman" w:eastAsia="仿宋_GB2312" w:cs="仿宋_GB2312"/>
          <w:i w:val="0"/>
          <w:caps w:val="0"/>
          <w:color w:val="000000"/>
          <w:spacing w:val="0"/>
          <w:sz w:val="32"/>
          <w:szCs w:val="32"/>
          <w:lang w:val="en-US" w:eastAsia="zh-CN"/>
        </w:rPr>
        <w:t>0898-</w:t>
      </w:r>
      <w:r>
        <w:rPr>
          <w:rFonts w:hint="eastAsia" w:ascii="Times New Roman" w:hAnsi="Times New Roman" w:eastAsia="仿宋_GB2312" w:cs="仿宋_GB2312"/>
          <w:i w:val="0"/>
          <w:caps w:val="0"/>
          <w:color w:val="000000"/>
          <w:spacing w:val="0"/>
          <w:sz w:val="32"/>
          <w:szCs w:val="32"/>
        </w:rPr>
        <w:t>88</w:t>
      </w:r>
      <w:r>
        <w:rPr>
          <w:rFonts w:hint="eastAsia" w:ascii="Times New Roman" w:hAnsi="Times New Roman" w:eastAsia="仿宋_GB2312" w:cs="仿宋_GB2312"/>
          <w:i w:val="0"/>
          <w:caps w:val="0"/>
          <w:color w:val="000000"/>
          <w:spacing w:val="0"/>
          <w:sz w:val="32"/>
          <w:szCs w:val="32"/>
          <w:lang w:eastAsia="zh-CN"/>
        </w:rPr>
        <w:t>3</w:t>
      </w:r>
      <w:r>
        <w:rPr>
          <w:rFonts w:hint="eastAsia" w:ascii="Times New Roman" w:hAnsi="Times New Roman" w:eastAsia="仿宋_GB2312" w:cs="仿宋_GB2312"/>
          <w:i w:val="0"/>
          <w:caps w:val="0"/>
          <w:color w:val="000000"/>
          <w:spacing w:val="0"/>
          <w:sz w:val="32"/>
          <w:szCs w:val="32"/>
          <w:lang w:val="en-US" w:eastAsia="zh-CN"/>
        </w:rPr>
        <w:t>63089</w:t>
      </w:r>
      <w:r>
        <w:rPr>
          <w:rFonts w:hint="eastAsia" w:ascii="Times New Roman" w:hAnsi="Times New Roman" w:eastAsia="仿宋_GB2312" w:cs="仿宋_GB2312"/>
          <w:i w:val="0"/>
          <w:caps w:val="0"/>
          <w:color w:val="000000"/>
          <w:spacing w:val="0"/>
          <w:sz w:val="32"/>
          <w:szCs w:val="32"/>
        </w:rPr>
        <w:t>；</w:t>
      </w:r>
    </w:p>
    <w:p>
      <w:pPr>
        <w:keepNext w:val="0"/>
        <w:keepLines w:val="0"/>
        <w:pageBreakBefore w:val="0"/>
        <w:widowControl w:val="0"/>
        <w:numPr>
          <w:ilvl w:val="-1"/>
          <w:numId w:val="0"/>
        </w:numPr>
        <w:kinsoku/>
        <w:wordWrap/>
        <w:overflowPunct/>
        <w:topLinePunct w:val="0"/>
        <w:autoSpaceDE/>
        <w:autoSpaceDN/>
        <w:bidi w:val="0"/>
        <w:adjustRightInd/>
        <w:snapToGrid/>
        <w:spacing w:line="578" w:lineRule="exact"/>
        <w:ind w:firstLine="640" w:firstLineChars="200"/>
        <w:textAlignment w:val="auto"/>
        <w:rPr>
          <w:rFonts w:hint="eastAsia" w:ascii="Times New Roman" w:hAnsi="Times New Roman" w:eastAsia="仿宋_GB2312" w:cs="仿宋_GB2312"/>
          <w:i w:val="0"/>
          <w:caps w:val="0"/>
          <w:color w:val="000000"/>
          <w:spacing w:val="0"/>
          <w:sz w:val="32"/>
          <w:szCs w:val="32"/>
        </w:rPr>
      </w:pPr>
      <w:r>
        <w:rPr>
          <w:rFonts w:hint="eastAsia" w:ascii="Times New Roman" w:hAnsi="Times New Roman" w:eastAsia="仿宋_GB2312" w:cs="仿宋_GB2312"/>
          <w:i w:val="0"/>
          <w:caps w:val="0"/>
          <w:color w:val="000000"/>
          <w:spacing w:val="0"/>
          <w:sz w:val="32"/>
          <w:szCs w:val="32"/>
        </w:rPr>
        <w:t>技术支持联系电话：0898-60827008；</w:t>
      </w:r>
    </w:p>
    <w:p>
      <w:pPr>
        <w:spacing w:line="578" w:lineRule="exact"/>
        <w:ind w:firstLine="640" w:firstLineChars="200"/>
        <w:rPr>
          <w:rFonts w:ascii="Times New Roman" w:hAnsi="Times New Roman" w:eastAsia="仿宋_GB2312" w:cs="仿宋_GB2312"/>
          <w:color w:val="auto"/>
          <w:sz w:val="32"/>
          <w:szCs w:val="32"/>
          <w:highlight w:val="none"/>
        </w:rPr>
      </w:pPr>
      <w:r>
        <w:rPr>
          <w:rFonts w:hint="eastAsia" w:ascii="Times New Roman" w:hAnsi="Times New Roman" w:eastAsia="黑体" w:cs="黑体"/>
          <w:color w:val="auto"/>
          <w:sz w:val="32"/>
          <w:szCs w:val="32"/>
          <w:highlight w:val="none"/>
        </w:rPr>
        <w:t>十一、收费标准</w:t>
      </w:r>
    </w:p>
    <w:p>
      <w:pPr>
        <w:keepNext w:val="0"/>
        <w:keepLines w:val="0"/>
        <w:pageBreakBefore w:val="0"/>
        <w:widowControl w:val="0"/>
        <w:numPr>
          <w:ilvl w:val="-1"/>
          <w:numId w:val="0"/>
        </w:numPr>
        <w:kinsoku/>
        <w:wordWrap/>
        <w:overflowPunct/>
        <w:topLinePunct w:val="0"/>
        <w:autoSpaceDE/>
        <w:autoSpaceDN/>
        <w:bidi w:val="0"/>
        <w:adjustRightInd/>
        <w:snapToGrid/>
        <w:spacing w:line="578" w:lineRule="exact"/>
        <w:ind w:firstLine="640" w:firstLineChars="200"/>
        <w:textAlignment w:val="auto"/>
        <w:rPr>
          <w:rFonts w:hint="eastAsia" w:ascii="Times New Roman" w:hAnsi="Times New Roman" w:eastAsia="仿宋_GB2312" w:cs="仿宋_GB2312"/>
          <w:i w:val="0"/>
          <w:caps w:val="0"/>
          <w:color w:val="000000"/>
          <w:spacing w:val="0"/>
          <w:sz w:val="32"/>
          <w:szCs w:val="32"/>
        </w:rPr>
      </w:pPr>
      <w:r>
        <w:rPr>
          <w:rFonts w:hint="eastAsia" w:ascii="Times New Roman" w:hAnsi="Times New Roman" w:eastAsia="仿宋_GB2312" w:cs="仿宋_GB2312"/>
          <w:i w:val="0"/>
          <w:caps w:val="0"/>
          <w:color w:val="000000"/>
          <w:spacing w:val="0"/>
          <w:sz w:val="32"/>
          <w:szCs w:val="32"/>
        </w:rPr>
        <w:t>不收费</w:t>
      </w:r>
    </w:p>
    <w:p>
      <w:pPr>
        <w:spacing w:line="578" w:lineRule="exact"/>
        <w:ind w:firstLine="640" w:firstLineChars="200"/>
        <w:rPr>
          <w:rFonts w:ascii="Times New Roman" w:hAnsi="Times New Roman" w:eastAsia="黑体" w:cs="黑体"/>
          <w:color w:val="auto"/>
          <w:sz w:val="32"/>
          <w:szCs w:val="32"/>
          <w:highlight w:val="none"/>
        </w:rPr>
      </w:pPr>
      <w:r>
        <w:rPr>
          <w:rFonts w:hint="eastAsia" w:ascii="Times New Roman" w:hAnsi="Times New Roman" w:eastAsia="黑体" w:cs="黑体"/>
          <w:color w:val="auto"/>
          <w:sz w:val="32"/>
          <w:szCs w:val="32"/>
          <w:highlight w:val="none"/>
        </w:rPr>
        <w:t>十二、特别说明</w:t>
      </w:r>
    </w:p>
    <w:p>
      <w:pPr>
        <w:keepNext w:val="0"/>
        <w:keepLines w:val="0"/>
        <w:pageBreakBefore w:val="0"/>
        <w:widowControl w:val="0"/>
        <w:numPr>
          <w:ilvl w:val="-1"/>
          <w:numId w:val="0"/>
        </w:numPr>
        <w:kinsoku/>
        <w:wordWrap/>
        <w:overflowPunct/>
        <w:topLinePunct w:val="0"/>
        <w:autoSpaceDE/>
        <w:autoSpaceDN/>
        <w:bidi w:val="0"/>
        <w:adjustRightInd/>
        <w:snapToGrid/>
        <w:spacing w:line="578" w:lineRule="exact"/>
        <w:ind w:firstLine="640" w:firstLineChars="200"/>
        <w:textAlignment w:val="auto"/>
        <w:rPr>
          <w:rFonts w:hint="eastAsia" w:ascii="Times New Roman" w:hAnsi="Times New Roman" w:eastAsia="仿宋_GB2312" w:cs="仿宋_GB2312"/>
          <w:i w:val="0"/>
          <w:caps w:val="0"/>
          <w:color w:val="000000"/>
          <w:spacing w:val="0"/>
          <w:sz w:val="32"/>
          <w:szCs w:val="32"/>
          <w:lang w:eastAsia="zh-CN"/>
        </w:rPr>
      </w:pPr>
      <w:r>
        <w:rPr>
          <w:rFonts w:hint="eastAsia" w:eastAsia="仿宋_GB2312" w:cs="仿宋_GB2312"/>
          <w:i w:val="0"/>
          <w:caps w:val="0"/>
          <w:color w:val="000000"/>
          <w:spacing w:val="0"/>
          <w:sz w:val="32"/>
          <w:szCs w:val="32"/>
          <w:lang w:eastAsia="zh-CN"/>
        </w:rPr>
        <w:t>若企业在奖励申报过程中存在弄虚作假、不履行相关承诺或其他违法违规情况，</w:t>
      </w:r>
      <w:r>
        <w:rPr>
          <w:rFonts w:hint="eastAsia" w:ascii="仿宋_GB2312" w:hAnsi="仿宋_GB2312" w:eastAsia="仿宋_GB2312" w:cs="仿宋_GB2312"/>
          <w:b w:val="0"/>
          <w:bCs/>
          <w:sz w:val="32"/>
          <w:szCs w:val="32"/>
          <w:lang w:eastAsia="zh-CN"/>
        </w:rPr>
        <w:t>其</w:t>
      </w:r>
      <w:r>
        <w:rPr>
          <w:rFonts w:hint="eastAsia" w:ascii="仿宋_GB2312" w:hAnsi="仿宋_GB2312" w:eastAsia="仿宋_GB2312" w:cs="仿宋_GB2312"/>
          <w:b w:val="0"/>
          <w:bCs/>
          <w:sz w:val="32"/>
          <w:szCs w:val="32"/>
        </w:rPr>
        <w:t>相关失信行为</w:t>
      </w:r>
      <w:r>
        <w:rPr>
          <w:rFonts w:hint="eastAsia" w:ascii="仿宋_GB2312" w:hAnsi="仿宋_GB2312" w:eastAsia="仿宋_GB2312" w:cs="仿宋_GB2312"/>
          <w:b w:val="0"/>
          <w:bCs/>
          <w:sz w:val="32"/>
          <w:szCs w:val="32"/>
          <w:lang w:eastAsia="zh-CN"/>
        </w:rPr>
        <w:t>将</w:t>
      </w:r>
      <w:r>
        <w:rPr>
          <w:rFonts w:hint="eastAsia" w:ascii="仿宋_GB2312" w:hAnsi="仿宋_GB2312" w:eastAsia="仿宋_GB2312" w:cs="仿宋_GB2312"/>
          <w:b w:val="0"/>
          <w:bCs/>
          <w:sz w:val="32"/>
          <w:szCs w:val="32"/>
        </w:rPr>
        <w:t>纳入</w:t>
      </w:r>
      <w:r>
        <w:rPr>
          <w:rFonts w:hint="eastAsia" w:ascii="仿宋_GB2312" w:hAnsi="仿宋_GB2312" w:eastAsia="仿宋_GB2312" w:cs="仿宋_GB2312"/>
          <w:b w:val="0"/>
          <w:bCs/>
          <w:sz w:val="32"/>
          <w:szCs w:val="32"/>
          <w:lang w:eastAsia="zh-CN"/>
        </w:rPr>
        <w:t>三亚市公共</w:t>
      </w:r>
      <w:r>
        <w:rPr>
          <w:rFonts w:ascii="仿宋_GB2312" w:hAnsi="仿宋_GB2312" w:eastAsia="仿宋_GB2312" w:cs="仿宋_GB2312"/>
          <w:b w:val="0"/>
          <w:bCs/>
          <w:sz w:val="32"/>
          <w:szCs w:val="32"/>
        </w:rPr>
        <w:t>信用信息平台</w:t>
      </w:r>
      <w:r>
        <w:rPr>
          <w:rFonts w:hint="eastAsia" w:ascii="仿宋_GB2312" w:hAnsi="仿宋_GB2312" w:eastAsia="仿宋_GB2312" w:cs="仿宋_GB2312"/>
          <w:b w:val="0"/>
          <w:bCs/>
          <w:sz w:val="32"/>
          <w:szCs w:val="32"/>
          <w:lang w:eastAsia="zh-CN"/>
        </w:rPr>
        <w:t>，并</w:t>
      </w:r>
      <w:r>
        <w:rPr>
          <w:rFonts w:hint="eastAsia" w:ascii="仿宋_GB2312" w:hAnsi="仿宋_GB2312" w:eastAsia="仿宋_GB2312" w:cs="仿宋_GB2312"/>
          <w:b w:val="0"/>
          <w:bCs/>
          <w:sz w:val="32"/>
          <w:szCs w:val="32"/>
        </w:rPr>
        <w:t>依照有关法律、法规规章和政策规定</w:t>
      </w:r>
      <w:r>
        <w:rPr>
          <w:rFonts w:hint="eastAsia" w:ascii="仿宋_GB2312" w:hAnsi="仿宋_GB2312" w:eastAsia="仿宋_GB2312" w:cs="仿宋_GB2312"/>
          <w:b w:val="0"/>
          <w:bCs/>
          <w:sz w:val="32"/>
          <w:szCs w:val="32"/>
          <w:lang w:eastAsia="zh-CN"/>
        </w:rPr>
        <w:t>对相关企业或个人进行责任追究及处罚</w:t>
      </w:r>
      <w:r>
        <w:rPr>
          <w:rFonts w:hint="eastAsia" w:ascii="仿宋_GB2312" w:hAnsi="仿宋_GB2312" w:eastAsia="仿宋_GB2312" w:cs="仿宋_GB2312"/>
          <w:b w:val="0"/>
          <w:bCs/>
          <w:sz w:val="32"/>
          <w:szCs w:val="32"/>
        </w:rPr>
        <w:t>。</w:t>
      </w:r>
    </w:p>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A0000287" w:usb1="28C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52DF5F7"/>
    <w:multiLevelType w:val="singleLevel"/>
    <w:tmpl w:val="F52DF5F7"/>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360EF1"/>
    <w:rsid w:val="0001192B"/>
    <w:rsid w:val="00062C5F"/>
    <w:rsid w:val="000F62F2"/>
    <w:rsid w:val="001145E7"/>
    <w:rsid w:val="00161422"/>
    <w:rsid w:val="00161CCE"/>
    <w:rsid w:val="002838D9"/>
    <w:rsid w:val="00360EF1"/>
    <w:rsid w:val="00457705"/>
    <w:rsid w:val="00457B4D"/>
    <w:rsid w:val="006D0140"/>
    <w:rsid w:val="00710378"/>
    <w:rsid w:val="00844BDB"/>
    <w:rsid w:val="00900A14"/>
    <w:rsid w:val="0098077A"/>
    <w:rsid w:val="00B74D80"/>
    <w:rsid w:val="00FB0776"/>
    <w:rsid w:val="01CB7B50"/>
    <w:rsid w:val="01D948CF"/>
    <w:rsid w:val="026102BC"/>
    <w:rsid w:val="03056B13"/>
    <w:rsid w:val="032269ED"/>
    <w:rsid w:val="03987D96"/>
    <w:rsid w:val="03E353C9"/>
    <w:rsid w:val="048B28B7"/>
    <w:rsid w:val="04BF0B67"/>
    <w:rsid w:val="04EF3056"/>
    <w:rsid w:val="052A15A0"/>
    <w:rsid w:val="05933C0C"/>
    <w:rsid w:val="05AE227A"/>
    <w:rsid w:val="06FE1C51"/>
    <w:rsid w:val="078B6DBE"/>
    <w:rsid w:val="07936930"/>
    <w:rsid w:val="08925D0E"/>
    <w:rsid w:val="08B97A0D"/>
    <w:rsid w:val="093955CA"/>
    <w:rsid w:val="0A12715A"/>
    <w:rsid w:val="0A192B78"/>
    <w:rsid w:val="0A2D2032"/>
    <w:rsid w:val="0A7A09DE"/>
    <w:rsid w:val="0A7A6E57"/>
    <w:rsid w:val="0AD40459"/>
    <w:rsid w:val="0B23762E"/>
    <w:rsid w:val="0B3E75A5"/>
    <w:rsid w:val="0B401B24"/>
    <w:rsid w:val="0BEE6FC8"/>
    <w:rsid w:val="0C817D6C"/>
    <w:rsid w:val="0D0138A5"/>
    <w:rsid w:val="0D920D6C"/>
    <w:rsid w:val="0E4A7C7C"/>
    <w:rsid w:val="0E5672B2"/>
    <w:rsid w:val="0EAB08F2"/>
    <w:rsid w:val="0F403AEA"/>
    <w:rsid w:val="0FA61C25"/>
    <w:rsid w:val="10706EEF"/>
    <w:rsid w:val="117D2BA9"/>
    <w:rsid w:val="11CA43B8"/>
    <w:rsid w:val="121B617A"/>
    <w:rsid w:val="1252310C"/>
    <w:rsid w:val="14036F1C"/>
    <w:rsid w:val="14977ACF"/>
    <w:rsid w:val="14A407D6"/>
    <w:rsid w:val="15313031"/>
    <w:rsid w:val="153608FF"/>
    <w:rsid w:val="15526AEE"/>
    <w:rsid w:val="15B34768"/>
    <w:rsid w:val="160B7C23"/>
    <w:rsid w:val="17261A0A"/>
    <w:rsid w:val="17286EDC"/>
    <w:rsid w:val="173A2F14"/>
    <w:rsid w:val="17C45824"/>
    <w:rsid w:val="18DF1E8D"/>
    <w:rsid w:val="197A58E4"/>
    <w:rsid w:val="1983FCD2"/>
    <w:rsid w:val="19B8431B"/>
    <w:rsid w:val="19DB76A4"/>
    <w:rsid w:val="1A0C4625"/>
    <w:rsid w:val="1B4B61BE"/>
    <w:rsid w:val="1B714996"/>
    <w:rsid w:val="1B8D4C8F"/>
    <w:rsid w:val="1BB56B5C"/>
    <w:rsid w:val="1C1B504A"/>
    <w:rsid w:val="1C2B4E13"/>
    <w:rsid w:val="1C634AD7"/>
    <w:rsid w:val="1C7B6FF9"/>
    <w:rsid w:val="1D075252"/>
    <w:rsid w:val="1D615728"/>
    <w:rsid w:val="1EAEE933"/>
    <w:rsid w:val="1ED331FC"/>
    <w:rsid w:val="1EFD05E9"/>
    <w:rsid w:val="20616F01"/>
    <w:rsid w:val="20830764"/>
    <w:rsid w:val="20AA00DB"/>
    <w:rsid w:val="21335EBD"/>
    <w:rsid w:val="220962A9"/>
    <w:rsid w:val="23117B7A"/>
    <w:rsid w:val="23403409"/>
    <w:rsid w:val="235F00AC"/>
    <w:rsid w:val="23654BF1"/>
    <w:rsid w:val="25594938"/>
    <w:rsid w:val="25D26CDC"/>
    <w:rsid w:val="261E412A"/>
    <w:rsid w:val="271005EA"/>
    <w:rsid w:val="275E3649"/>
    <w:rsid w:val="27721755"/>
    <w:rsid w:val="281D6715"/>
    <w:rsid w:val="288627FF"/>
    <w:rsid w:val="28A332E9"/>
    <w:rsid w:val="2ACF7AB8"/>
    <w:rsid w:val="2B2024A7"/>
    <w:rsid w:val="2B833D12"/>
    <w:rsid w:val="2B9B0A58"/>
    <w:rsid w:val="2BAB54C5"/>
    <w:rsid w:val="2BC05AF8"/>
    <w:rsid w:val="2BE54D11"/>
    <w:rsid w:val="2C522435"/>
    <w:rsid w:val="2D2A602F"/>
    <w:rsid w:val="2D6B0ED7"/>
    <w:rsid w:val="2D715293"/>
    <w:rsid w:val="2D7649D6"/>
    <w:rsid w:val="2DA064BD"/>
    <w:rsid w:val="2E236E07"/>
    <w:rsid w:val="2E374561"/>
    <w:rsid w:val="2E491136"/>
    <w:rsid w:val="2EBB5286"/>
    <w:rsid w:val="2ED73427"/>
    <w:rsid w:val="2F2F2A58"/>
    <w:rsid w:val="2F6E0190"/>
    <w:rsid w:val="2FFF18ED"/>
    <w:rsid w:val="3012512B"/>
    <w:rsid w:val="310A0BC4"/>
    <w:rsid w:val="312A1C2B"/>
    <w:rsid w:val="31624147"/>
    <w:rsid w:val="32343B0A"/>
    <w:rsid w:val="33E75D8A"/>
    <w:rsid w:val="342465E2"/>
    <w:rsid w:val="3469157A"/>
    <w:rsid w:val="34E04A84"/>
    <w:rsid w:val="35135498"/>
    <w:rsid w:val="35465824"/>
    <w:rsid w:val="354F42BD"/>
    <w:rsid w:val="359527A9"/>
    <w:rsid w:val="35B56B4B"/>
    <w:rsid w:val="35C26290"/>
    <w:rsid w:val="36744D66"/>
    <w:rsid w:val="367F90F5"/>
    <w:rsid w:val="36E95DAE"/>
    <w:rsid w:val="373A3D94"/>
    <w:rsid w:val="37EF6300"/>
    <w:rsid w:val="37FD7B6F"/>
    <w:rsid w:val="380942B0"/>
    <w:rsid w:val="382D54B8"/>
    <w:rsid w:val="387A66CC"/>
    <w:rsid w:val="38921ED5"/>
    <w:rsid w:val="394B4A07"/>
    <w:rsid w:val="3967591C"/>
    <w:rsid w:val="39841846"/>
    <w:rsid w:val="39A60AA5"/>
    <w:rsid w:val="3A906CBE"/>
    <w:rsid w:val="3B0A5D15"/>
    <w:rsid w:val="3B6877C8"/>
    <w:rsid w:val="3BDA7DE5"/>
    <w:rsid w:val="3C2F160E"/>
    <w:rsid w:val="3C5F033A"/>
    <w:rsid w:val="3CD117BD"/>
    <w:rsid w:val="3E20508B"/>
    <w:rsid w:val="3F31781F"/>
    <w:rsid w:val="409D6C96"/>
    <w:rsid w:val="40A50B34"/>
    <w:rsid w:val="40B7257C"/>
    <w:rsid w:val="410178FA"/>
    <w:rsid w:val="419C40BE"/>
    <w:rsid w:val="429E11B1"/>
    <w:rsid w:val="42A11512"/>
    <w:rsid w:val="44993F4E"/>
    <w:rsid w:val="45276590"/>
    <w:rsid w:val="452B2CE7"/>
    <w:rsid w:val="4634401A"/>
    <w:rsid w:val="46C07C6D"/>
    <w:rsid w:val="46D46FCB"/>
    <w:rsid w:val="49006A23"/>
    <w:rsid w:val="492A682B"/>
    <w:rsid w:val="49C2763D"/>
    <w:rsid w:val="49FA1963"/>
    <w:rsid w:val="4A3C2091"/>
    <w:rsid w:val="4A41431D"/>
    <w:rsid w:val="4AB84ECB"/>
    <w:rsid w:val="4BA51F05"/>
    <w:rsid w:val="4C0963DD"/>
    <w:rsid w:val="4C240DC6"/>
    <w:rsid w:val="4C990DFC"/>
    <w:rsid w:val="4CDC02F4"/>
    <w:rsid w:val="4CF91E5B"/>
    <w:rsid w:val="4D6B0A00"/>
    <w:rsid w:val="4D9449F9"/>
    <w:rsid w:val="4E6F2EB2"/>
    <w:rsid w:val="50776FF7"/>
    <w:rsid w:val="50BD79A6"/>
    <w:rsid w:val="510D1202"/>
    <w:rsid w:val="515D60CA"/>
    <w:rsid w:val="51714084"/>
    <w:rsid w:val="51AA50CA"/>
    <w:rsid w:val="51D12D37"/>
    <w:rsid w:val="528E639D"/>
    <w:rsid w:val="52DE0B2A"/>
    <w:rsid w:val="52E7230E"/>
    <w:rsid w:val="53651256"/>
    <w:rsid w:val="5462681B"/>
    <w:rsid w:val="54FF0C4E"/>
    <w:rsid w:val="553A6CD9"/>
    <w:rsid w:val="556569E9"/>
    <w:rsid w:val="56011E88"/>
    <w:rsid w:val="56115940"/>
    <w:rsid w:val="56352C58"/>
    <w:rsid w:val="563F0589"/>
    <w:rsid w:val="56416453"/>
    <w:rsid w:val="568B320E"/>
    <w:rsid w:val="575E2A63"/>
    <w:rsid w:val="576C2AED"/>
    <w:rsid w:val="57DD4B77"/>
    <w:rsid w:val="58182573"/>
    <w:rsid w:val="583121F8"/>
    <w:rsid w:val="593AC963"/>
    <w:rsid w:val="595347E9"/>
    <w:rsid w:val="59667436"/>
    <w:rsid w:val="59681C3F"/>
    <w:rsid w:val="598E51A0"/>
    <w:rsid w:val="59D21F08"/>
    <w:rsid w:val="59D74A3B"/>
    <w:rsid w:val="59E254CE"/>
    <w:rsid w:val="5AA36BE1"/>
    <w:rsid w:val="5B263105"/>
    <w:rsid w:val="5B9546C3"/>
    <w:rsid w:val="5B982FC7"/>
    <w:rsid w:val="5BBE2157"/>
    <w:rsid w:val="5BF15375"/>
    <w:rsid w:val="5BF938B5"/>
    <w:rsid w:val="5C9A1486"/>
    <w:rsid w:val="5CAC0B80"/>
    <w:rsid w:val="5CFF4E17"/>
    <w:rsid w:val="5D5B7524"/>
    <w:rsid w:val="5DB96EBE"/>
    <w:rsid w:val="5E60221A"/>
    <w:rsid w:val="5EC9424F"/>
    <w:rsid w:val="5F7F02DB"/>
    <w:rsid w:val="5F8D1C46"/>
    <w:rsid w:val="601B4866"/>
    <w:rsid w:val="60303D05"/>
    <w:rsid w:val="60386110"/>
    <w:rsid w:val="60B75222"/>
    <w:rsid w:val="610966E3"/>
    <w:rsid w:val="61CC6283"/>
    <w:rsid w:val="624422CE"/>
    <w:rsid w:val="62812C52"/>
    <w:rsid w:val="6298596F"/>
    <w:rsid w:val="635553E5"/>
    <w:rsid w:val="63E9591E"/>
    <w:rsid w:val="640F4520"/>
    <w:rsid w:val="644E2961"/>
    <w:rsid w:val="64DB4BB5"/>
    <w:rsid w:val="64DE33A8"/>
    <w:rsid w:val="656787CD"/>
    <w:rsid w:val="658A3C2E"/>
    <w:rsid w:val="65BE0B5B"/>
    <w:rsid w:val="668D4153"/>
    <w:rsid w:val="677F638E"/>
    <w:rsid w:val="6808097F"/>
    <w:rsid w:val="6A9153AF"/>
    <w:rsid w:val="6B3F3AAD"/>
    <w:rsid w:val="6BA55CDC"/>
    <w:rsid w:val="6C0A466E"/>
    <w:rsid w:val="6CB16FB4"/>
    <w:rsid w:val="6CE4440B"/>
    <w:rsid w:val="6D1334E9"/>
    <w:rsid w:val="6D231259"/>
    <w:rsid w:val="6D3203DA"/>
    <w:rsid w:val="6D5B79BC"/>
    <w:rsid w:val="6DE9238A"/>
    <w:rsid w:val="6E536603"/>
    <w:rsid w:val="6E8C71B7"/>
    <w:rsid w:val="6EA731B5"/>
    <w:rsid w:val="6EB6086C"/>
    <w:rsid w:val="6F0C63B7"/>
    <w:rsid w:val="6FBC2D32"/>
    <w:rsid w:val="6FEB1AA3"/>
    <w:rsid w:val="717F152D"/>
    <w:rsid w:val="71D07EE4"/>
    <w:rsid w:val="720F3D8F"/>
    <w:rsid w:val="72D92721"/>
    <w:rsid w:val="72ED2268"/>
    <w:rsid w:val="73436223"/>
    <w:rsid w:val="73AE56BA"/>
    <w:rsid w:val="75D12F9F"/>
    <w:rsid w:val="768B48F5"/>
    <w:rsid w:val="76DD66F2"/>
    <w:rsid w:val="779D4F4D"/>
    <w:rsid w:val="77CF1648"/>
    <w:rsid w:val="77F3B842"/>
    <w:rsid w:val="781D2C7A"/>
    <w:rsid w:val="78413BD7"/>
    <w:rsid w:val="78915F29"/>
    <w:rsid w:val="78B31BDE"/>
    <w:rsid w:val="78F21850"/>
    <w:rsid w:val="78F477D3"/>
    <w:rsid w:val="791B03AB"/>
    <w:rsid w:val="7B3C52F1"/>
    <w:rsid w:val="7BA046F3"/>
    <w:rsid w:val="7BF87E00"/>
    <w:rsid w:val="7C697AB1"/>
    <w:rsid w:val="7CB460B3"/>
    <w:rsid w:val="7D274421"/>
    <w:rsid w:val="7D642960"/>
    <w:rsid w:val="7DFC4CA2"/>
    <w:rsid w:val="7E4E0E62"/>
    <w:rsid w:val="7E6B7B24"/>
    <w:rsid w:val="7E757D8F"/>
    <w:rsid w:val="7EFF448C"/>
    <w:rsid w:val="7F171859"/>
    <w:rsid w:val="7F342B38"/>
    <w:rsid w:val="7FC14E2C"/>
    <w:rsid w:val="ABF9A3DB"/>
    <w:rsid w:val="B3AF24B5"/>
    <w:rsid w:val="BDEB07B6"/>
    <w:rsid w:val="BEDF2362"/>
    <w:rsid w:val="BFC7A618"/>
    <w:rsid w:val="BFFE97C1"/>
    <w:rsid w:val="CFCF011A"/>
    <w:rsid w:val="DA7EDF18"/>
    <w:rsid w:val="DF7086D3"/>
    <w:rsid w:val="DFCF9DE4"/>
    <w:rsid w:val="DFFFADBC"/>
    <w:rsid w:val="E5E34E46"/>
    <w:rsid w:val="E71D8219"/>
    <w:rsid w:val="EFF7BE4C"/>
    <w:rsid w:val="F73B0CA3"/>
    <w:rsid w:val="F7DDF0B5"/>
    <w:rsid w:val="FD6EAE7F"/>
    <w:rsid w:val="FF7D52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1"/>
    <w:rPr>
      <w:rFonts w:ascii="仿宋_GB2312" w:hAnsi="仿宋_GB2312" w:eastAsia="仿宋_GB2312" w:cs="仿宋_GB2312"/>
      <w:sz w:val="32"/>
      <w:szCs w:val="32"/>
    </w:rPr>
  </w:style>
  <w:style w:type="paragraph" w:styleId="3">
    <w:name w:val="footer"/>
    <w:basedOn w:val="1"/>
    <w:link w:val="10"/>
    <w:qFormat/>
    <w:uiPriority w:val="0"/>
    <w:pPr>
      <w:tabs>
        <w:tab w:val="center" w:pos="4153"/>
        <w:tab w:val="right" w:pos="8306"/>
      </w:tabs>
      <w:snapToGrid w:val="0"/>
      <w:jc w:val="left"/>
    </w:pPr>
    <w:rPr>
      <w:sz w:val="18"/>
      <w:szCs w:val="18"/>
    </w:rPr>
  </w:style>
  <w:style w:type="paragraph" w:styleId="4">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Autospacing="1" w:afterAutospacing="1"/>
      <w:jc w:val="left"/>
    </w:pPr>
    <w:rPr>
      <w:kern w:val="0"/>
      <w:sz w:val="24"/>
    </w:rPr>
  </w:style>
  <w:style w:type="character" w:styleId="8">
    <w:name w:val="Hyperlink"/>
    <w:basedOn w:val="7"/>
    <w:qFormat/>
    <w:uiPriority w:val="0"/>
    <w:rPr>
      <w:color w:val="0000FF"/>
      <w:u w:val="single"/>
    </w:rPr>
  </w:style>
  <w:style w:type="character" w:customStyle="1" w:styleId="9">
    <w:name w:val="页眉 字符"/>
    <w:basedOn w:val="7"/>
    <w:link w:val="4"/>
    <w:qFormat/>
    <w:uiPriority w:val="0"/>
    <w:rPr>
      <w:kern w:val="2"/>
      <w:sz w:val="18"/>
      <w:szCs w:val="18"/>
    </w:rPr>
  </w:style>
  <w:style w:type="character" w:customStyle="1" w:styleId="10">
    <w:name w:val="页脚 字符"/>
    <w:basedOn w:val="7"/>
    <w:link w:val="3"/>
    <w:qFormat/>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4</Pages>
  <Words>1254</Words>
  <Characters>1373</Characters>
  <Lines>5</Lines>
  <Paragraphs>1</Paragraphs>
  <TotalTime>18</TotalTime>
  <ScaleCrop>false</ScaleCrop>
  <LinksUpToDate>false</LinksUpToDate>
  <CharactersWithSpaces>1395</CharactersWithSpaces>
  <Application>WPS Office_11.8.2.9864_F1E327BC-269C-435d-A152-05C5408002CA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2019-08-14T14:54:00Z</dcterms:created>
  <dc:creator>zkk</dc:creator>
  <cp:lastModifiedBy>刘琦</cp:lastModifiedBy>
  <cp:lastPrinted>2020-03-24T11:03:00Z</cp:lastPrinted>
  <dcterms:modified xsi:type="dcterms:W3CDTF">2023-02-28T16:12:28Z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2052-11.8.2.9864</vt:lpwstr>
  </property>
  <property fmtid="{D5CDD505-2E9C-101B-9397-08002B2CF9AE}" pid="3" name="ICV">
    <vt:lpwstr>A6B1DBB7E2974958AEAD1AE6460C4FAF</vt:lpwstr>
  </property>
</Properties>
</file>