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spacing w:line="900" w:lineRule="exact"/>
        <w:ind w:firstLine="0" w:firstLineChars="0"/>
        <w:rPr>
          <w:rFonts w:hint="eastAsia"/>
          <w:sz w:val="44"/>
          <w:szCs w:val="44"/>
        </w:rPr>
      </w:pPr>
    </w:p>
    <w:p>
      <w:pPr>
        <w:pStyle w:val="30"/>
        <w:spacing w:line="900" w:lineRule="exact"/>
        <w:ind w:firstLine="0" w:firstLineChars="0"/>
        <w:rPr>
          <w:rFonts w:hint="eastAsia"/>
          <w:sz w:val="44"/>
          <w:szCs w:val="44"/>
        </w:rPr>
      </w:pPr>
      <w:r>
        <w:rPr>
          <w:rFonts w:hint="eastAsia"/>
          <w:sz w:val="44"/>
          <w:szCs w:val="44"/>
        </w:rPr>
        <w:t>海南省自由贸易港起步（试验区）重点工业园区地质灾害危险性评估综合性分区图册说明</w:t>
      </w:r>
    </w:p>
    <w:p/>
    <w:p/>
    <w:p/>
    <w:p/>
    <w:p/>
    <w:p/>
    <w:p/>
    <w:p/>
    <w:p/>
    <w:p/>
    <w:p/>
    <w:p/>
    <w:p/>
    <w:p/>
    <w:p/>
    <w:p/>
    <w:p>
      <w:pPr>
        <w:pStyle w:val="2"/>
        <w:ind w:firstLine="643"/>
      </w:pPr>
      <w:r>
        <w:rPr>
          <w:rFonts w:hint="eastAsia"/>
        </w:rPr>
        <w:t>一、工作目标与依据</w:t>
      </w:r>
    </w:p>
    <w:p>
      <w:r>
        <w:rPr>
          <w:rFonts w:hint="eastAsia"/>
        </w:rPr>
        <w:t>根据《中共海南省委办公厅  海南省人民政府办公厅关于印发&lt;海南省重点产业园区高质量发展的若干意见&gt;的通知》（琼办发〔2019〕93号）《海南省人民政府办公厅关于印发海南省重点产业园区规划布局调整优化方案的通知》（琼府办函〔2019〕212号）有关决策，为有力推进“百日大行动”，确保省域“多规合一”规划的各类重点产业园区顺利建设，推进区域压覆矿产资源储量和地质灾害危险性评估，根据省自然资源和规划厅有关工作部署，由矿产资源保护和监督处牵头、地质环境监测总站具体实施，编制了《海南省自由贸易港起步（试验区）重点工业园区地质灾害危险性评估》图册。此项工作特为省、市（县）两级自然资源和规划主管部门以及园区相关单位在规划、设计中提供地质灾害防治技术服务,不替代建设工程和规划各阶段的工程地质勘察或有关的评价工作。</w:t>
      </w:r>
    </w:p>
    <w:p>
      <w:pPr>
        <w:pStyle w:val="2"/>
        <w:ind w:firstLine="643"/>
      </w:pPr>
      <w:r>
        <w:rPr>
          <w:rFonts w:hint="eastAsia"/>
        </w:rPr>
        <w:t>二、工作方法与综合分区原则</w:t>
      </w:r>
    </w:p>
    <w:p>
      <w:pPr>
        <w:pStyle w:val="6"/>
      </w:pPr>
      <w:r>
        <w:rPr>
          <w:rFonts w:hint="eastAsia"/>
        </w:rPr>
        <w:t>（一）工作方法</w:t>
      </w:r>
    </w:p>
    <w:p>
      <w:r>
        <w:rPr>
          <w:rFonts w:hint="eastAsia"/>
        </w:rPr>
        <w:t>《地质灾害防治条例》（国务院令第394号）二十一条款规定，</w:t>
      </w:r>
      <w:r>
        <w:rPr>
          <w:rFonts w:hint="eastAsia"/>
          <w:lang w:val="zh-CN"/>
        </w:rPr>
        <w:t>在地质灾害易发区内进行工程建设应当在可行性研究阶段进行地质灾害危险性评估；编制地质灾害易发区内的城市总体规划、村庄和集镇规划时，应当对规划区进行地质灾害危险性评估。</w:t>
      </w:r>
    </w:p>
    <w:p>
      <w:r>
        <w:rPr>
          <w:rFonts w:hint="eastAsia"/>
        </w:rPr>
        <w:t>根据工作部署，在充分收集指定的21个重点园区以往地质工作成果和本次实地调查的基础上，经综合研究分析，将21个园区按3个方向开展工作。</w:t>
      </w:r>
    </w:p>
    <w:p>
      <w:r>
        <w:rPr>
          <w:rFonts w:hint="eastAsia"/>
        </w:rPr>
        <w:t>1、已曾开展专项地质灾害危险性评估工作的园区：</w:t>
      </w:r>
    </w:p>
    <w:p>
      <w:pPr>
        <w:jc w:val="left"/>
        <w:rPr>
          <w:rFonts w:hint="eastAsia"/>
        </w:rPr>
      </w:pPr>
      <w:r>
        <w:rPr>
          <w:rFonts w:hint="eastAsia"/>
        </w:rPr>
        <w:t>①博鳌乐城国际医疗旅游先行区；②三亚海棠湾国家海岸休闲园区；③三亚崖州湾科技城；④陵水黎安旅游文化教育产业园。</w:t>
      </w:r>
    </w:p>
    <w:p>
      <w:pPr>
        <w:jc w:val="left"/>
        <w:rPr>
          <w:rFonts w:hint="eastAsia"/>
        </w:rPr>
      </w:pPr>
      <w:r>
        <w:rPr>
          <w:rFonts w:hint="eastAsia"/>
        </w:rPr>
        <w:t>以上4个园区已经完成地质灾害危险性评估工作，本次工作主要是根据收集资料整理、修编成图。</w:t>
      </w:r>
    </w:p>
    <w:p>
      <w:pPr>
        <w:rPr>
          <w:rFonts w:hint="eastAsia"/>
        </w:rPr>
      </w:pPr>
      <w:r>
        <w:rPr>
          <w:rFonts w:hint="eastAsia"/>
        </w:rPr>
        <w:t>2、存在局部区段为地质灾害中、低易发区，应进行专门性地质灾害危险性评估的园区：</w:t>
      </w:r>
    </w:p>
    <w:p>
      <w:pPr>
        <w:rPr>
          <w:rFonts w:hint="eastAsia"/>
        </w:rPr>
      </w:pPr>
      <w:r>
        <w:rPr>
          <w:rFonts w:hint="eastAsia"/>
        </w:rPr>
        <w:t>①博鳌亚洲论坛特别规划区；②兴隆健康旅游产业园。</w:t>
      </w:r>
    </w:p>
    <w:p>
      <w:pPr>
        <w:rPr>
          <w:szCs w:val="30"/>
        </w:rPr>
      </w:pPr>
      <w:r>
        <w:rPr>
          <w:rFonts w:hint="eastAsia"/>
        </w:rPr>
        <w:t>该2个园区局部存在地质灾害中-低等易发区，按照</w:t>
      </w:r>
      <w:r>
        <w:t>国土资源部《地质灾害危险性评估</w:t>
      </w:r>
      <w:r>
        <w:rPr>
          <w:rFonts w:hint="eastAsia"/>
        </w:rPr>
        <w:t>规范</w:t>
      </w:r>
      <w:r>
        <w:t>》</w:t>
      </w:r>
      <w:r>
        <w:rPr>
          <w:rFonts w:hint="eastAsia"/>
        </w:rPr>
        <w:t>（DZ/T0286-2015）有关要求开展地质灾害危险性评估工作。</w:t>
      </w:r>
    </w:p>
    <w:p>
      <w:pPr>
        <w:rPr>
          <w:rFonts w:hint="eastAsia"/>
        </w:rPr>
      </w:pPr>
      <w:r>
        <w:rPr>
          <w:rFonts w:hint="eastAsia"/>
        </w:rPr>
        <w:t>3、地质灾害危险性为不易发区的园区：</w:t>
      </w:r>
    </w:p>
    <w:p>
      <w:r>
        <w:rPr>
          <w:rFonts w:hint="eastAsia"/>
        </w:rPr>
        <w:t>其余15个园区地形平坦开阔、地势平缓、地貌单位简单，基本不具备崩塌、滑坡、泥石流等地质灾害发育、发生的地质环境条件，属地质灾害不易发区或园区内小范围为低易发区。</w:t>
      </w:r>
    </w:p>
    <w:p>
      <w:pPr>
        <w:pStyle w:val="6"/>
      </w:pPr>
      <w:r>
        <w:rPr>
          <w:rFonts w:hint="eastAsia"/>
        </w:rPr>
        <w:t>（二）综合分区原则</w:t>
      </w:r>
    </w:p>
    <w:p>
      <w:r>
        <w:rPr>
          <w:rFonts w:hint="eastAsia"/>
        </w:rPr>
        <w:t>为便于使用，按照地质灾害危险性综合分区图编制成图册。分区原则：</w:t>
      </w:r>
    </w:p>
    <w:p>
      <w:r>
        <w:rPr>
          <w:rFonts w:hint="eastAsia"/>
        </w:rPr>
        <w:t>1、地质灾害危险性大区：地质灾害发育程度和地质灾害危害程度至少有一种灾种为大；</w:t>
      </w:r>
    </w:p>
    <w:p>
      <w:r>
        <w:rPr>
          <w:rFonts w:hint="eastAsia"/>
        </w:rPr>
        <w:t>2、地质灾害危险性中等区：地质灾害发育程度和地质灾害危害程度至少有一种灾种为中等；</w:t>
      </w:r>
    </w:p>
    <w:p>
      <w:r>
        <w:rPr>
          <w:rFonts w:hint="eastAsia"/>
        </w:rPr>
        <w:t>3、地质灾害危险性小区：地质灾害发育程度和地质灾害危害程度所有灾种均为小。</w:t>
      </w:r>
    </w:p>
    <w:p>
      <w:r>
        <w:rPr>
          <w:rFonts w:hint="eastAsia"/>
        </w:rPr>
        <w:t>根据以上原则，在地质灾害危险性综合分区图中进行划分并标示。</w:t>
      </w:r>
    </w:p>
    <w:p>
      <w:pPr>
        <w:pStyle w:val="2"/>
        <w:ind w:firstLine="643"/>
      </w:pPr>
      <w:r>
        <w:rPr>
          <w:rFonts w:hint="eastAsia"/>
        </w:rPr>
        <w:t>三、图册编排</w:t>
      </w:r>
    </w:p>
    <w:p>
      <w:r>
        <w:rPr>
          <w:rFonts w:hint="eastAsia"/>
        </w:rPr>
        <w:t>根据工作部署，本图册共收</w:t>
      </w:r>
      <w:r>
        <w:rPr>
          <w:rFonts w:hint="eastAsia"/>
          <w:color w:val="auto"/>
        </w:rPr>
        <w:t>列21个</w:t>
      </w:r>
      <w:r>
        <w:rPr>
          <w:rFonts w:hint="eastAsia"/>
        </w:rPr>
        <w:t>园区。在图幅排版中，原则上一个园区一张图，但由于部分园区所处的行政区位置、规划区范围或者同一园区包含几部分但彼此间位置相距较远，因此在排版中存在不同园区却同在一张图面，或一个园区的不同部分不同一张图，由此本次工作共编制18张图幅。各图幅中附加说明简表。</w:t>
      </w:r>
    </w:p>
    <w:p>
      <w:pPr>
        <w:pStyle w:val="2"/>
        <w:ind w:firstLine="643"/>
      </w:pPr>
      <w:r>
        <w:rPr>
          <w:rFonts w:hint="eastAsia"/>
        </w:rPr>
        <w:t>四、下发相关文件</w:t>
      </w:r>
    </w:p>
    <w:p>
      <w:pPr>
        <w:jc w:val="left"/>
        <w:rPr>
          <w:rFonts w:hint="eastAsia" w:eastAsia="仿宋"/>
          <w:lang w:eastAsia="zh-CN"/>
        </w:rPr>
      </w:pPr>
      <w:r>
        <w:rPr>
          <w:rFonts w:hint="eastAsia"/>
        </w:rPr>
        <w:t>通过对各园区开展实质性评估工作，在此基础上由海南省自然资源和规划厅于2019年10月30前向相关市县下发“海南省自然资源和规划厅  关于***园区用地压覆矿产资源和地质灾害情况的</w:t>
      </w:r>
      <w:r>
        <w:rPr>
          <w:rFonts w:hint="eastAsia"/>
          <w:color w:val="auto"/>
        </w:rPr>
        <w:t>函”（共16个函文，涉及20个园区）。</w:t>
      </w:r>
      <w:r>
        <w:rPr>
          <w:rFonts w:hint="eastAsia"/>
          <w:color w:val="auto"/>
          <w:lang w:eastAsia="zh-CN"/>
        </w:rPr>
        <w:t>如园区项目需该文件，可至三亚中央商务区企业服务中心依申请获取。</w:t>
      </w:r>
    </w:p>
    <w:p>
      <w:bookmarkStart w:id="0" w:name="_GoBack"/>
      <w:bookmarkEnd w:id="0"/>
    </w:p>
    <w:p/>
    <w:p/>
    <w:p/>
    <w:p>
      <w:pPr>
        <w:ind w:left="0" w:leftChars="0" w:firstLine="0" w:firstLineChars="0"/>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247" w:bottom="1134" w:left="1531"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roman"/>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10" w:usb3="00000000" w:csb0="00040000" w:csb1="00000000"/>
  </w:font>
  <w:font w:name="等线 Light">
    <w:altName w:val="宋体"/>
    <w:panose1 w:val="00000000000000000000"/>
    <w:charset w:val="86"/>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Ligh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709785"/>
      <w:docPartObj>
        <w:docPartGallery w:val="AutoText"/>
      </w:docPartObj>
    </w:sdtPr>
    <w:sdtEndPr>
      <w:rPr>
        <w:sz w:val="24"/>
        <w:szCs w:val="24"/>
      </w:rPr>
    </w:sdtEndPr>
    <w:sdtContent>
      <w:p>
        <w:pPr>
          <w:pStyle w:val="20"/>
          <w:ind w:firstLine="360"/>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29</w:t>
        </w:r>
        <w:r>
          <w:rPr>
            <w:sz w:val="24"/>
            <w:szCs w:val="24"/>
          </w:rPr>
          <w:fldChar w:fldCharType="end"/>
        </w:r>
      </w:p>
    </w:sdtContent>
  </w:sdt>
  <w:p>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4487"/>
    <w:rsid w:val="000025C7"/>
    <w:rsid w:val="0000321F"/>
    <w:rsid w:val="0000687B"/>
    <w:rsid w:val="00006DB3"/>
    <w:rsid w:val="00022295"/>
    <w:rsid w:val="00022F1B"/>
    <w:rsid w:val="00033D8B"/>
    <w:rsid w:val="00042934"/>
    <w:rsid w:val="00043136"/>
    <w:rsid w:val="00052EE3"/>
    <w:rsid w:val="0005364C"/>
    <w:rsid w:val="000625B5"/>
    <w:rsid w:val="00065B87"/>
    <w:rsid w:val="00071669"/>
    <w:rsid w:val="00077A35"/>
    <w:rsid w:val="000803AA"/>
    <w:rsid w:val="0008236F"/>
    <w:rsid w:val="00085FFA"/>
    <w:rsid w:val="000879A6"/>
    <w:rsid w:val="00095B9C"/>
    <w:rsid w:val="000A2026"/>
    <w:rsid w:val="000A2586"/>
    <w:rsid w:val="000A6043"/>
    <w:rsid w:val="000A734C"/>
    <w:rsid w:val="000B6698"/>
    <w:rsid w:val="000C24D7"/>
    <w:rsid w:val="000D1391"/>
    <w:rsid w:val="000D2D99"/>
    <w:rsid w:val="000E32AB"/>
    <w:rsid w:val="000E727C"/>
    <w:rsid w:val="000F62CC"/>
    <w:rsid w:val="000F6B69"/>
    <w:rsid w:val="000F6F76"/>
    <w:rsid w:val="00111CFA"/>
    <w:rsid w:val="00123B69"/>
    <w:rsid w:val="00127FF6"/>
    <w:rsid w:val="00131D81"/>
    <w:rsid w:val="0013558B"/>
    <w:rsid w:val="00143862"/>
    <w:rsid w:val="00145F62"/>
    <w:rsid w:val="00147C6A"/>
    <w:rsid w:val="00150448"/>
    <w:rsid w:val="001517A0"/>
    <w:rsid w:val="00164EB8"/>
    <w:rsid w:val="00165E75"/>
    <w:rsid w:val="001764B2"/>
    <w:rsid w:val="00182E29"/>
    <w:rsid w:val="00187A04"/>
    <w:rsid w:val="00192EAF"/>
    <w:rsid w:val="00193884"/>
    <w:rsid w:val="00195B9E"/>
    <w:rsid w:val="0019717C"/>
    <w:rsid w:val="001A1645"/>
    <w:rsid w:val="001A4017"/>
    <w:rsid w:val="001A410F"/>
    <w:rsid w:val="001A630D"/>
    <w:rsid w:val="001A676D"/>
    <w:rsid w:val="001B3271"/>
    <w:rsid w:val="001B5DC9"/>
    <w:rsid w:val="001B60FD"/>
    <w:rsid w:val="001B63CC"/>
    <w:rsid w:val="001C5B6E"/>
    <w:rsid w:val="001D2C8F"/>
    <w:rsid w:val="001D79BA"/>
    <w:rsid w:val="001E1273"/>
    <w:rsid w:val="001E192D"/>
    <w:rsid w:val="001E341A"/>
    <w:rsid w:val="001F6BA3"/>
    <w:rsid w:val="002025C8"/>
    <w:rsid w:val="002031F3"/>
    <w:rsid w:val="00206934"/>
    <w:rsid w:val="00226CF1"/>
    <w:rsid w:val="00230742"/>
    <w:rsid w:val="002318DC"/>
    <w:rsid w:val="0023278D"/>
    <w:rsid w:val="00241950"/>
    <w:rsid w:val="00243A0A"/>
    <w:rsid w:val="002448B2"/>
    <w:rsid w:val="00247876"/>
    <w:rsid w:val="00253606"/>
    <w:rsid w:val="00254F6D"/>
    <w:rsid w:val="00254FB8"/>
    <w:rsid w:val="00262354"/>
    <w:rsid w:val="0026513C"/>
    <w:rsid w:val="002657F3"/>
    <w:rsid w:val="00271406"/>
    <w:rsid w:val="0027517C"/>
    <w:rsid w:val="00275EF9"/>
    <w:rsid w:val="00277721"/>
    <w:rsid w:val="00280776"/>
    <w:rsid w:val="0028354D"/>
    <w:rsid w:val="00287311"/>
    <w:rsid w:val="00293E5B"/>
    <w:rsid w:val="002A1271"/>
    <w:rsid w:val="002B0FD8"/>
    <w:rsid w:val="002B4487"/>
    <w:rsid w:val="002B75EF"/>
    <w:rsid w:val="002C133E"/>
    <w:rsid w:val="002D5CA4"/>
    <w:rsid w:val="002D6700"/>
    <w:rsid w:val="002E663A"/>
    <w:rsid w:val="002F0865"/>
    <w:rsid w:val="002F5A52"/>
    <w:rsid w:val="00312E6D"/>
    <w:rsid w:val="00327985"/>
    <w:rsid w:val="003309BD"/>
    <w:rsid w:val="00331DD2"/>
    <w:rsid w:val="003347BF"/>
    <w:rsid w:val="003435EC"/>
    <w:rsid w:val="00360099"/>
    <w:rsid w:val="00360142"/>
    <w:rsid w:val="00365315"/>
    <w:rsid w:val="00365900"/>
    <w:rsid w:val="003736A9"/>
    <w:rsid w:val="003812D9"/>
    <w:rsid w:val="00381EB2"/>
    <w:rsid w:val="00382231"/>
    <w:rsid w:val="00382853"/>
    <w:rsid w:val="0038589B"/>
    <w:rsid w:val="003862C4"/>
    <w:rsid w:val="00393373"/>
    <w:rsid w:val="003939D1"/>
    <w:rsid w:val="003A6676"/>
    <w:rsid w:val="003A7E07"/>
    <w:rsid w:val="003B30AF"/>
    <w:rsid w:val="003C6C76"/>
    <w:rsid w:val="003D17B2"/>
    <w:rsid w:val="003D54C5"/>
    <w:rsid w:val="003E7586"/>
    <w:rsid w:val="003F0A4B"/>
    <w:rsid w:val="003F71E9"/>
    <w:rsid w:val="004037E2"/>
    <w:rsid w:val="00406233"/>
    <w:rsid w:val="004128DB"/>
    <w:rsid w:val="0041602C"/>
    <w:rsid w:val="00416C55"/>
    <w:rsid w:val="0041783B"/>
    <w:rsid w:val="00420BD1"/>
    <w:rsid w:val="00422587"/>
    <w:rsid w:val="00422C26"/>
    <w:rsid w:val="00424870"/>
    <w:rsid w:val="00425A2B"/>
    <w:rsid w:val="00437B5F"/>
    <w:rsid w:val="00441DF4"/>
    <w:rsid w:val="004461B1"/>
    <w:rsid w:val="0045155B"/>
    <w:rsid w:val="00453FA6"/>
    <w:rsid w:val="00456EB0"/>
    <w:rsid w:val="00457723"/>
    <w:rsid w:val="00461AA8"/>
    <w:rsid w:val="004620F7"/>
    <w:rsid w:val="00465353"/>
    <w:rsid w:val="00471866"/>
    <w:rsid w:val="00473337"/>
    <w:rsid w:val="0047506D"/>
    <w:rsid w:val="00475396"/>
    <w:rsid w:val="00476B6E"/>
    <w:rsid w:val="00482107"/>
    <w:rsid w:val="00493628"/>
    <w:rsid w:val="004A1C69"/>
    <w:rsid w:val="004A7F1E"/>
    <w:rsid w:val="004B2B06"/>
    <w:rsid w:val="004C2C95"/>
    <w:rsid w:val="004C4122"/>
    <w:rsid w:val="004C679B"/>
    <w:rsid w:val="004C7180"/>
    <w:rsid w:val="004D00A0"/>
    <w:rsid w:val="004E1CC1"/>
    <w:rsid w:val="004E5D8F"/>
    <w:rsid w:val="004F0686"/>
    <w:rsid w:val="004F47DC"/>
    <w:rsid w:val="0050176F"/>
    <w:rsid w:val="005037DD"/>
    <w:rsid w:val="00511FAA"/>
    <w:rsid w:val="00523BBB"/>
    <w:rsid w:val="005252C1"/>
    <w:rsid w:val="0053767E"/>
    <w:rsid w:val="00540A4F"/>
    <w:rsid w:val="005469B2"/>
    <w:rsid w:val="00554962"/>
    <w:rsid w:val="00557C1F"/>
    <w:rsid w:val="005612A9"/>
    <w:rsid w:val="00561C09"/>
    <w:rsid w:val="00571E30"/>
    <w:rsid w:val="00582741"/>
    <w:rsid w:val="005831F5"/>
    <w:rsid w:val="005843B8"/>
    <w:rsid w:val="005859A2"/>
    <w:rsid w:val="005916B3"/>
    <w:rsid w:val="00592DBF"/>
    <w:rsid w:val="0059494F"/>
    <w:rsid w:val="0059499F"/>
    <w:rsid w:val="005968C1"/>
    <w:rsid w:val="005969D9"/>
    <w:rsid w:val="005A2C36"/>
    <w:rsid w:val="005A4F1C"/>
    <w:rsid w:val="005B2B17"/>
    <w:rsid w:val="005B572D"/>
    <w:rsid w:val="005C488D"/>
    <w:rsid w:val="005D1F31"/>
    <w:rsid w:val="005D33EF"/>
    <w:rsid w:val="005D7620"/>
    <w:rsid w:val="005E02CE"/>
    <w:rsid w:val="005E1C85"/>
    <w:rsid w:val="005E49A2"/>
    <w:rsid w:val="005E4E08"/>
    <w:rsid w:val="006046FC"/>
    <w:rsid w:val="006074A6"/>
    <w:rsid w:val="00610FE4"/>
    <w:rsid w:val="00623BEB"/>
    <w:rsid w:val="00631C3D"/>
    <w:rsid w:val="00632AEE"/>
    <w:rsid w:val="0063477A"/>
    <w:rsid w:val="00641390"/>
    <w:rsid w:val="006428EB"/>
    <w:rsid w:val="00644E7F"/>
    <w:rsid w:val="0064625B"/>
    <w:rsid w:val="006466EF"/>
    <w:rsid w:val="0065514E"/>
    <w:rsid w:val="00662BCE"/>
    <w:rsid w:val="00665C7F"/>
    <w:rsid w:val="0066686B"/>
    <w:rsid w:val="00670102"/>
    <w:rsid w:val="00670F2D"/>
    <w:rsid w:val="00670F45"/>
    <w:rsid w:val="0067296A"/>
    <w:rsid w:val="006761AE"/>
    <w:rsid w:val="00676551"/>
    <w:rsid w:val="00676D17"/>
    <w:rsid w:val="00681447"/>
    <w:rsid w:val="00684FDC"/>
    <w:rsid w:val="006867A3"/>
    <w:rsid w:val="006869B0"/>
    <w:rsid w:val="0068747F"/>
    <w:rsid w:val="0069496C"/>
    <w:rsid w:val="006A00B5"/>
    <w:rsid w:val="006A21D7"/>
    <w:rsid w:val="006B030A"/>
    <w:rsid w:val="006B50AE"/>
    <w:rsid w:val="006B590F"/>
    <w:rsid w:val="006B6D0A"/>
    <w:rsid w:val="006C4471"/>
    <w:rsid w:val="006D5E61"/>
    <w:rsid w:val="006D6D07"/>
    <w:rsid w:val="006E48C9"/>
    <w:rsid w:val="006E5D39"/>
    <w:rsid w:val="006E64D0"/>
    <w:rsid w:val="006F12B8"/>
    <w:rsid w:val="006F30EF"/>
    <w:rsid w:val="006F34DD"/>
    <w:rsid w:val="006F4CE3"/>
    <w:rsid w:val="00702C12"/>
    <w:rsid w:val="00702C5B"/>
    <w:rsid w:val="007135D1"/>
    <w:rsid w:val="00722580"/>
    <w:rsid w:val="007241CC"/>
    <w:rsid w:val="00726290"/>
    <w:rsid w:val="00731771"/>
    <w:rsid w:val="00731CC9"/>
    <w:rsid w:val="00734487"/>
    <w:rsid w:val="0073564D"/>
    <w:rsid w:val="00742710"/>
    <w:rsid w:val="0074448A"/>
    <w:rsid w:val="00746C47"/>
    <w:rsid w:val="007537BE"/>
    <w:rsid w:val="007605AE"/>
    <w:rsid w:val="007608E7"/>
    <w:rsid w:val="00761D2D"/>
    <w:rsid w:val="007628F5"/>
    <w:rsid w:val="007647B4"/>
    <w:rsid w:val="00765958"/>
    <w:rsid w:val="00766FB8"/>
    <w:rsid w:val="00773B0E"/>
    <w:rsid w:val="007742F6"/>
    <w:rsid w:val="00776A75"/>
    <w:rsid w:val="0077789A"/>
    <w:rsid w:val="007824AC"/>
    <w:rsid w:val="007843F1"/>
    <w:rsid w:val="00786285"/>
    <w:rsid w:val="00796A1C"/>
    <w:rsid w:val="007978D4"/>
    <w:rsid w:val="007A39BA"/>
    <w:rsid w:val="007A3ED1"/>
    <w:rsid w:val="007A4651"/>
    <w:rsid w:val="007A5EF5"/>
    <w:rsid w:val="007A7644"/>
    <w:rsid w:val="007B0B54"/>
    <w:rsid w:val="007B225F"/>
    <w:rsid w:val="007B399A"/>
    <w:rsid w:val="007B7672"/>
    <w:rsid w:val="007C123E"/>
    <w:rsid w:val="007C6EA3"/>
    <w:rsid w:val="007C7699"/>
    <w:rsid w:val="007C78E4"/>
    <w:rsid w:val="007C7930"/>
    <w:rsid w:val="007D3E3C"/>
    <w:rsid w:val="007D7B37"/>
    <w:rsid w:val="007E13B1"/>
    <w:rsid w:val="007E41E8"/>
    <w:rsid w:val="007E4D79"/>
    <w:rsid w:val="007E53CF"/>
    <w:rsid w:val="007E597A"/>
    <w:rsid w:val="007E6789"/>
    <w:rsid w:val="007F383D"/>
    <w:rsid w:val="00802CD3"/>
    <w:rsid w:val="00805077"/>
    <w:rsid w:val="00806AC1"/>
    <w:rsid w:val="00812908"/>
    <w:rsid w:val="0081462A"/>
    <w:rsid w:val="00815489"/>
    <w:rsid w:val="0082694B"/>
    <w:rsid w:val="00826C39"/>
    <w:rsid w:val="00827602"/>
    <w:rsid w:val="00830A0B"/>
    <w:rsid w:val="008321A6"/>
    <w:rsid w:val="008325F7"/>
    <w:rsid w:val="00833012"/>
    <w:rsid w:val="008356F4"/>
    <w:rsid w:val="008364F3"/>
    <w:rsid w:val="0084245E"/>
    <w:rsid w:val="008443BC"/>
    <w:rsid w:val="00845840"/>
    <w:rsid w:val="00845B07"/>
    <w:rsid w:val="00851877"/>
    <w:rsid w:val="00852E37"/>
    <w:rsid w:val="008538CF"/>
    <w:rsid w:val="00855A16"/>
    <w:rsid w:val="00857687"/>
    <w:rsid w:val="00860C84"/>
    <w:rsid w:val="00862A19"/>
    <w:rsid w:val="008637DB"/>
    <w:rsid w:val="00873A1E"/>
    <w:rsid w:val="008767ED"/>
    <w:rsid w:val="0088042E"/>
    <w:rsid w:val="008864EF"/>
    <w:rsid w:val="00894D0E"/>
    <w:rsid w:val="008A68DC"/>
    <w:rsid w:val="008A78AC"/>
    <w:rsid w:val="008B5082"/>
    <w:rsid w:val="008C1CBB"/>
    <w:rsid w:val="008C4311"/>
    <w:rsid w:val="008C6C76"/>
    <w:rsid w:val="008E0074"/>
    <w:rsid w:val="008E0B07"/>
    <w:rsid w:val="008E6397"/>
    <w:rsid w:val="008F02CE"/>
    <w:rsid w:val="00902F4E"/>
    <w:rsid w:val="00903D87"/>
    <w:rsid w:val="00904E28"/>
    <w:rsid w:val="0090568F"/>
    <w:rsid w:val="00906055"/>
    <w:rsid w:val="00910D91"/>
    <w:rsid w:val="00912031"/>
    <w:rsid w:val="0091353E"/>
    <w:rsid w:val="00914244"/>
    <w:rsid w:val="00922187"/>
    <w:rsid w:val="00923751"/>
    <w:rsid w:val="009245BB"/>
    <w:rsid w:val="00924722"/>
    <w:rsid w:val="009367D7"/>
    <w:rsid w:val="0094195B"/>
    <w:rsid w:val="00946827"/>
    <w:rsid w:val="00956DAE"/>
    <w:rsid w:val="00957A58"/>
    <w:rsid w:val="00965EA7"/>
    <w:rsid w:val="00976224"/>
    <w:rsid w:val="009A2A63"/>
    <w:rsid w:val="009A7C77"/>
    <w:rsid w:val="009C0645"/>
    <w:rsid w:val="009C165F"/>
    <w:rsid w:val="009C52D0"/>
    <w:rsid w:val="009D4981"/>
    <w:rsid w:val="009D541D"/>
    <w:rsid w:val="009E431D"/>
    <w:rsid w:val="009E4695"/>
    <w:rsid w:val="009F6FB0"/>
    <w:rsid w:val="00A03C0F"/>
    <w:rsid w:val="00A048F7"/>
    <w:rsid w:val="00A06D5C"/>
    <w:rsid w:val="00A10907"/>
    <w:rsid w:val="00A22080"/>
    <w:rsid w:val="00A23EE5"/>
    <w:rsid w:val="00A2605D"/>
    <w:rsid w:val="00A333D0"/>
    <w:rsid w:val="00A3729A"/>
    <w:rsid w:val="00A44A15"/>
    <w:rsid w:val="00A50DFD"/>
    <w:rsid w:val="00A5289B"/>
    <w:rsid w:val="00A57F58"/>
    <w:rsid w:val="00A6624D"/>
    <w:rsid w:val="00A71ABF"/>
    <w:rsid w:val="00A74856"/>
    <w:rsid w:val="00A76162"/>
    <w:rsid w:val="00A77633"/>
    <w:rsid w:val="00A8582F"/>
    <w:rsid w:val="00A90B0C"/>
    <w:rsid w:val="00A941CF"/>
    <w:rsid w:val="00A94A44"/>
    <w:rsid w:val="00A94B14"/>
    <w:rsid w:val="00A9703E"/>
    <w:rsid w:val="00AA08A0"/>
    <w:rsid w:val="00AA7AE5"/>
    <w:rsid w:val="00AB0099"/>
    <w:rsid w:val="00AB13C3"/>
    <w:rsid w:val="00AC081C"/>
    <w:rsid w:val="00AC0F72"/>
    <w:rsid w:val="00AC1474"/>
    <w:rsid w:val="00AC225A"/>
    <w:rsid w:val="00AC2AAB"/>
    <w:rsid w:val="00AC41E5"/>
    <w:rsid w:val="00AC578B"/>
    <w:rsid w:val="00AC5850"/>
    <w:rsid w:val="00AC5F8E"/>
    <w:rsid w:val="00AD23CF"/>
    <w:rsid w:val="00AE1718"/>
    <w:rsid w:val="00AE317F"/>
    <w:rsid w:val="00AE5ECE"/>
    <w:rsid w:val="00AE6454"/>
    <w:rsid w:val="00AF0F26"/>
    <w:rsid w:val="00B01288"/>
    <w:rsid w:val="00B01C92"/>
    <w:rsid w:val="00B02113"/>
    <w:rsid w:val="00B06DF2"/>
    <w:rsid w:val="00B13E25"/>
    <w:rsid w:val="00B211C9"/>
    <w:rsid w:val="00B22A13"/>
    <w:rsid w:val="00B22B32"/>
    <w:rsid w:val="00B243DF"/>
    <w:rsid w:val="00B35B2F"/>
    <w:rsid w:val="00B37028"/>
    <w:rsid w:val="00B423D4"/>
    <w:rsid w:val="00B4646D"/>
    <w:rsid w:val="00B52555"/>
    <w:rsid w:val="00B647FA"/>
    <w:rsid w:val="00B649CC"/>
    <w:rsid w:val="00B6647C"/>
    <w:rsid w:val="00B66CF8"/>
    <w:rsid w:val="00B772D6"/>
    <w:rsid w:val="00B825D4"/>
    <w:rsid w:val="00B921E1"/>
    <w:rsid w:val="00BA1508"/>
    <w:rsid w:val="00BA1DE3"/>
    <w:rsid w:val="00BB1E82"/>
    <w:rsid w:val="00BB2A54"/>
    <w:rsid w:val="00BB5855"/>
    <w:rsid w:val="00BC425A"/>
    <w:rsid w:val="00BC6B54"/>
    <w:rsid w:val="00BD04F7"/>
    <w:rsid w:val="00BD11CB"/>
    <w:rsid w:val="00BE31B0"/>
    <w:rsid w:val="00BE58F9"/>
    <w:rsid w:val="00BF5031"/>
    <w:rsid w:val="00C06209"/>
    <w:rsid w:val="00C1259B"/>
    <w:rsid w:val="00C16871"/>
    <w:rsid w:val="00C22870"/>
    <w:rsid w:val="00C24B93"/>
    <w:rsid w:val="00C42668"/>
    <w:rsid w:val="00C532A2"/>
    <w:rsid w:val="00C54923"/>
    <w:rsid w:val="00C561C9"/>
    <w:rsid w:val="00C563A8"/>
    <w:rsid w:val="00C56DC2"/>
    <w:rsid w:val="00C576C4"/>
    <w:rsid w:val="00C76C8E"/>
    <w:rsid w:val="00C774E5"/>
    <w:rsid w:val="00C81257"/>
    <w:rsid w:val="00C83BA7"/>
    <w:rsid w:val="00C8796D"/>
    <w:rsid w:val="00C93193"/>
    <w:rsid w:val="00CB0F08"/>
    <w:rsid w:val="00CB2B98"/>
    <w:rsid w:val="00CB3C17"/>
    <w:rsid w:val="00CB40E7"/>
    <w:rsid w:val="00CC417E"/>
    <w:rsid w:val="00CC6AFB"/>
    <w:rsid w:val="00CD6E84"/>
    <w:rsid w:val="00CE41FE"/>
    <w:rsid w:val="00CE72FA"/>
    <w:rsid w:val="00CF00D1"/>
    <w:rsid w:val="00CF5888"/>
    <w:rsid w:val="00D0326A"/>
    <w:rsid w:val="00D14A62"/>
    <w:rsid w:val="00D158BD"/>
    <w:rsid w:val="00D17E54"/>
    <w:rsid w:val="00D17FD8"/>
    <w:rsid w:val="00D239E1"/>
    <w:rsid w:val="00D245B6"/>
    <w:rsid w:val="00D31C24"/>
    <w:rsid w:val="00D333AB"/>
    <w:rsid w:val="00D35E51"/>
    <w:rsid w:val="00D51648"/>
    <w:rsid w:val="00D653CD"/>
    <w:rsid w:val="00D65729"/>
    <w:rsid w:val="00D76A86"/>
    <w:rsid w:val="00D818C4"/>
    <w:rsid w:val="00D8605F"/>
    <w:rsid w:val="00D91C7C"/>
    <w:rsid w:val="00D93A33"/>
    <w:rsid w:val="00DA0730"/>
    <w:rsid w:val="00DA4B77"/>
    <w:rsid w:val="00DA56B5"/>
    <w:rsid w:val="00DB0FC0"/>
    <w:rsid w:val="00DB4F14"/>
    <w:rsid w:val="00DB6887"/>
    <w:rsid w:val="00DD3D05"/>
    <w:rsid w:val="00DD50A2"/>
    <w:rsid w:val="00DE038A"/>
    <w:rsid w:val="00DE2284"/>
    <w:rsid w:val="00DE5768"/>
    <w:rsid w:val="00DF4CDA"/>
    <w:rsid w:val="00DF66BE"/>
    <w:rsid w:val="00DF7212"/>
    <w:rsid w:val="00DF7AA9"/>
    <w:rsid w:val="00E016CE"/>
    <w:rsid w:val="00E05A90"/>
    <w:rsid w:val="00E06BD0"/>
    <w:rsid w:val="00E12838"/>
    <w:rsid w:val="00E138BE"/>
    <w:rsid w:val="00E14ADD"/>
    <w:rsid w:val="00E156E5"/>
    <w:rsid w:val="00E15A88"/>
    <w:rsid w:val="00E172C6"/>
    <w:rsid w:val="00E37EDE"/>
    <w:rsid w:val="00E420BD"/>
    <w:rsid w:val="00E47AE5"/>
    <w:rsid w:val="00E54E0B"/>
    <w:rsid w:val="00E55C18"/>
    <w:rsid w:val="00E600F5"/>
    <w:rsid w:val="00E653B1"/>
    <w:rsid w:val="00E70D9F"/>
    <w:rsid w:val="00E736F6"/>
    <w:rsid w:val="00E74495"/>
    <w:rsid w:val="00E772FD"/>
    <w:rsid w:val="00E845D8"/>
    <w:rsid w:val="00E90833"/>
    <w:rsid w:val="00E95E50"/>
    <w:rsid w:val="00E96A5D"/>
    <w:rsid w:val="00E97C4B"/>
    <w:rsid w:val="00EB0B00"/>
    <w:rsid w:val="00EC1D7D"/>
    <w:rsid w:val="00EC20E3"/>
    <w:rsid w:val="00EC3B41"/>
    <w:rsid w:val="00EC3B46"/>
    <w:rsid w:val="00EC70D0"/>
    <w:rsid w:val="00ED444D"/>
    <w:rsid w:val="00ED5788"/>
    <w:rsid w:val="00EE5161"/>
    <w:rsid w:val="00EF0BFD"/>
    <w:rsid w:val="00EF2841"/>
    <w:rsid w:val="00EF6216"/>
    <w:rsid w:val="00F0134D"/>
    <w:rsid w:val="00F041C4"/>
    <w:rsid w:val="00F104C3"/>
    <w:rsid w:val="00F12A29"/>
    <w:rsid w:val="00F2641D"/>
    <w:rsid w:val="00F3474E"/>
    <w:rsid w:val="00F347CE"/>
    <w:rsid w:val="00F379EC"/>
    <w:rsid w:val="00F4492F"/>
    <w:rsid w:val="00F44B30"/>
    <w:rsid w:val="00F50C34"/>
    <w:rsid w:val="00F52533"/>
    <w:rsid w:val="00F52C0D"/>
    <w:rsid w:val="00F538B4"/>
    <w:rsid w:val="00F55C7D"/>
    <w:rsid w:val="00F55FC4"/>
    <w:rsid w:val="00F5657B"/>
    <w:rsid w:val="00F6229B"/>
    <w:rsid w:val="00F75F54"/>
    <w:rsid w:val="00F76354"/>
    <w:rsid w:val="00F85E78"/>
    <w:rsid w:val="00F919DA"/>
    <w:rsid w:val="00F91F4B"/>
    <w:rsid w:val="00F93708"/>
    <w:rsid w:val="00F94DA7"/>
    <w:rsid w:val="00FA03BA"/>
    <w:rsid w:val="00FA0A84"/>
    <w:rsid w:val="00FA0E19"/>
    <w:rsid w:val="00FA623C"/>
    <w:rsid w:val="00FA6C49"/>
    <w:rsid w:val="00FB0ACC"/>
    <w:rsid w:val="00FB45B5"/>
    <w:rsid w:val="00FB47D9"/>
    <w:rsid w:val="00FB4FA1"/>
    <w:rsid w:val="00FB522A"/>
    <w:rsid w:val="00FC3295"/>
    <w:rsid w:val="00FC605A"/>
    <w:rsid w:val="00FD24D0"/>
    <w:rsid w:val="00FD4707"/>
    <w:rsid w:val="00FD53E4"/>
    <w:rsid w:val="00FE1EFC"/>
    <w:rsid w:val="00FF0460"/>
    <w:rsid w:val="00FF2140"/>
    <w:rsid w:val="00FF2187"/>
    <w:rsid w:val="00FF48AD"/>
    <w:rsid w:val="00FF762F"/>
    <w:rsid w:val="053536EB"/>
    <w:rsid w:val="43DE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name="toc 4"/>
    <w:lsdException w:qFormat="1" w:unhideWhenUsed="0" w:uiPriority="0" w:name="toc 5"/>
    <w:lsdException w:unhideWhenUsed="0" w:uiPriority="0" w:name="toc 6"/>
    <w:lsdException w:unhideWhenUsed="0" w:uiPriority="0" w:name="toc 7"/>
    <w:lsdException w:qFormat="1" w:unhideWhenUsed="0" w:uiPriority="0" w:name="toc 8"/>
    <w:lsdException w:qFormat="1" w:unhideWhenUsed="0" w:uiPriority="0" w:name="toc 9"/>
    <w:lsdException w:qFormat="1" w:uiPriority="0" w:semiHidden="0" w:name="Normal Indent"/>
    <w:lsdException w:uiPriority="99" w:name="footnote text"/>
    <w:lsdException w:unhideWhenUsed="0" w:uiPriority="0"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qFormat="1"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nhideWhenUsed="0" w:uiPriority="0" w:semiHidden="0"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00" w:firstLineChars="200"/>
      <w:jc w:val="both"/>
    </w:pPr>
    <w:rPr>
      <w:rFonts w:ascii="仿宋" w:hAnsi="仿宋" w:eastAsia="仿宋" w:cs="Times New Roman"/>
      <w:color w:val="000000"/>
      <w:kern w:val="2"/>
      <w:sz w:val="30"/>
      <w:szCs w:val="32"/>
      <w:lang w:val="en-US" w:eastAsia="zh-CN" w:bidi="ar-SA"/>
    </w:rPr>
  </w:style>
  <w:style w:type="paragraph" w:styleId="2">
    <w:name w:val="heading 1"/>
    <w:basedOn w:val="1"/>
    <w:next w:val="1"/>
    <w:link w:val="42"/>
    <w:qFormat/>
    <w:uiPriority w:val="0"/>
    <w:pPr>
      <w:keepNext/>
      <w:keepLines/>
      <w:spacing w:before="120" w:line="578" w:lineRule="auto"/>
      <w:ind w:firstLine="200"/>
      <w:outlineLvl w:val="0"/>
    </w:pPr>
    <w:rPr>
      <w:b/>
      <w:bCs/>
      <w:kern w:val="44"/>
      <w:sz w:val="32"/>
    </w:rPr>
  </w:style>
  <w:style w:type="paragraph" w:styleId="3">
    <w:name w:val="heading 2"/>
    <w:basedOn w:val="1"/>
    <w:next w:val="4"/>
    <w:link w:val="43"/>
    <w:qFormat/>
    <w:uiPriority w:val="0"/>
    <w:pPr>
      <w:keepNext/>
      <w:keepLines/>
      <w:spacing w:before="260" w:after="260" w:line="415" w:lineRule="auto"/>
      <w:ind w:firstLine="602"/>
      <w:jc w:val="left"/>
      <w:outlineLvl w:val="1"/>
    </w:pPr>
    <w:rPr>
      <w:rFonts w:ascii="Arial" w:hAnsi="Arial" w:eastAsia="黑体"/>
      <w:b/>
      <w:bCs/>
    </w:rPr>
  </w:style>
  <w:style w:type="paragraph" w:styleId="5">
    <w:name w:val="heading 3"/>
    <w:basedOn w:val="1"/>
    <w:next w:val="1"/>
    <w:link w:val="48"/>
    <w:qFormat/>
    <w:uiPriority w:val="0"/>
    <w:pPr>
      <w:keepNext/>
      <w:keepLines/>
      <w:spacing w:before="260" w:after="260" w:line="416" w:lineRule="auto"/>
      <w:outlineLvl w:val="2"/>
    </w:pPr>
    <w:rPr>
      <w:rFonts w:ascii="Times New Roman" w:hAnsi="Times New Roman"/>
      <w:b/>
      <w:bCs/>
      <w:sz w:val="32"/>
    </w:rPr>
  </w:style>
  <w:style w:type="paragraph" w:styleId="6">
    <w:name w:val="heading 4"/>
    <w:basedOn w:val="1"/>
    <w:next w:val="1"/>
    <w:link w:val="52"/>
    <w:qFormat/>
    <w:uiPriority w:val="0"/>
    <w:pPr>
      <w:keepNext/>
      <w:jc w:val="left"/>
      <w:outlineLvl w:val="3"/>
    </w:pPr>
    <w:rPr>
      <w:iCs/>
      <w:color w:val="auto"/>
      <w:szCs w:val="24"/>
    </w:rPr>
  </w:style>
  <w:style w:type="character" w:default="1" w:styleId="34">
    <w:name w:val="Default Paragraph Font"/>
    <w:unhideWhenUsed/>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unhideWhenUsed/>
    <w:qFormat/>
    <w:uiPriority w:val="0"/>
    <w:pPr>
      <w:ind w:firstLine="420"/>
    </w:pPr>
  </w:style>
  <w:style w:type="paragraph" w:styleId="7">
    <w:name w:val="toc 7"/>
    <w:basedOn w:val="1"/>
    <w:next w:val="1"/>
    <w:semiHidden/>
    <w:uiPriority w:val="0"/>
    <w:pPr>
      <w:ind w:left="2520" w:leftChars="1200"/>
    </w:pPr>
    <w:rPr>
      <w:rFonts w:ascii="Times New Roman" w:hAnsi="Times New Roman"/>
      <w:szCs w:val="24"/>
    </w:rPr>
  </w:style>
  <w:style w:type="paragraph" w:styleId="8">
    <w:name w:val="Document Map"/>
    <w:basedOn w:val="1"/>
    <w:link w:val="58"/>
    <w:semiHidden/>
    <w:qFormat/>
    <w:uiPriority w:val="0"/>
    <w:pPr>
      <w:shd w:val="clear" w:color="auto" w:fill="000080"/>
    </w:pPr>
    <w:rPr>
      <w:rFonts w:ascii="Times New Roman" w:hAnsi="Times New Roman"/>
      <w:szCs w:val="24"/>
    </w:rPr>
  </w:style>
  <w:style w:type="paragraph" w:styleId="9">
    <w:name w:val="toa heading"/>
    <w:basedOn w:val="1"/>
    <w:next w:val="1"/>
    <w:semiHidden/>
    <w:uiPriority w:val="0"/>
    <w:pPr>
      <w:spacing w:before="120"/>
    </w:pPr>
    <w:rPr>
      <w:rFonts w:ascii="Arial" w:hAnsi="Arial" w:cs="Arial"/>
      <w:sz w:val="24"/>
      <w:szCs w:val="24"/>
    </w:rPr>
  </w:style>
  <w:style w:type="paragraph" w:styleId="10">
    <w:name w:val="annotation text"/>
    <w:basedOn w:val="1"/>
    <w:link w:val="101"/>
    <w:uiPriority w:val="0"/>
    <w:pPr>
      <w:jc w:val="left"/>
    </w:pPr>
    <w:rPr>
      <w:rFonts w:ascii="Times New Roman" w:hAnsi="Times New Roman"/>
      <w:szCs w:val="24"/>
    </w:rPr>
  </w:style>
  <w:style w:type="paragraph" w:styleId="11">
    <w:name w:val="Body Text"/>
    <w:basedOn w:val="1"/>
    <w:link w:val="44"/>
    <w:qFormat/>
    <w:uiPriority w:val="0"/>
    <w:rPr>
      <w:rFonts w:ascii="Times New Roman" w:hAnsi="Times New Roman"/>
      <w:sz w:val="28"/>
      <w:szCs w:val="24"/>
    </w:rPr>
  </w:style>
  <w:style w:type="paragraph" w:styleId="12">
    <w:name w:val="Body Text Indent"/>
    <w:basedOn w:val="1"/>
    <w:link w:val="45"/>
    <w:qFormat/>
    <w:uiPriority w:val="0"/>
    <w:pPr>
      <w:adjustRightInd w:val="0"/>
      <w:snapToGrid w:val="0"/>
      <w:spacing w:line="560" w:lineRule="exact"/>
      <w:ind w:firstLine="560"/>
    </w:pPr>
    <w:rPr>
      <w:rFonts w:ascii="宋体" w:hAnsi="Times New Roman"/>
      <w:sz w:val="28"/>
      <w:szCs w:val="24"/>
    </w:rPr>
  </w:style>
  <w:style w:type="paragraph" w:styleId="13">
    <w:name w:val="toc 5"/>
    <w:basedOn w:val="1"/>
    <w:next w:val="1"/>
    <w:semiHidden/>
    <w:qFormat/>
    <w:uiPriority w:val="0"/>
    <w:pPr>
      <w:ind w:left="1680" w:leftChars="800"/>
    </w:pPr>
    <w:rPr>
      <w:rFonts w:ascii="Times New Roman" w:hAnsi="Times New Roman"/>
      <w:szCs w:val="24"/>
    </w:rPr>
  </w:style>
  <w:style w:type="paragraph" w:styleId="14">
    <w:name w:val="toc 3"/>
    <w:basedOn w:val="1"/>
    <w:next w:val="1"/>
    <w:qFormat/>
    <w:uiPriority w:val="39"/>
    <w:pPr>
      <w:ind w:left="420"/>
      <w:jc w:val="left"/>
    </w:pPr>
    <w:rPr>
      <w:rFonts w:ascii="Times New Roman" w:hAnsi="Times New Roman"/>
      <w:iCs/>
      <w:szCs w:val="24"/>
    </w:rPr>
  </w:style>
  <w:style w:type="paragraph" w:styleId="15">
    <w:name w:val="Plain Text"/>
    <w:basedOn w:val="1"/>
    <w:link w:val="57"/>
    <w:qFormat/>
    <w:uiPriority w:val="0"/>
    <w:rPr>
      <w:rFonts w:ascii="Courier New" w:hAnsi="Courier New"/>
      <w:szCs w:val="20"/>
    </w:rPr>
  </w:style>
  <w:style w:type="paragraph" w:styleId="16">
    <w:name w:val="toc 8"/>
    <w:basedOn w:val="1"/>
    <w:next w:val="1"/>
    <w:semiHidden/>
    <w:qFormat/>
    <w:uiPriority w:val="0"/>
    <w:pPr>
      <w:ind w:left="2940" w:leftChars="1400"/>
    </w:pPr>
    <w:rPr>
      <w:rFonts w:ascii="Times New Roman" w:hAnsi="Times New Roman"/>
      <w:szCs w:val="24"/>
    </w:rPr>
  </w:style>
  <w:style w:type="paragraph" w:styleId="17">
    <w:name w:val="Date"/>
    <w:basedOn w:val="1"/>
    <w:next w:val="1"/>
    <w:link w:val="54"/>
    <w:qFormat/>
    <w:uiPriority w:val="0"/>
    <w:rPr>
      <w:rFonts w:ascii="Times New Roman" w:hAnsi="Times New Roman"/>
      <w:b/>
      <w:szCs w:val="30"/>
    </w:rPr>
  </w:style>
  <w:style w:type="paragraph" w:styleId="18">
    <w:name w:val="Body Text Indent 2"/>
    <w:basedOn w:val="1"/>
    <w:link w:val="47"/>
    <w:unhideWhenUsed/>
    <w:qFormat/>
    <w:uiPriority w:val="0"/>
    <w:pPr>
      <w:spacing w:after="120" w:line="480" w:lineRule="auto"/>
      <w:ind w:left="420" w:leftChars="200"/>
    </w:pPr>
  </w:style>
  <w:style w:type="paragraph" w:styleId="19">
    <w:name w:val="Balloon Text"/>
    <w:basedOn w:val="1"/>
    <w:link w:val="87"/>
    <w:uiPriority w:val="0"/>
    <w:rPr>
      <w:rFonts w:ascii="Times New Roman" w:hAnsi="Times New Roman"/>
      <w:sz w:val="18"/>
      <w:szCs w:val="18"/>
    </w:rPr>
  </w:style>
  <w:style w:type="paragraph" w:styleId="20">
    <w:name w:val="footer"/>
    <w:basedOn w:val="1"/>
    <w:link w:val="41"/>
    <w:unhideWhenUsed/>
    <w:uiPriority w:val="99"/>
    <w:pPr>
      <w:tabs>
        <w:tab w:val="center" w:pos="4153"/>
        <w:tab w:val="right" w:pos="8306"/>
      </w:tabs>
      <w:snapToGrid w:val="0"/>
      <w:jc w:val="left"/>
    </w:pPr>
    <w:rPr>
      <w:sz w:val="18"/>
      <w:szCs w:val="18"/>
    </w:rPr>
  </w:style>
  <w:style w:type="paragraph" w:styleId="21">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9781"/>
      </w:tabs>
      <w:spacing w:line="560" w:lineRule="exact"/>
      <w:jc w:val="left"/>
    </w:pPr>
    <w:rPr>
      <w:rFonts w:ascii="Times New Roman" w:hAnsi="Times New Roman"/>
      <w:b/>
      <w:bCs/>
      <w:caps/>
      <w:kern w:val="0"/>
      <w:sz w:val="24"/>
      <w:szCs w:val="24"/>
    </w:rPr>
  </w:style>
  <w:style w:type="paragraph" w:styleId="23">
    <w:name w:val="toc 4"/>
    <w:basedOn w:val="1"/>
    <w:next w:val="1"/>
    <w:semiHidden/>
    <w:uiPriority w:val="0"/>
    <w:pPr>
      <w:ind w:left="1260" w:leftChars="600"/>
    </w:pPr>
    <w:rPr>
      <w:rFonts w:ascii="Times New Roman" w:hAnsi="Times New Roman"/>
      <w:szCs w:val="24"/>
    </w:rPr>
  </w:style>
  <w:style w:type="paragraph" w:styleId="24">
    <w:name w:val="toc 6"/>
    <w:basedOn w:val="1"/>
    <w:next w:val="1"/>
    <w:semiHidden/>
    <w:uiPriority w:val="0"/>
    <w:pPr>
      <w:ind w:left="2100" w:leftChars="1000"/>
    </w:pPr>
    <w:rPr>
      <w:rFonts w:ascii="Times New Roman" w:hAnsi="Times New Roman"/>
      <w:szCs w:val="24"/>
    </w:rPr>
  </w:style>
  <w:style w:type="paragraph" w:styleId="25">
    <w:name w:val="Body Text Indent 3"/>
    <w:basedOn w:val="1"/>
    <w:link w:val="56"/>
    <w:uiPriority w:val="0"/>
    <w:pPr>
      <w:spacing w:line="360" w:lineRule="auto"/>
      <w:ind w:firstLine="480"/>
    </w:pPr>
    <w:rPr>
      <w:rFonts w:ascii="Times New Roman" w:hAnsi="Times New Roman"/>
      <w:color w:val="0000FF"/>
      <w:sz w:val="24"/>
      <w:szCs w:val="24"/>
    </w:rPr>
  </w:style>
  <w:style w:type="paragraph" w:styleId="26">
    <w:name w:val="toc 2"/>
    <w:basedOn w:val="1"/>
    <w:next w:val="1"/>
    <w:qFormat/>
    <w:uiPriority w:val="39"/>
    <w:pPr>
      <w:ind w:left="420" w:leftChars="200"/>
    </w:pPr>
    <w:rPr>
      <w:rFonts w:ascii="Times New Roman" w:hAnsi="Times New Roman"/>
      <w:szCs w:val="24"/>
    </w:rPr>
  </w:style>
  <w:style w:type="paragraph" w:styleId="27">
    <w:name w:val="toc 9"/>
    <w:basedOn w:val="1"/>
    <w:next w:val="1"/>
    <w:semiHidden/>
    <w:qFormat/>
    <w:uiPriority w:val="0"/>
    <w:pPr>
      <w:ind w:left="3360" w:leftChars="1600"/>
    </w:pPr>
    <w:rPr>
      <w:rFonts w:ascii="Times New Roman" w:hAnsi="Times New Roman"/>
      <w:szCs w:val="24"/>
    </w:rPr>
  </w:style>
  <w:style w:type="paragraph" w:styleId="28">
    <w:name w:val="Body Text 2"/>
    <w:basedOn w:val="1"/>
    <w:link w:val="64"/>
    <w:uiPriority w:val="0"/>
    <w:pPr>
      <w:spacing w:after="120" w:line="480" w:lineRule="auto"/>
    </w:pPr>
    <w:rPr>
      <w:rFonts w:ascii="Times New Roman" w:hAnsi="Times New Roman"/>
      <w:szCs w:val="24"/>
    </w:rPr>
  </w:style>
  <w:style w:type="paragraph" w:styleId="29">
    <w:name w:val="Normal (Web)"/>
    <w:basedOn w:val="1"/>
    <w:uiPriority w:val="99"/>
    <w:pPr>
      <w:widowControl/>
      <w:spacing w:before="100" w:beforeAutospacing="1" w:after="119"/>
      <w:jc w:val="left"/>
    </w:pPr>
    <w:rPr>
      <w:rFonts w:ascii="宋体" w:hAnsi="宋体"/>
      <w:kern w:val="0"/>
      <w:sz w:val="24"/>
      <w:szCs w:val="24"/>
    </w:rPr>
  </w:style>
  <w:style w:type="paragraph" w:styleId="30">
    <w:name w:val="Title"/>
    <w:basedOn w:val="1"/>
    <w:next w:val="1"/>
    <w:link w:val="104"/>
    <w:qFormat/>
    <w:uiPriority w:val="10"/>
    <w:pPr>
      <w:spacing w:before="240" w:after="60"/>
      <w:ind w:firstLine="643"/>
      <w:jc w:val="center"/>
      <w:outlineLvl w:val="0"/>
    </w:pPr>
    <w:rPr>
      <w:rFonts w:eastAsia="宋体" w:asciiTheme="majorHAnsi" w:hAnsiTheme="majorHAnsi" w:cstheme="majorBidi"/>
      <w:b/>
      <w:bCs/>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33">
    <w:name w:val="Table Colorful 3"/>
    <w:basedOn w:val="31"/>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Layout w:type="fixed"/>
      <w:tblCellMar>
        <w:top w:w="0" w:type="dxa"/>
        <w:left w:w="108" w:type="dxa"/>
        <w:bottom w:w="0" w:type="dxa"/>
        <w:right w:w="108" w:type="dxa"/>
      </w:tblCellMar>
    </w:tblPr>
    <w:tcPr>
      <w:shd w:val="pct25" w:color="008080" w:fill="FFFFFF"/>
    </w:tcPr>
    <w:tblStylePr w:type="firstRow">
      <w:tblPr>
        <w:tblLayout w:type="fixed"/>
      </w:tblPr>
      <w:tcPr>
        <w:tcBorders>
          <w:bottom w:val="single" w:color="000000" w:sz="6" w:space="0"/>
          <w:tl2br w:val="nil"/>
          <w:tr2bl w:val="nil"/>
        </w:tcBorders>
        <w:shd w:val="solid" w:color="008080" w:fill="FFFFFF"/>
      </w:tcPr>
    </w:tblStylePr>
    <w:tblStylePr w:type="firstCol">
      <w:tblPr>
        <w:tblLayout w:type="fixed"/>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blLayout w:type="fixed"/>
      </w:tblPr>
      <w:tcPr>
        <w:tcBorders>
          <w:tl2br w:val="nil"/>
          <w:tr2bl w:val="nil"/>
        </w:tcBorders>
        <w:shd w:val="solid" w:color="000000" w:fill="FFFFFF"/>
      </w:tcPr>
    </w:tblStylePr>
  </w:style>
  <w:style w:type="character" w:styleId="35">
    <w:name w:val="page number"/>
    <w:basedOn w:val="34"/>
    <w:qFormat/>
    <w:uiPriority w:val="0"/>
    <w:rPr>
      <w:rFonts w:ascii="Tahoma" w:hAnsi="Tahoma"/>
      <w:sz w:val="28"/>
      <w:szCs w:val="28"/>
    </w:rPr>
  </w:style>
  <w:style w:type="character" w:styleId="36">
    <w:name w:val="FollowedHyperlink"/>
    <w:basedOn w:val="34"/>
    <w:qFormat/>
    <w:uiPriority w:val="0"/>
    <w:rPr>
      <w:color w:val="800080"/>
      <w:u w:val="single"/>
    </w:rPr>
  </w:style>
  <w:style w:type="character" w:styleId="37">
    <w:name w:val="Hyperlink"/>
    <w:basedOn w:val="34"/>
    <w:qFormat/>
    <w:uiPriority w:val="99"/>
    <w:rPr>
      <w:color w:val="0000FF"/>
      <w:u w:val="single"/>
    </w:rPr>
  </w:style>
  <w:style w:type="character" w:styleId="38">
    <w:name w:val="annotation reference"/>
    <w:basedOn w:val="34"/>
    <w:uiPriority w:val="0"/>
    <w:rPr>
      <w:sz w:val="21"/>
      <w:szCs w:val="21"/>
    </w:rPr>
  </w:style>
  <w:style w:type="paragraph" w:styleId="39">
    <w:name w:val="List Paragraph"/>
    <w:basedOn w:val="1"/>
    <w:qFormat/>
    <w:uiPriority w:val="34"/>
    <w:pPr>
      <w:ind w:firstLine="420"/>
    </w:pPr>
  </w:style>
  <w:style w:type="character" w:customStyle="1" w:styleId="40">
    <w:name w:val="页眉 Char"/>
    <w:basedOn w:val="34"/>
    <w:link w:val="21"/>
    <w:qFormat/>
    <w:uiPriority w:val="99"/>
    <w:rPr>
      <w:rFonts w:ascii="Calibri" w:hAnsi="Calibri" w:eastAsia="宋体" w:cs="Times New Roman"/>
      <w:sz w:val="18"/>
      <w:szCs w:val="18"/>
    </w:rPr>
  </w:style>
  <w:style w:type="character" w:customStyle="1" w:styleId="41">
    <w:name w:val="页脚 Char"/>
    <w:basedOn w:val="34"/>
    <w:link w:val="20"/>
    <w:qFormat/>
    <w:uiPriority w:val="99"/>
    <w:rPr>
      <w:rFonts w:ascii="Calibri" w:hAnsi="Calibri" w:eastAsia="宋体" w:cs="Times New Roman"/>
      <w:sz w:val="18"/>
      <w:szCs w:val="18"/>
    </w:rPr>
  </w:style>
  <w:style w:type="character" w:customStyle="1" w:styleId="42">
    <w:name w:val="标题 1 Char"/>
    <w:basedOn w:val="34"/>
    <w:link w:val="2"/>
    <w:uiPriority w:val="0"/>
    <w:rPr>
      <w:rFonts w:ascii="仿宋" w:hAnsi="仿宋" w:eastAsia="仿宋" w:cs="Times New Roman"/>
      <w:b/>
      <w:bCs/>
      <w:color w:val="000000"/>
      <w:kern w:val="44"/>
      <w:sz w:val="32"/>
      <w:szCs w:val="32"/>
    </w:rPr>
  </w:style>
  <w:style w:type="character" w:customStyle="1" w:styleId="43">
    <w:name w:val="标题 2 Char"/>
    <w:basedOn w:val="34"/>
    <w:link w:val="3"/>
    <w:uiPriority w:val="0"/>
    <w:rPr>
      <w:rFonts w:ascii="Arial" w:hAnsi="Arial" w:eastAsia="黑体" w:cs="Times New Roman"/>
      <w:b/>
      <w:bCs/>
      <w:color w:val="000000"/>
      <w:sz w:val="30"/>
      <w:szCs w:val="32"/>
    </w:rPr>
  </w:style>
  <w:style w:type="character" w:customStyle="1" w:styleId="44">
    <w:name w:val="正文文本 Char"/>
    <w:basedOn w:val="34"/>
    <w:link w:val="11"/>
    <w:qFormat/>
    <w:uiPriority w:val="0"/>
    <w:rPr>
      <w:rFonts w:ascii="Times New Roman" w:hAnsi="Times New Roman" w:eastAsia="宋体" w:cs="Times New Roman"/>
      <w:sz w:val="28"/>
      <w:szCs w:val="24"/>
    </w:rPr>
  </w:style>
  <w:style w:type="character" w:customStyle="1" w:styleId="45">
    <w:name w:val="正文文本缩进 Char"/>
    <w:basedOn w:val="34"/>
    <w:link w:val="12"/>
    <w:uiPriority w:val="0"/>
    <w:rPr>
      <w:rFonts w:ascii="宋体" w:hAnsi="Times New Roman" w:eastAsia="宋体" w:cs="Times New Roman"/>
      <w:sz w:val="28"/>
      <w:szCs w:val="24"/>
    </w:rPr>
  </w:style>
  <w:style w:type="paragraph" w:customStyle="1" w:styleId="46">
    <w:name w:val="Char"/>
    <w:basedOn w:val="1"/>
    <w:uiPriority w:val="0"/>
    <w:rPr>
      <w:rFonts w:ascii="Tahoma" w:hAnsi="Tahoma"/>
      <w:sz w:val="28"/>
      <w:szCs w:val="28"/>
    </w:rPr>
  </w:style>
  <w:style w:type="character" w:customStyle="1" w:styleId="47">
    <w:name w:val="正文文本缩进 2 Char"/>
    <w:basedOn w:val="34"/>
    <w:link w:val="18"/>
    <w:semiHidden/>
    <w:qFormat/>
    <w:uiPriority w:val="99"/>
    <w:rPr>
      <w:rFonts w:ascii="Calibri" w:hAnsi="Calibri" w:eastAsia="宋体" w:cs="Times New Roman"/>
    </w:rPr>
  </w:style>
  <w:style w:type="character" w:customStyle="1" w:styleId="48">
    <w:name w:val="标题 3 Char"/>
    <w:basedOn w:val="34"/>
    <w:link w:val="5"/>
    <w:uiPriority w:val="0"/>
    <w:rPr>
      <w:rFonts w:ascii="Times New Roman" w:hAnsi="Times New Roman" w:eastAsia="宋体" w:cs="Times New Roman"/>
      <w:b/>
      <w:bCs/>
      <w:sz w:val="32"/>
      <w:szCs w:val="32"/>
    </w:rPr>
  </w:style>
  <w:style w:type="paragraph" w:customStyle="1" w:styleId="49">
    <w:name w:val="样式 标题 3 + 左侧:  2 字符 右侧:  1 字符2"/>
    <w:basedOn w:val="5"/>
    <w:uiPriority w:val="0"/>
    <w:pPr>
      <w:keepLines w:val="0"/>
      <w:spacing w:before="120" w:after="120" w:line="240" w:lineRule="auto"/>
      <w:ind w:left="200" w:leftChars="200" w:right="100" w:rightChars="100"/>
      <w:jc w:val="left"/>
    </w:pPr>
    <w:rPr>
      <w:rFonts w:ascii="宋体" w:hAnsi="宋体" w:eastAsia="黑体" w:cs="宋体"/>
      <w:b w:val="0"/>
      <w:sz w:val="28"/>
      <w:szCs w:val="20"/>
    </w:rPr>
  </w:style>
  <w:style w:type="paragraph" w:customStyle="1" w:styleId="50">
    <w:name w:val="Char1"/>
    <w:basedOn w:val="1"/>
    <w:qFormat/>
    <w:uiPriority w:val="0"/>
    <w:rPr>
      <w:rFonts w:ascii="Tahoma" w:hAnsi="Tahoma"/>
      <w:sz w:val="28"/>
      <w:szCs w:val="28"/>
    </w:rPr>
  </w:style>
  <w:style w:type="paragraph" w:customStyle="1" w:styleId="51">
    <w:name w:val="Char2"/>
    <w:basedOn w:val="1"/>
    <w:qFormat/>
    <w:uiPriority w:val="0"/>
    <w:rPr>
      <w:rFonts w:ascii="Tahoma" w:hAnsi="Tahoma"/>
      <w:sz w:val="28"/>
      <w:szCs w:val="28"/>
    </w:rPr>
  </w:style>
  <w:style w:type="character" w:customStyle="1" w:styleId="52">
    <w:name w:val="标题 4 Char"/>
    <w:basedOn w:val="34"/>
    <w:link w:val="6"/>
    <w:qFormat/>
    <w:uiPriority w:val="0"/>
    <w:rPr>
      <w:rFonts w:ascii="仿宋" w:hAnsi="仿宋" w:eastAsia="仿宋" w:cs="Times New Roman"/>
      <w:iCs/>
      <w:sz w:val="30"/>
      <w:szCs w:val="24"/>
    </w:rPr>
  </w:style>
  <w:style w:type="paragraph" w:customStyle="1" w:styleId="5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4">
    <w:name w:val="日期 Char"/>
    <w:basedOn w:val="34"/>
    <w:link w:val="17"/>
    <w:uiPriority w:val="0"/>
    <w:rPr>
      <w:rFonts w:ascii="Times New Roman" w:hAnsi="Times New Roman" w:eastAsia="宋体" w:cs="Times New Roman"/>
      <w:b/>
      <w:sz w:val="30"/>
      <w:szCs w:val="30"/>
    </w:rPr>
  </w:style>
  <w:style w:type="paragraph" w:customStyle="1" w:styleId="55">
    <w:name w:val="xl30"/>
    <w:basedOn w:val="1"/>
    <w:qFormat/>
    <w:uiPriority w:val="0"/>
    <w:pPr>
      <w:widowControl/>
      <w:spacing w:before="100" w:beforeAutospacing="1" w:after="100" w:afterAutospacing="1"/>
      <w:jc w:val="center"/>
    </w:pPr>
    <w:rPr>
      <w:rFonts w:hint="eastAsia" w:ascii="宋体" w:hAnsi="宋体"/>
      <w:kern w:val="0"/>
      <w:sz w:val="24"/>
      <w:szCs w:val="24"/>
    </w:rPr>
  </w:style>
  <w:style w:type="character" w:customStyle="1" w:styleId="56">
    <w:name w:val="正文文本缩进 3 Char"/>
    <w:basedOn w:val="34"/>
    <w:link w:val="25"/>
    <w:qFormat/>
    <w:uiPriority w:val="0"/>
    <w:rPr>
      <w:rFonts w:ascii="Times New Roman" w:hAnsi="Times New Roman" w:eastAsia="宋体" w:cs="Times New Roman"/>
      <w:color w:val="0000FF"/>
      <w:sz w:val="24"/>
      <w:szCs w:val="24"/>
    </w:rPr>
  </w:style>
  <w:style w:type="character" w:customStyle="1" w:styleId="57">
    <w:name w:val="纯文本 Char"/>
    <w:basedOn w:val="34"/>
    <w:link w:val="15"/>
    <w:qFormat/>
    <w:uiPriority w:val="0"/>
    <w:rPr>
      <w:rFonts w:ascii="Courier New" w:hAnsi="Courier New" w:eastAsia="宋体" w:cs="Times New Roman"/>
      <w:szCs w:val="20"/>
    </w:rPr>
  </w:style>
  <w:style w:type="character" w:customStyle="1" w:styleId="58">
    <w:name w:val="文档结构图 Char"/>
    <w:basedOn w:val="34"/>
    <w:link w:val="8"/>
    <w:semiHidden/>
    <w:uiPriority w:val="0"/>
    <w:rPr>
      <w:rFonts w:ascii="Times New Roman" w:hAnsi="Times New Roman" w:eastAsia="宋体" w:cs="Times New Roman"/>
      <w:szCs w:val="24"/>
      <w:shd w:val="clear" w:color="auto" w:fill="000080"/>
    </w:rPr>
  </w:style>
  <w:style w:type="paragraph" w:customStyle="1" w:styleId="59">
    <w:name w:val="font5"/>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60">
    <w:name w:val="样式 样式 标题 3 + 五号 + (中文) 宋体"/>
    <w:basedOn w:val="1"/>
    <w:uiPriority w:val="0"/>
    <w:pPr>
      <w:keepNext/>
      <w:keepLines/>
      <w:spacing w:before="280" w:after="290" w:line="376" w:lineRule="auto"/>
      <w:outlineLvl w:val="3"/>
    </w:pPr>
    <w:rPr>
      <w:rFonts w:ascii="Arial" w:hAnsi="Arial"/>
      <w:bCs/>
      <w:szCs w:val="28"/>
    </w:rPr>
  </w:style>
  <w:style w:type="paragraph" w:customStyle="1" w:styleId="61">
    <w:name w:val="样式 居中"/>
    <w:basedOn w:val="1"/>
    <w:uiPriority w:val="0"/>
    <w:pPr>
      <w:jc w:val="center"/>
    </w:pPr>
    <w:rPr>
      <w:rFonts w:ascii="Times New Roman" w:hAnsi="Times New Roman"/>
      <w:szCs w:val="21"/>
    </w:rPr>
  </w:style>
  <w:style w:type="paragraph" w:customStyle="1" w:styleId="62">
    <w:name w:val="章"/>
    <w:basedOn w:val="1"/>
    <w:uiPriority w:val="0"/>
    <w:pPr>
      <w:outlineLvl w:val="0"/>
    </w:pPr>
    <w:rPr>
      <w:rFonts w:ascii="黑体" w:hAnsi="Times New Roman" w:eastAsia="黑体"/>
      <w:sz w:val="28"/>
      <w:szCs w:val="20"/>
    </w:rPr>
  </w:style>
  <w:style w:type="paragraph" w:customStyle="1" w:styleId="63">
    <w:name w:val="xl33"/>
    <w:basedOn w:val="1"/>
    <w:uiPriority w:val="0"/>
    <w:pPr>
      <w:widowControl/>
      <w:pBdr>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 w:val="24"/>
      <w:szCs w:val="20"/>
    </w:rPr>
  </w:style>
  <w:style w:type="character" w:customStyle="1" w:styleId="64">
    <w:name w:val="正文文本 2 Char"/>
    <w:basedOn w:val="34"/>
    <w:link w:val="28"/>
    <w:uiPriority w:val="0"/>
    <w:rPr>
      <w:rFonts w:ascii="Times New Roman" w:hAnsi="Times New Roman" w:eastAsia="宋体" w:cs="Times New Roman"/>
      <w:szCs w:val="24"/>
    </w:rPr>
  </w:style>
  <w:style w:type="paragraph" w:customStyle="1" w:styleId="65">
    <w:name w:val="正文样式"/>
    <w:basedOn w:val="1"/>
    <w:link w:val="66"/>
    <w:uiPriority w:val="0"/>
    <w:pPr>
      <w:spacing w:line="312" w:lineRule="auto"/>
      <w:ind w:firstLine="230" w:firstLineChars="230"/>
    </w:pPr>
    <w:rPr>
      <w:rFonts w:ascii="宋体" w:hAnsi="Times New Roman"/>
      <w:sz w:val="24"/>
      <w:szCs w:val="20"/>
      <w:lang w:val="en-GB"/>
    </w:rPr>
  </w:style>
  <w:style w:type="character" w:customStyle="1" w:styleId="66">
    <w:name w:val="正文样式 Char"/>
    <w:basedOn w:val="34"/>
    <w:link w:val="65"/>
    <w:uiPriority w:val="0"/>
    <w:rPr>
      <w:rFonts w:ascii="宋体" w:hAnsi="Times New Roman" w:eastAsia="宋体" w:cs="Times New Roman"/>
      <w:sz w:val="24"/>
      <w:szCs w:val="20"/>
      <w:lang w:val="en-GB"/>
    </w:rPr>
  </w:style>
  <w:style w:type="paragraph" w:customStyle="1" w:styleId="67">
    <w:name w:val="正文样式8"/>
    <w:basedOn w:val="1"/>
    <w:uiPriority w:val="0"/>
    <w:pPr>
      <w:adjustRightInd w:val="0"/>
      <w:spacing w:line="360" w:lineRule="auto"/>
      <w:ind w:firstLine="2730"/>
      <w:jc w:val="left"/>
    </w:pPr>
    <w:rPr>
      <w:rFonts w:ascii="黑体" w:hAnsi="Times New Roman" w:eastAsia="黑体" w:cs="宋体"/>
      <w:b/>
      <w:snapToGrid w:val="0"/>
      <w:szCs w:val="21"/>
    </w:rPr>
  </w:style>
  <w:style w:type="paragraph" w:customStyle="1" w:styleId="68">
    <w:name w:val="Char Char Char Char1"/>
    <w:basedOn w:val="1"/>
    <w:semiHidden/>
    <w:uiPriority w:val="0"/>
    <w:rPr>
      <w:rFonts w:ascii="Times New Roman" w:hAnsi="Times New Roman"/>
      <w:szCs w:val="24"/>
    </w:rPr>
  </w:style>
  <w:style w:type="paragraph" w:customStyle="1" w:styleId="69">
    <w:name w:val="正文样式26磅 + 宋体 非加粗 首行缩进:  2 字符 段前: 0.5 行"/>
    <w:basedOn w:val="1"/>
    <w:uiPriority w:val="0"/>
    <w:pPr>
      <w:spacing w:line="360" w:lineRule="auto"/>
      <w:ind w:left="-1" w:leftChars="-270" w:hanging="566" w:hangingChars="236"/>
      <w:jc w:val="left"/>
    </w:pPr>
    <w:rPr>
      <w:rFonts w:ascii="Times New Roman" w:hAnsi="Times New Roman"/>
      <w:bCs/>
      <w:sz w:val="24"/>
      <w:szCs w:val="24"/>
    </w:rPr>
  </w:style>
  <w:style w:type="paragraph" w:customStyle="1" w:styleId="70">
    <w:name w:val="正文1 Char Char Char"/>
    <w:basedOn w:val="1"/>
    <w:uiPriority w:val="0"/>
    <w:pPr>
      <w:spacing w:line="360" w:lineRule="auto"/>
    </w:pPr>
    <w:rPr>
      <w:rFonts w:ascii="宋体" w:hAnsi="宋体"/>
      <w:bCs/>
      <w:sz w:val="28"/>
      <w:szCs w:val="28"/>
    </w:rPr>
  </w:style>
  <w:style w:type="paragraph" w:customStyle="1" w:styleId="71">
    <w:name w:val="Char1 Char Char1 Char"/>
    <w:basedOn w:val="1"/>
    <w:uiPriority w:val="0"/>
    <w:rPr>
      <w:rFonts w:ascii="仿宋_GB2312" w:hAnsi="Times New Roman" w:eastAsia="仿宋_GB2312"/>
      <w:b/>
      <w:sz w:val="32"/>
    </w:rPr>
  </w:style>
  <w:style w:type="paragraph" w:customStyle="1" w:styleId="72">
    <w:name w:val="font6"/>
    <w:basedOn w:val="1"/>
    <w:uiPriority w:val="0"/>
    <w:pPr>
      <w:widowControl/>
      <w:spacing w:before="100" w:beforeAutospacing="1" w:after="100" w:afterAutospacing="1"/>
      <w:jc w:val="left"/>
    </w:pPr>
    <w:rPr>
      <w:rFonts w:ascii="Times New Roman" w:hAnsi="Times New Roman" w:eastAsia="Arial Unicode MS"/>
      <w:kern w:val="0"/>
      <w:sz w:val="24"/>
      <w:szCs w:val="24"/>
    </w:rPr>
  </w:style>
  <w:style w:type="paragraph" w:customStyle="1" w:styleId="73">
    <w:name w:val="Defaul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4">
    <w:name w:val="Char Char Char Char Char Char Char"/>
    <w:basedOn w:val="1"/>
    <w:uiPriority w:val="0"/>
    <w:rPr>
      <w:rFonts w:ascii="Times New Roman" w:hAnsi="Times New Roman"/>
      <w:szCs w:val="24"/>
    </w:rPr>
  </w:style>
  <w:style w:type="paragraph" w:customStyle="1" w:styleId="75">
    <w:name w:val="reader-word-layer reader-word-s1-1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6">
    <w:name w:val="reader-word-layer reader-word-s1-14"/>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7">
    <w:name w:val="reader-word-layer reader-word-s1-16"/>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8">
    <w:name w:val="reader-word-layer reader-word-s1-17"/>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9">
    <w:name w:val="reader-word-layer reader-word-s1-8"/>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0">
    <w:name w:val="reader-word-layer reader-word-s1-18"/>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1">
    <w:name w:val="reader-word-layer reader-word-s1-19"/>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2">
    <w:name w:val="reader-word-layer reader-word-s1-2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3">
    <w:name w:val="reader-word-layer reader-word-s1-22"/>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4">
    <w:name w:val="reader-word-layer reader-word-s1-23"/>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5">
    <w:name w:val="reader-word-layer reader-word-s1-5 reader-word-s1-1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6">
    <w:name w:val="reader-word-layer reader-word-s1-24"/>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87">
    <w:name w:val="批注框文本 Char"/>
    <w:basedOn w:val="34"/>
    <w:link w:val="19"/>
    <w:uiPriority w:val="0"/>
    <w:rPr>
      <w:rFonts w:ascii="Times New Roman" w:hAnsi="Times New Roman" w:eastAsia="宋体" w:cs="Times New Roman"/>
      <w:sz w:val="18"/>
      <w:szCs w:val="18"/>
    </w:rPr>
  </w:style>
  <w:style w:type="paragraph" w:customStyle="1" w:styleId="88">
    <w:name w:val="样式 四号 黑色 行距: 固定值 28 磅"/>
    <w:basedOn w:val="1"/>
    <w:uiPriority w:val="0"/>
    <w:pPr>
      <w:spacing w:line="560" w:lineRule="exact"/>
      <w:ind w:firstLine="560"/>
    </w:pPr>
    <w:rPr>
      <w:rFonts w:ascii="Times New Roman" w:hAnsi="Times New Roman" w:cs="宋体"/>
      <w:sz w:val="24"/>
      <w:szCs w:val="20"/>
    </w:rPr>
  </w:style>
  <w:style w:type="paragraph" w:customStyle="1" w:styleId="89">
    <w:name w:val="样式 四号 行距: 固定值 28 磅"/>
    <w:basedOn w:val="1"/>
    <w:uiPriority w:val="0"/>
    <w:pPr>
      <w:spacing w:line="360" w:lineRule="auto"/>
      <w:ind w:firstLine="200"/>
    </w:pPr>
    <w:rPr>
      <w:rFonts w:ascii="Times New Roman" w:hAnsi="Times New Roman" w:cs="宋体"/>
      <w:sz w:val="24"/>
      <w:szCs w:val="20"/>
    </w:rPr>
  </w:style>
  <w:style w:type="paragraph" w:customStyle="1" w:styleId="90">
    <w:name w:val="样式2"/>
    <w:basedOn w:val="1"/>
    <w:uiPriority w:val="0"/>
    <w:pPr>
      <w:spacing w:beforeLines="100"/>
    </w:pPr>
    <w:rPr>
      <w:rFonts w:ascii="Times New Roman" w:hAnsi="Times New Roman" w:eastAsia="楷体_GB2312"/>
      <w:b/>
      <w:sz w:val="32"/>
      <w:szCs w:val="20"/>
    </w:rPr>
  </w:style>
  <w:style w:type="paragraph" w:customStyle="1" w:styleId="91">
    <w:name w:val="xl31"/>
    <w:basedOn w:val="1"/>
    <w:uiPriority w:val="0"/>
    <w:pPr>
      <w:widowControl/>
      <w:pBdr>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92">
    <w:name w:val="7 Char"/>
    <w:basedOn w:val="1"/>
    <w:next w:val="1"/>
    <w:uiPriority w:val="0"/>
    <w:rPr>
      <w:rFonts w:ascii="宋体" w:hAnsi="宋体"/>
      <w:sz w:val="28"/>
      <w:szCs w:val="20"/>
    </w:rPr>
  </w:style>
  <w:style w:type="paragraph" w:customStyle="1" w:styleId="93">
    <w:name w:val="表格文字"/>
    <w:basedOn w:val="1"/>
    <w:uiPriority w:val="0"/>
    <w:pPr>
      <w:jc w:val="center"/>
    </w:pPr>
    <w:rPr>
      <w:rFonts w:ascii="黑体" w:hAnsi="宋体"/>
      <w:szCs w:val="20"/>
    </w:rPr>
  </w:style>
  <w:style w:type="paragraph" w:customStyle="1" w:styleId="94">
    <w:name w:val="灾标2"/>
    <w:next w:val="1"/>
    <w:uiPriority w:val="0"/>
    <w:pPr>
      <w:spacing w:beforeLines="100" w:afterLines="50"/>
      <w:ind w:left="592" w:leftChars="282"/>
      <w:outlineLvl w:val="1"/>
    </w:pPr>
    <w:rPr>
      <w:rFonts w:ascii="Times New Roman" w:hAnsi="Times New Roman" w:eastAsia="宋体" w:cs="Times New Roman"/>
      <w:b/>
      <w:kern w:val="0"/>
      <w:sz w:val="30"/>
      <w:szCs w:val="30"/>
      <w:lang w:val="en-US" w:eastAsia="zh-CN" w:bidi="ar-SA"/>
    </w:rPr>
  </w:style>
  <w:style w:type="paragraph" w:customStyle="1" w:styleId="95">
    <w:name w:val="表体"/>
    <w:uiPriority w:val="0"/>
    <w:pPr>
      <w:spacing w:line="240" w:lineRule="exact"/>
      <w:jc w:val="both"/>
    </w:pPr>
    <w:rPr>
      <w:rFonts w:ascii="Times New Roman" w:hAnsi="Times New Roman" w:eastAsia="仿宋_GB2312" w:cs="Times New Roman"/>
      <w:kern w:val="0"/>
      <w:sz w:val="24"/>
      <w:szCs w:val="20"/>
      <w:lang w:val="en-US" w:eastAsia="zh-CN" w:bidi="ar-SA"/>
    </w:rPr>
  </w:style>
  <w:style w:type="character" w:customStyle="1" w:styleId="96">
    <w:name w:val="apple-converted-space"/>
    <w:basedOn w:val="34"/>
    <w:uiPriority w:val="0"/>
  </w:style>
  <w:style w:type="paragraph" w:customStyle="1" w:styleId="97">
    <w:name w:val="reader-word-layer"/>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98">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99">
    <w:name w:val="报告正文 Char"/>
    <w:basedOn w:val="1"/>
    <w:uiPriority w:val="0"/>
    <w:pPr>
      <w:spacing w:line="400" w:lineRule="exact"/>
      <w:ind w:firstLine="482"/>
    </w:pPr>
    <w:rPr>
      <w:rFonts w:ascii="Times New Roman" w:hAnsi="Times New Roman"/>
      <w:sz w:val="24"/>
      <w:szCs w:val="20"/>
    </w:rPr>
  </w:style>
  <w:style w:type="paragraph" w:customStyle="1" w:styleId="100">
    <w:name w:val="Char3"/>
    <w:basedOn w:val="1"/>
    <w:uiPriority w:val="0"/>
    <w:rPr>
      <w:rFonts w:ascii="宋体" w:hAnsi="宋体"/>
      <w:b/>
      <w:sz w:val="24"/>
      <w:szCs w:val="24"/>
    </w:rPr>
  </w:style>
  <w:style w:type="character" w:customStyle="1" w:styleId="101">
    <w:name w:val="批注文字 Char"/>
    <w:basedOn w:val="34"/>
    <w:link w:val="10"/>
    <w:uiPriority w:val="0"/>
    <w:rPr>
      <w:rFonts w:ascii="Times New Roman" w:hAnsi="Times New Roman" w:eastAsia="宋体" w:cs="Times New Roman"/>
      <w:szCs w:val="24"/>
    </w:rPr>
  </w:style>
  <w:style w:type="paragraph" w:styleId="102">
    <w:name w:val="No Spacing"/>
    <w:link w:val="105"/>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本文正文"/>
    <w:basedOn w:val="1"/>
    <w:qFormat/>
    <w:uiPriority w:val="0"/>
    <w:pPr>
      <w:spacing w:line="480" w:lineRule="exact"/>
      <w:ind w:firstLine="640"/>
    </w:pPr>
    <w:rPr>
      <w:kern w:val="0"/>
      <w:sz w:val="32"/>
    </w:rPr>
  </w:style>
  <w:style w:type="character" w:customStyle="1" w:styleId="104">
    <w:name w:val="标题 Char"/>
    <w:basedOn w:val="34"/>
    <w:link w:val="30"/>
    <w:uiPriority w:val="10"/>
    <w:rPr>
      <w:rFonts w:eastAsia="宋体" w:asciiTheme="majorHAnsi" w:hAnsiTheme="majorHAnsi" w:cstheme="majorBidi"/>
      <w:b/>
      <w:bCs/>
      <w:color w:val="000000"/>
      <w:sz w:val="32"/>
      <w:szCs w:val="32"/>
    </w:rPr>
  </w:style>
  <w:style w:type="character" w:customStyle="1" w:styleId="105">
    <w:name w:val="无间隔 Char"/>
    <w:basedOn w:val="34"/>
    <w:link w:val="102"/>
    <w:uiPriority w:val="1"/>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E30992-A479-4C44-8BDD-E600C8F0A95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1585</Words>
  <Characters>9038</Characters>
  <Lines>75</Lines>
  <Paragraphs>21</Paragraphs>
  <TotalTime>319</TotalTime>
  <ScaleCrop>false</ScaleCrop>
  <LinksUpToDate>false</LinksUpToDate>
  <CharactersWithSpaces>10602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2020-03-17T09:05:00Z</dcterms:created>
  <dc:creator>颜若福</dc:creator>
  <cp:lastModifiedBy>王康任</cp:lastModifiedBy>
  <cp:lastPrinted>2020-03-05T08:28:00Z</cp:lastPrinted>
  <dcterms:modified xsi:type="dcterms:W3CDTF">2022-11-08T07:12:08Z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