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autoSpaceDE/>
        <w:autoSpaceDN/>
        <w:bidi w:val="0"/>
        <w:adjustRightInd/>
        <w:snapToGrid/>
        <w:spacing w:line="560" w:lineRule="exact"/>
        <w:ind w:left="0" w:leftChars="0" w:firstLine="0" w:firstLineChars="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附件1</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44"/>
          <w:szCs w:val="20"/>
          <w14:textFill>
            <w14:solidFill>
              <w14:schemeClr w14:val="tx1"/>
            </w14:solidFill>
          </w14:textFill>
        </w:rPr>
      </w:pPr>
    </w:p>
    <w:p>
      <w:pPr>
        <w:keepNext w:val="0"/>
        <w:keepLines w:val="0"/>
        <w:pageBreakBefore w:val="0"/>
        <w:widowControl w:val="0"/>
        <w:kinsoku/>
        <w:wordWrap/>
        <w:overflowPunct/>
        <w:autoSpaceDE/>
        <w:autoSpaceDN/>
        <w:bidi w:val="0"/>
        <w:adjustRightInd/>
        <w:snapToGrid/>
        <w:spacing w:line="560" w:lineRule="exact"/>
        <w:jc w:val="center"/>
        <w:textAlignment w:val="auto"/>
        <w:rPr>
          <w:rFonts w:hint="default" w:ascii="Times New Roman" w:hAnsi="Times New Roman" w:eastAsia="方正小标宋简体" w:cs="Times New Roman"/>
          <w:color w:val="000000" w:themeColor="text1"/>
          <w:sz w:val="32"/>
          <w:szCs w:val="20"/>
          <w14:textFill>
            <w14:solidFill>
              <w14:schemeClr w14:val="tx1"/>
            </w14:solidFill>
          </w14:textFill>
        </w:rPr>
      </w:pPr>
      <w:r>
        <w:rPr>
          <w:rFonts w:hint="default" w:ascii="Times New Roman" w:hAnsi="Times New Roman" w:eastAsia="方正小标宋简体" w:cs="Times New Roman"/>
          <w:color w:val="000000" w:themeColor="text1"/>
          <w:sz w:val="44"/>
          <w:szCs w:val="20"/>
          <w14:textFill>
            <w14:solidFill>
              <w14:schemeClr w14:val="tx1"/>
            </w14:solidFill>
          </w14:textFill>
        </w:rPr>
        <w:t>海南省202</w:t>
      </w:r>
      <w:r>
        <w:rPr>
          <w:rFonts w:hint="eastAsia" w:ascii="Times New Roman" w:hAnsi="Times New Roman" w:eastAsia="方正小标宋简体" w:cs="Times New Roman"/>
          <w:color w:val="000000" w:themeColor="text1"/>
          <w:sz w:val="44"/>
          <w:szCs w:val="20"/>
          <w:lang w:val="en-US" w:eastAsia="zh-CN"/>
          <w14:textFill>
            <w14:solidFill>
              <w14:schemeClr w14:val="tx1"/>
            </w14:solidFill>
          </w14:textFill>
        </w:rPr>
        <w:t>5</w:t>
      </w:r>
      <w:r>
        <w:rPr>
          <w:rFonts w:hint="default" w:ascii="Times New Roman" w:hAnsi="Times New Roman" w:eastAsia="方正小标宋简体" w:cs="Times New Roman"/>
          <w:color w:val="000000" w:themeColor="text1"/>
          <w:sz w:val="44"/>
          <w:szCs w:val="20"/>
          <w14:textFill>
            <w14:solidFill>
              <w14:schemeClr w14:val="tx1"/>
            </w14:solidFill>
          </w14:textFill>
        </w:rPr>
        <w:t>年度考试录用公务员报考指南</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20"/>
          <w14:textFill>
            <w14:solidFill>
              <w14:schemeClr w14:val="tx1"/>
            </w14:solidFill>
          </w14:textFill>
        </w:rPr>
      </w:pP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一、关于报考公务员的资格条件</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b/>
          <w:color w:val="000000" w:themeColor="text1"/>
          <w:sz w:val="32"/>
          <w:szCs w:val="32"/>
          <w14:textFill>
            <w14:solidFill>
              <w14:schemeClr w14:val="tx1"/>
            </w14:solidFill>
          </w14:textFill>
        </w:rPr>
        <w:t>1.哪些人员可以报考？</w:t>
      </w:r>
      <w:r>
        <w:rPr>
          <w:rFonts w:hint="default" w:ascii="Times New Roman" w:hAnsi="Times New Roman" w:eastAsia="楷体_GB2312" w:cs="Times New Roman"/>
          <w:color w:val="000000" w:themeColor="text1"/>
          <w:sz w:val="32"/>
          <w:szCs w:val="32"/>
          <w14:textFill>
            <w14:solidFill>
              <w14:schemeClr w14:val="tx1"/>
            </w14:solidFill>
          </w14:textFill>
        </w:rPr>
        <w:t xml:space="preserve">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符合《中华人民共和国公务员法》第十三条规定、《海南省202</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bCs/>
          <w:color w:val="000000" w:themeColor="text1"/>
          <w:sz w:val="32"/>
          <w:szCs w:val="32"/>
          <w14:textFill>
            <w14:solidFill>
              <w14:schemeClr w14:val="tx1"/>
            </w14:solidFill>
          </w14:textFill>
        </w:rPr>
        <w:t>年度考试录用公务员公告》（以下简称《公告》）中所规定的报考条件以及职位资格条件者，均可报考。</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2</w:t>
      </w:r>
      <w:r>
        <w:rPr>
          <w:rFonts w:hint="default" w:ascii="Times New Roman" w:hAnsi="Times New Roman" w:eastAsia="楷体_GB2312" w:cs="Times New Roman"/>
          <w:b/>
          <w:color w:val="000000" w:themeColor="text1"/>
          <w:sz w:val="32"/>
          <w:szCs w:val="32"/>
          <w14:textFill>
            <w14:solidFill>
              <w14:schemeClr w14:val="tx1"/>
            </w14:solidFill>
          </w14:textFill>
        </w:rPr>
        <w:t>.哪些人员不能报考？</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（1）现役军人；</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（2）在读的非应届毕业生；</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（3）在职公务员和参照公务员法管理的机关（单位）工作人员；</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（4）因犯罪受过刑事处罚的</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bCs/>
          <w:color w:val="000000" w:themeColor="text1"/>
          <w:sz w:val="32"/>
          <w:szCs w:val="32"/>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（5）被开除中国共产党党籍的</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bCs/>
          <w:color w:val="000000" w:themeColor="text1"/>
          <w:sz w:val="32"/>
          <w:szCs w:val="32"/>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（6）被开除公职的</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bCs/>
          <w:color w:val="000000" w:themeColor="text1"/>
          <w:sz w:val="32"/>
          <w:szCs w:val="32"/>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（7）被依法列为失信联合惩戒对象的</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bCs/>
          <w:color w:val="000000" w:themeColor="text1"/>
          <w:sz w:val="32"/>
          <w:szCs w:val="32"/>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（8）在各级公务员招考中被认定有舞弊等严重违反录用纪律行为的</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bCs/>
          <w:color w:val="000000" w:themeColor="text1"/>
          <w:sz w:val="32"/>
          <w:szCs w:val="32"/>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（9）公务员和参照公务员法管理的机关（单位）工作人员被辞退未满5年的；</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（10）法律法规规定不得录用为公务员的其他情形的人员。</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在录用过程中，发现报考人员存在上述不得报考情形的，将取消其报考资格或者录用资格。</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color w:val="000000" w:themeColor="text1"/>
          <w:sz w:val="32"/>
          <w:szCs w:val="32"/>
          <w14:textFill>
            <w14:solidFill>
              <w14:schemeClr w14:val="tx1"/>
            </w14:solidFill>
          </w14:textFill>
        </w:rPr>
      </w:pPr>
      <w:r>
        <w:rPr>
          <w:rFonts w:hint="default" w:ascii="Times New Roman" w:hAnsi="Times New Roman" w:eastAsia="楷体_GB2312" w:cs="Times New Roman"/>
          <w:b/>
          <w:color w:val="000000" w:themeColor="text1"/>
          <w:sz w:val="32"/>
          <w:szCs w:val="32"/>
          <w14:textFill>
            <w14:solidFill>
              <w14:schemeClr w14:val="tx1"/>
            </w14:solidFill>
          </w14:textFill>
        </w:rPr>
        <w:t>3.报考</w:t>
      </w:r>
      <w:r>
        <w:rPr>
          <w:rFonts w:hint="default" w:ascii="Times New Roman" w:hAnsi="Times New Roman" w:eastAsia="楷体_GB2312" w:cs="Times New Roman"/>
          <w:b/>
          <w:color w:val="000000" w:themeColor="text1"/>
          <w:sz w:val="32"/>
          <w:szCs w:val="32"/>
          <w:shd w:val="clear" w:color="auto" w:fill="auto"/>
          <w14:textFill>
            <w14:solidFill>
              <w14:schemeClr w14:val="tx1"/>
            </w14:solidFill>
          </w14:textFill>
        </w:rPr>
        <w:t>公务员</w:t>
      </w:r>
      <w:r>
        <w:rPr>
          <w:rFonts w:hint="default" w:ascii="Times New Roman" w:hAnsi="Times New Roman" w:eastAsia="楷体_GB2312" w:cs="Times New Roman"/>
          <w:b/>
          <w:color w:val="000000" w:themeColor="text1"/>
          <w:sz w:val="32"/>
          <w:szCs w:val="32"/>
          <w14:textFill>
            <w14:solidFill>
              <w14:schemeClr w14:val="tx1"/>
            </w14:solidFill>
          </w14:textFill>
        </w:rPr>
        <w:t>需回避哪些情形？</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报考</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bCs/>
          <w:color w:val="000000" w:themeColor="text1"/>
          <w:sz w:val="32"/>
          <w:szCs w:val="32"/>
          <w14:textFill>
            <w14:solidFill>
              <w14:schemeClr w14:val="tx1"/>
            </w14:solidFill>
          </w14:textFill>
        </w:rPr>
        <w:t>不得报考录用后即构成公务员法第七十四条</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第一款</w:t>
      </w:r>
      <w:r>
        <w:rPr>
          <w:rFonts w:hint="default" w:ascii="Times New Roman" w:hAnsi="Times New Roman" w:eastAsia="仿宋_GB2312" w:cs="Times New Roman"/>
          <w:bCs/>
          <w:color w:val="000000" w:themeColor="text1"/>
          <w:sz w:val="32"/>
          <w:szCs w:val="32"/>
          <w14:textFill>
            <w14:solidFill>
              <w14:schemeClr w14:val="tx1"/>
            </w14:solidFill>
          </w14:textFill>
        </w:rPr>
        <w:t>所列情形的职位，也不得报考与本人有夫妻关系、直系血亲关系、三代以内旁系血亲关系以及近姻亲关系的人员担任领导成员的用人单位的职位。</w:t>
      </w:r>
      <w:bookmarkStart w:id="0" w:name="_GoBack"/>
      <w:bookmarkEnd w:id="0"/>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《公务员法》第七十四条</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第一款</w:t>
      </w:r>
      <w:r>
        <w:rPr>
          <w:rFonts w:hint="default" w:ascii="Times New Roman" w:hAnsi="Times New Roman" w:eastAsia="仿宋_GB2312" w:cs="Times New Roman"/>
          <w:bCs/>
          <w:color w:val="000000" w:themeColor="text1"/>
          <w:sz w:val="32"/>
          <w:szCs w:val="32"/>
          <w14:textFill>
            <w14:solidFill>
              <w14:schemeClr w14:val="tx1"/>
            </w14:solidFill>
          </w14:textFill>
        </w:rPr>
        <w:t>规定：</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公务员之间有夫妻关系、直系血亲关系、三代以内旁系血亲关系以及近姻亲关系的，不得在同一机关双方直接隶属于同一领导人员的职位或者有直接上下级领导关系的职位工作，也不得在其中一方担任领导职务的机关从事组织、人事、纪检、监察、审计和财务工作</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直系血亲关系，包括祖父母、外祖父母、父母、子女、孙子女、外孙子女；三代以内旁系血亲关系，包括伯叔姑舅姨、兄弟姐妹、堂兄弟姐妹、表兄弟姐妹、侄子女、甥子女；近姻亲关系，包括配偶的父母、配偶的兄弟姐妹及其配偶、子女的配偶及子女配偶的父母、三代以内旁系血亲的配偶。</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上述所列亲属关系，包括法律规定的拟制血亲关系。</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直接隶属，是指具有直接上下级领导关系；同一领导人员，包括同一级领导班子成员；直接上下级领导关系，包括上一级正副职与下一级正副职之间的领导关系。</w:t>
      </w:r>
    </w:p>
    <w:p>
      <w:pPr>
        <w:keepNext w:val="0"/>
        <w:keepLines w:val="0"/>
        <w:pageBreakBefore w:val="0"/>
        <w:widowControl w:val="0"/>
        <w:kinsoku/>
        <w:wordWrap/>
        <w:overflowPunct/>
        <w:autoSpaceDE/>
        <w:autoSpaceDN/>
        <w:bidi w:val="0"/>
        <w:adjustRightInd/>
        <w:snapToGrid/>
        <w:spacing w:line="560" w:lineRule="exact"/>
        <w:ind w:firstLine="620" w:firstLineChars="200"/>
        <w:jc w:val="both"/>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auto"/>
          <w:sz w:val="31"/>
          <w:szCs w:val="31"/>
          <w:u w:val="none"/>
          <w:shd w:val="clear" w:color="auto" w:fill="FFFFFF"/>
          <w:lang w:eastAsia="zh-CN"/>
        </w:rPr>
        <w:t>报考人员在报名时应如实填报与招录机关工作人员是否存在亲属关系。</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4.</w:t>
      </w:r>
      <w:r>
        <w:rPr>
          <w:rFonts w:hint="default" w:ascii="Times New Roman" w:hAnsi="Times New Roman" w:eastAsia="楷体_GB2312" w:cs="Times New Roman"/>
          <w:b/>
          <w:color w:val="000000" w:themeColor="text1"/>
          <w:sz w:val="32"/>
          <w:szCs w:val="32"/>
          <w14:textFill>
            <w14:solidFill>
              <w14:schemeClr w14:val="tx1"/>
            </w14:solidFill>
          </w14:textFill>
        </w:rPr>
        <w:t>在试用期内的新录用</w:t>
      </w:r>
      <w:r>
        <w:rPr>
          <w:rFonts w:hint="eastAsia" w:ascii="Times New Roman" w:hAnsi="Times New Roman" w:eastAsia="楷体_GB2312" w:cs="Times New Roman"/>
          <w:b/>
          <w:color w:val="000000" w:themeColor="text1"/>
          <w:sz w:val="32"/>
          <w:szCs w:val="32"/>
          <w:lang w:eastAsia="zh-CN"/>
          <w14:textFill>
            <w14:solidFill>
              <w14:schemeClr w14:val="tx1"/>
            </w14:solidFill>
          </w14:textFill>
        </w:rPr>
        <w:t>公务员</w:t>
      </w:r>
      <w:r>
        <w:rPr>
          <w:rFonts w:hint="default" w:ascii="Times New Roman" w:hAnsi="Times New Roman" w:eastAsia="楷体_GB2312" w:cs="Times New Roman"/>
          <w:b/>
          <w:color w:val="000000" w:themeColor="text1"/>
          <w:sz w:val="32"/>
          <w:szCs w:val="32"/>
          <w14:textFill>
            <w14:solidFill>
              <w14:schemeClr w14:val="tx1"/>
            </w14:solidFill>
          </w14:textFill>
        </w:rPr>
        <w:t>属于在职</w:t>
      </w:r>
      <w:r>
        <w:rPr>
          <w:rFonts w:hint="eastAsia" w:ascii="Times New Roman" w:hAnsi="Times New Roman" w:eastAsia="楷体_GB2312" w:cs="Times New Roman"/>
          <w:b/>
          <w:color w:val="000000" w:themeColor="text1"/>
          <w:sz w:val="32"/>
          <w:szCs w:val="32"/>
          <w:lang w:eastAsia="zh-CN"/>
          <w14:textFill>
            <w14:solidFill>
              <w14:schemeClr w14:val="tx1"/>
            </w14:solidFill>
          </w14:textFill>
        </w:rPr>
        <w:t>公务员</w:t>
      </w:r>
      <w:r>
        <w:rPr>
          <w:rFonts w:hint="default" w:ascii="Times New Roman" w:hAnsi="Times New Roman" w:eastAsia="楷体_GB2312" w:cs="Times New Roman"/>
          <w:b/>
          <w:color w:val="000000" w:themeColor="text1"/>
          <w:sz w:val="32"/>
          <w:szCs w:val="32"/>
          <w14:textFill>
            <w14:solidFill>
              <w14:schemeClr w14:val="tx1"/>
            </w14:solidFill>
          </w14:textFill>
        </w:rPr>
        <w:t>吗？</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属于。</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5.</w:t>
      </w:r>
      <w:r>
        <w:rPr>
          <w:rFonts w:hint="eastAsia" w:ascii="Times New Roman" w:hAnsi="Times New Roman" w:eastAsia="楷体_GB2312" w:cs="Times New Roman"/>
          <w:b/>
          <w:color w:val="000000" w:themeColor="text1"/>
          <w:sz w:val="32"/>
          <w:szCs w:val="32"/>
          <w:lang w:eastAsia="zh-CN"/>
          <w14:textFill>
            <w14:solidFill>
              <w14:schemeClr w14:val="tx1"/>
            </w14:solidFill>
          </w14:textFill>
        </w:rPr>
        <w:t>公务员</w:t>
      </w:r>
      <w:r>
        <w:rPr>
          <w:rFonts w:hint="default" w:ascii="Times New Roman" w:hAnsi="Times New Roman" w:eastAsia="楷体_GB2312" w:cs="Times New Roman"/>
          <w:b/>
          <w:color w:val="000000" w:themeColor="text1"/>
          <w:sz w:val="32"/>
          <w:szCs w:val="32"/>
          <w14:textFill>
            <w14:solidFill>
              <w14:schemeClr w14:val="tx1"/>
            </w14:solidFill>
          </w14:textFill>
        </w:rPr>
        <w:t>辞职后还可以报考吗？</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在报名</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时间截止</w:t>
      </w:r>
      <w:r>
        <w:rPr>
          <w:rFonts w:hint="default" w:ascii="Times New Roman" w:hAnsi="Times New Roman" w:eastAsia="仿宋_GB2312" w:cs="Times New Roman"/>
          <w:bCs/>
          <w:color w:val="000000" w:themeColor="text1"/>
          <w:sz w:val="32"/>
          <w:szCs w:val="32"/>
          <w14:textFill>
            <w14:solidFill>
              <w14:schemeClr w14:val="tx1"/>
            </w14:solidFill>
          </w14:textFill>
        </w:rPr>
        <w:t>前提出辞职且得到批准的，可以报考。在报名</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时间截止</w:t>
      </w:r>
      <w:r>
        <w:rPr>
          <w:rFonts w:hint="default" w:ascii="Times New Roman" w:hAnsi="Times New Roman" w:eastAsia="仿宋_GB2312" w:cs="Times New Roman"/>
          <w:bCs/>
          <w:color w:val="000000" w:themeColor="text1"/>
          <w:sz w:val="32"/>
          <w:szCs w:val="32"/>
          <w14:textFill>
            <w14:solidFill>
              <w14:schemeClr w14:val="tx1"/>
            </w14:solidFill>
          </w14:textFill>
        </w:rPr>
        <w:t xml:space="preserve">前提出辞职但未得到批准的，视为在职人员，不得报考。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6.</w:t>
      </w:r>
      <w:r>
        <w:rPr>
          <w:rFonts w:hint="default" w:ascii="Times New Roman" w:hAnsi="Times New Roman" w:eastAsia="仿宋_GB2312" w:cs="Times New Roman"/>
          <w:b/>
          <w:color w:val="000000" w:themeColor="text1"/>
          <w:sz w:val="32"/>
          <w:szCs w:val="32"/>
          <w:lang w:val="en"/>
          <w14:textFill>
            <w14:solidFill>
              <w14:schemeClr w14:val="tx1"/>
            </w14:solidFill>
          </w14:textFill>
        </w:rPr>
        <w:t>2025</w:t>
      </w:r>
      <w:r>
        <w:rPr>
          <w:rFonts w:hint="default" w:ascii="Times New Roman" w:hAnsi="Times New Roman" w:eastAsia="楷体_GB2312" w:cs="Times New Roman"/>
          <w:b/>
          <w:color w:val="000000" w:themeColor="text1"/>
          <w:sz w:val="32"/>
          <w:szCs w:val="32"/>
          <w14:textFill>
            <w14:solidFill>
              <w14:schemeClr w14:val="tx1"/>
            </w14:solidFill>
          </w14:textFill>
        </w:rPr>
        <w:t xml:space="preserve">年毕业的定向生、委培生是否可以报考？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lang w:val="en"/>
          <w14:textFill>
            <w14:solidFill>
              <w14:schemeClr w14:val="tx1"/>
            </w14:solidFill>
          </w14:textFill>
        </w:rPr>
        <w:t>2025</w:t>
      </w:r>
      <w:r>
        <w:rPr>
          <w:rFonts w:hint="default" w:ascii="Times New Roman" w:hAnsi="Times New Roman" w:eastAsia="仿宋_GB2312" w:cs="Times New Roman"/>
          <w:bCs/>
          <w:color w:val="000000" w:themeColor="text1"/>
          <w:sz w:val="32"/>
          <w:szCs w:val="32"/>
          <w14:textFill>
            <w14:solidFill>
              <w14:schemeClr w14:val="tx1"/>
            </w14:solidFill>
          </w14:textFill>
        </w:rPr>
        <w:t>年毕业的定向生、委培生原则上不得报考。定向或委培单位同意报考的，须在报名</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时间截止</w:t>
      </w:r>
      <w:r>
        <w:rPr>
          <w:rFonts w:hint="default" w:ascii="Times New Roman" w:hAnsi="Times New Roman" w:eastAsia="仿宋_GB2312" w:cs="Times New Roman"/>
          <w:bCs/>
          <w:color w:val="000000" w:themeColor="text1"/>
          <w:sz w:val="32"/>
          <w:szCs w:val="32"/>
          <w14:textFill>
            <w14:solidFill>
              <w14:schemeClr w14:val="tx1"/>
            </w14:solidFill>
          </w14:textFill>
        </w:rPr>
        <w:t>前取得同意报考证明。</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color w:val="000000" w:themeColor="text1"/>
          <w:sz w:val="32"/>
          <w:szCs w:val="32"/>
          <w:u w:val="none"/>
          <w:lang w:val="en-US" w:eastAsia="zh-CN"/>
          <w14:textFill>
            <w14:solidFill>
              <w14:schemeClr w14:val="tx1"/>
            </w14:solidFill>
          </w14:textFill>
        </w:rPr>
      </w:pPr>
      <w:r>
        <w:rPr>
          <w:rFonts w:hint="default" w:ascii="Times New Roman" w:hAnsi="Times New Roman" w:eastAsia="楷体_GB2312" w:cs="Times New Roman"/>
          <w:b/>
          <w:color w:val="000000" w:themeColor="text1"/>
          <w:sz w:val="32"/>
          <w:szCs w:val="32"/>
          <w:u w:val="none"/>
          <w:lang w:val="en-US" w:eastAsia="zh-CN"/>
          <w14:textFill>
            <w14:solidFill>
              <w14:schemeClr w14:val="tx1"/>
            </w14:solidFill>
          </w14:textFill>
        </w:rPr>
        <w:t>7.</w:t>
      </w:r>
      <w:r>
        <w:rPr>
          <w:rFonts w:hint="default" w:ascii="Times New Roman" w:hAnsi="Times New Roman" w:eastAsia="楷体_GB2312" w:cs="Times New Roman"/>
          <w:b/>
          <w:color w:val="000000" w:themeColor="text1"/>
          <w:sz w:val="32"/>
          <w:szCs w:val="32"/>
          <w:u w:val="none"/>
          <w:lang w:val="en" w:eastAsia="zh-CN"/>
          <w14:textFill>
            <w14:solidFill>
              <w14:schemeClr w14:val="tx1"/>
            </w14:solidFill>
          </w14:textFill>
        </w:rPr>
        <w:t>2025</w:t>
      </w:r>
      <w:r>
        <w:rPr>
          <w:rFonts w:hint="default" w:ascii="Times New Roman" w:hAnsi="Times New Roman" w:eastAsia="楷体_GB2312" w:cs="Times New Roman"/>
          <w:b/>
          <w:color w:val="000000" w:themeColor="text1"/>
          <w:sz w:val="32"/>
          <w:szCs w:val="32"/>
          <w:u w:val="none"/>
          <w:lang w:val="en-US" w:eastAsia="zh-CN"/>
          <w14:textFill>
            <w14:solidFill>
              <w14:schemeClr w14:val="tx1"/>
            </w14:solidFill>
          </w14:textFill>
        </w:rPr>
        <w:t>年公安院校公安专业和</w:t>
      </w:r>
      <w:r>
        <w:rPr>
          <w:rFonts w:hint="eastAsia" w:ascii="Times New Roman" w:hAnsi="Times New Roman" w:eastAsia="楷体_GB2312" w:cs="Times New Roman"/>
          <w:b/>
          <w:color w:val="000000" w:themeColor="text1"/>
          <w:sz w:val="32"/>
          <w:szCs w:val="32"/>
          <w:u w:val="none"/>
          <w:lang w:val="en-US" w:eastAsia="zh-CN"/>
          <w14:textFill>
            <w14:solidFill>
              <w14:schemeClr w14:val="tx1"/>
            </w14:solidFill>
          </w14:textFill>
        </w:rPr>
        <w:t>中央司法警官学院</w:t>
      </w:r>
      <w:r>
        <w:rPr>
          <w:rFonts w:hint="default" w:ascii="Times New Roman" w:hAnsi="Times New Roman" w:eastAsia="楷体_GB2312" w:cs="Times New Roman"/>
          <w:b/>
          <w:color w:val="000000" w:themeColor="text1"/>
          <w:sz w:val="32"/>
          <w:szCs w:val="32"/>
          <w:u w:val="none"/>
          <w:lang w:val="en-US" w:eastAsia="zh-CN"/>
          <w14:textFill>
            <w14:solidFill>
              <w14:schemeClr w14:val="tx1"/>
            </w14:solidFill>
          </w14:textFill>
        </w:rPr>
        <w:t>司法行政警察类专业海南省生源毕业生不能报考哪些职位？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u w:val="none"/>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u w:val="none"/>
          <w:lang w:val="en" w:eastAsia="zh-CN"/>
          <w14:textFill>
            <w14:solidFill>
              <w14:schemeClr w14:val="tx1"/>
            </w14:solidFill>
          </w14:textFill>
        </w:rPr>
        <w:t>2025</w:t>
      </w:r>
      <w:r>
        <w:rPr>
          <w:rFonts w:hint="default" w:ascii="Times New Roman" w:hAnsi="Times New Roman" w:eastAsia="仿宋_GB2312" w:cs="Times New Roman"/>
          <w:bCs/>
          <w:color w:val="000000" w:themeColor="text1"/>
          <w:sz w:val="32"/>
          <w:szCs w:val="32"/>
          <w:u w:val="none"/>
          <w:lang w:val="en-US" w:eastAsia="zh-CN"/>
          <w14:textFill>
            <w14:solidFill>
              <w14:schemeClr w14:val="tx1"/>
            </w14:solidFill>
          </w14:textFill>
        </w:rPr>
        <w:t>年公安院校公安专业海南省生源毕业生不能报考海南省公安</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机关</w:t>
      </w:r>
      <w:r>
        <w:rPr>
          <w:rFonts w:hint="default" w:ascii="Times New Roman" w:hAnsi="Times New Roman" w:eastAsia="仿宋_GB2312" w:cs="Times New Roman"/>
          <w:bCs/>
          <w:color w:val="000000" w:themeColor="text1"/>
          <w:sz w:val="32"/>
          <w:szCs w:val="32"/>
          <w:u w:val="none"/>
          <w:lang w:val="en-US" w:eastAsia="zh-CN"/>
          <w14:textFill>
            <w14:solidFill>
              <w14:schemeClr w14:val="tx1"/>
            </w14:solidFill>
          </w14:textFill>
        </w:rPr>
        <w:t>面向社会招录的职位。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u w:val="none"/>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u w:val="none"/>
          <w:lang w:val="en" w:eastAsia="zh-CN"/>
          <w14:textFill>
            <w14:solidFill>
              <w14:schemeClr w14:val="tx1"/>
            </w14:solidFill>
          </w14:textFill>
        </w:rPr>
        <w:t>2025</w:t>
      </w:r>
      <w:r>
        <w:rPr>
          <w:rFonts w:hint="default" w:ascii="Times New Roman" w:hAnsi="Times New Roman" w:eastAsia="仿宋_GB2312" w:cs="Times New Roman"/>
          <w:bCs/>
          <w:color w:val="000000" w:themeColor="text1"/>
          <w:sz w:val="32"/>
          <w:szCs w:val="32"/>
          <w:u w:val="none"/>
          <w:lang w:val="en-US" w:eastAsia="zh-CN"/>
          <w14:textFill>
            <w14:solidFill>
              <w14:schemeClr w14:val="tx1"/>
            </w14:solidFill>
          </w14:textFill>
        </w:rPr>
        <w:t>年中央司法警官学院司法行政警察类专业海南省生源毕业生不能报考海南省司法厅系统（含监狱、强制隔离戒毒所）</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w:t>
      </w:r>
      <w:r>
        <w:rPr>
          <w:rFonts w:hint="default" w:ascii="Times New Roman" w:hAnsi="Times New Roman" w:eastAsia="仿宋_GB2312" w:cs="Times New Roman"/>
          <w:bCs/>
          <w:color w:val="000000" w:themeColor="text1"/>
          <w:sz w:val="32"/>
          <w:szCs w:val="32"/>
          <w:u w:val="none"/>
          <w:lang w:val="en-US" w:eastAsia="zh-CN"/>
          <w14:textFill>
            <w14:solidFill>
              <w14:schemeClr w14:val="tx1"/>
            </w14:solidFill>
          </w14:textFill>
        </w:rPr>
        <w:t>海南省法院</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系统</w:t>
      </w:r>
      <w:r>
        <w:rPr>
          <w:rFonts w:hint="default" w:ascii="Times New Roman" w:hAnsi="Times New Roman" w:eastAsia="仿宋_GB2312" w:cs="Times New Roman"/>
          <w:bCs/>
          <w:color w:val="000000" w:themeColor="text1"/>
          <w:sz w:val="32"/>
          <w:szCs w:val="32"/>
          <w:u w:val="none"/>
          <w:lang w:val="en-US" w:eastAsia="zh-CN"/>
          <w14:textFill>
            <w14:solidFill>
              <w14:schemeClr w14:val="tx1"/>
            </w14:solidFill>
          </w14:textFill>
        </w:rPr>
        <w:t>面向社会招录的警察职位。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8</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正在参加中央单位或其他省区市</w:t>
      </w:r>
      <w:r>
        <w:rPr>
          <w:rFonts w:hint="eastAsia" w:ascii="Times New Roman" w:hAnsi="Times New Roman" w:eastAsia="楷体_GB2312" w:cs="Times New Roman"/>
          <w:b/>
          <w:color w:val="000000" w:themeColor="text1"/>
          <w:sz w:val="32"/>
          <w:szCs w:val="32"/>
          <w:lang w:eastAsia="zh-CN"/>
          <w14:textFill>
            <w14:solidFill>
              <w14:schemeClr w14:val="tx1"/>
            </w14:solidFill>
          </w14:textFill>
        </w:rPr>
        <w:t>公务员</w:t>
      </w:r>
      <w:r>
        <w:rPr>
          <w:rFonts w:hint="default" w:ascii="Times New Roman" w:hAnsi="Times New Roman" w:eastAsia="楷体_GB2312" w:cs="Times New Roman"/>
          <w:b/>
          <w:color w:val="000000" w:themeColor="text1"/>
          <w:sz w:val="32"/>
          <w:szCs w:val="32"/>
          <w14:textFill>
            <w14:solidFill>
              <w14:schemeClr w14:val="tx1"/>
            </w14:solidFill>
          </w14:textFill>
        </w:rPr>
        <w:t>考试的人员，是否可以报考？</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报考人员在参加海南省公务员招考过程中，被中央单位或其他省区市单位录用为</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公务员</w:t>
      </w:r>
      <w:r>
        <w:rPr>
          <w:rFonts w:hint="default" w:ascii="Times New Roman" w:hAnsi="Times New Roman" w:eastAsia="仿宋_GB2312" w:cs="Times New Roman"/>
          <w:bCs/>
          <w:color w:val="000000" w:themeColor="text1"/>
          <w:sz w:val="32"/>
          <w:szCs w:val="32"/>
          <w14:textFill>
            <w14:solidFill>
              <w14:schemeClr w14:val="tx1"/>
            </w14:solidFill>
          </w14:textFill>
        </w:rPr>
        <w:t>的，应</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当</w:t>
      </w:r>
      <w:r>
        <w:rPr>
          <w:rFonts w:hint="default" w:ascii="Times New Roman" w:hAnsi="Times New Roman" w:eastAsia="仿宋_GB2312" w:cs="Times New Roman"/>
          <w:bCs/>
          <w:color w:val="000000" w:themeColor="text1"/>
          <w:sz w:val="32"/>
          <w:szCs w:val="32"/>
          <w14:textFill>
            <w14:solidFill>
              <w14:schemeClr w14:val="tx1"/>
            </w14:solidFill>
          </w14:textFill>
        </w:rPr>
        <w:t>如实报告情况，并</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终</w:t>
      </w:r>
      <w:r>
        <w:rPr>
          <w:rFonts w:hint="default" w:ascii="Times New Roman" w:hAnsi="Times New Roman" w:eastAsia="仿宋_GB2312" w:cs="Times New Roman"/>
          <w:bCs/>
          <w:color w:val="000000" w:themeColor="text1"/>
          <w:sz w:val="32"/>
          <w:szCs w:val="32"/>
          <w14:textFill>
            <w14:solidFill>
              <w14:schemeClr w14:val="tx1"/>
            </w14:solidFill>
          </w14:textFill>
        </w:rPr>
        <w:t>止参加海南省公务员招考的行为，招录</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机关</w:t>
      </w:r>
      <w:r>
        <w:rPr>
          <w:rFonts w:hint="default" w:ascii="Times New Roman" w:hAnsi="Times New Roman" w:eastAsia="仿宋_GB2312" w:cs="Times New Roman"/>
          <w:bCs/>
          <w:color w:val="000000" w:themeColor="text1"/>
          <w:sz w:val="32"/>
          <w:szCs w:val="32"/>
          <w14:textFill>
            <w14:solidFill>
              <w14:schemeClr w14:val="tx1"/>
            </w14:solidFill>
          </w14:textFill>
        </w:rPr>
        <w:t>不再将其列为面试、体检</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考察</w:t>
      </w: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、公示、</w:t>
      </w:r>
      <w:r>
        <w:rPr>
          <w:rFonts w:hint="eastAsia"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录用</w:t>
      </w: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人选。</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9</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在职在编在岗的中小学教师能否报考？</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报考人员属在编在岗的中小学教师，须提供所在单位及县以上教育主管部门同意报考证明（加盖公章）。</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同意报考证明，须在报名</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时间截止</w:t>
      </w:r>
      <w:r>
        <w:rPr>
          <w:rFonts w:hint="default" w:ascii="Times New Roman" w:hAnsi="Times New Roman" w:eastAsia="仿宋_GB2312" w:cs="Times New Roman"/>
          <w:bCs/>
          <w:color w:val="000000" w:themeColor="text1"/>
          <w:sz w:val="32"/>
          <w:szCs w:val="32"/>
          <w14:textFill>
            <w14:solidFill>
              <w14:schemeClr w14:val="tx1"/>
            </w14:solidFill>
          </w14:textFill>
        </w:rPr>
        <w:t>前取得，在资格复审时提供，由各招录</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机关</w:t>
      </w:r>
      <w:r>
        <w:rPr>
          <w:rFonts w:hint="default" w:ascii="Times New Roman" w:hAnsi="Times New Roman" w:eastAsia="仿宋_GB2312" w:cs="Times New Roman"/>
          <w:bCs/>
          <w:color w:val="000000" w:themeColor="text1"/>
          <w:sz w:val="32"/>
          <w:szCs w:val="32"/>
          <w14:textFill>
            <w14:solidFill>
              <w14:schemeClr w14:val="tx1"/>
            </w14:solidFill>
          </w14:textFill>
        </w:rPr>
        <w:t>审查。在规定的资格复审时间内未能提供的，取消面试资格。</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10</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哪些人员可以报考</w:t>
      </w:r>
      <w:r>
        <w:rPr>
          <w:rFonts w:hint="eastAsia" w:ascii="Times New Roman" w:hAnsi="Times New Roman" w:eastAsia="楷体_GB2312" w:cs="Times New Roman"/>
          <w:b/>
          <w:color w:val="000000" w:themeColor="text1"/>
          <w:sz w:val="32"/>
          <w:szCs w:val="32"/>
          <w:lang w:eastAsia="zh-CN"/>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面向残疾人</w:t>
      </w:r>
      <w:r>
        <w:rPr>
          <w:rFonts w:hint="eastAsia" w:ascii="Times New Roman" w:hAnsi="Times New Roman" w:eastAsia="楷体_GB2312" w:cs="Times New Roman"/>
          <w:b/>
          <w:color w:val="000000" w:themeColor="text1"/>
          <w:sz w:val="32"/>
          <w:szCs w:val="32"/>
          <w:lang w:eastAsia="zh-CN"/>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职位？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招考职位为</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面向残疾人</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的，报考人员须于报名时间截止前持有有效期内的《中华人民共和国残疾人证》</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（持有《中华人民共和国残疾军人证》的应按规定于报名时间截止前在县级残联申领《</w:t>
      </w:r>
      <w:r>
        <w:rPr>
          <w:rFonts w:hint="default" w:ascii="Times New Roman" w:hAnsi="Times New Roman" w:eastAsia="仿宋_GB2312" w:cs="Times New Roman"/>
          <w:bCs/>
          <w:color w:val="000000" w:themeColor="text1"/>
          <w:sz w:val="32"/>
          <w:szCs w:val="32"/>
          <w14:textFill>
            <w14:solidFill>
              <w14:schemeClr w14:val="tx1"/>
            </w14:solidFill>
          </w14:textFill>
        </w:rPr>
        <w:t>中华人民共和国残疾人证</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生活能够自理，无全身性、进行性疾病，并符合招考职位的要求，能正常履行岗位职责，独立开展工作，</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其他</w:t>
      </w:r>
      <w:r>
        <w:rPr>
          <w:rFonts w:hint="default" w:ascii="Times New Roman" w:hAnsi="Times New Roman" w:eastAsia="仿宋_GB2312" w:cs="Times New Roman"/>
          <w:bCs/>
          <w:color w:val="000000" w:themeColor="text1"/>
          <w:sz w:val="32"/>
          <w:szCs w:val="32"/>
          <w14:textFill>
            <w14:solidFill>
              <w14:schemeClr w14:val="tx1"/>
            </w14:solidFill>
          </w14:textFill>
        </w:rPr>
        <w:t>身体条件符合公务员录用体检通用标准等有关规定要求。其中：听力残疾的人员，在使用人工听觉装置情况下，较好耳3米内应当能够听到谈话，且言语能清晰交流，并符合其他报考资格条件。</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报考人员报名时，请在报名页面备注栏中如实填写残疾类型级别、具体情况和情形等，可参考《残疾人残疾分类和</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分级</w:t>
      </w:r>
      <w:r>
        <w:rPr>
          <w:rFonts w:hint="default" w:ascii="Times New Roman" w:hAnsi="Times New Roman" w:eastAsia="仿宋_GB2312" w:cs="Times New Roman"/>
          <w:bCs/>
          <w:color w:val="000000" w:themeColor="text1"/>
          <w:sz w:val="32"/>
          <w:szCs w:val="32"/>
          <w14:textFill>
            <w14:solidFill>
              <w14:schemeClr w14:val="tx1"/>
            </w14:solidFill>
          </w14:textFill>
        </w:rPr>
        <w:t>》（中华人民共和国国家标准2011年第2号公告，GB/T26341-2010）填写。</w:t>
      </w:r>
    </w:p>
    <w:p>
      <w:pPr>
        <w:keepNext w:val="0"/>
        <w:keepLines w:val="0"/>
        <w:pageBreakBefore w:val="0"/>
        <w:widowControl w:val="0"/>
        <w:kinsoku/>
        <w:wordWrap/>
        <w:overflowPunct/>
        <w:autoSpaceDE/>
        <w:autoSpaceDN/>
        <w:bidi w:val="0"/>
        <w:adjustRightInd/>
        <w:snapToGrid/>
        <w:spacing w:line="560" w:lineRule="exact"/>
        <w:ind w:firstLine="624"/>
        <w:jc w:val="both"/>
        <w:textAlignment w:val="auto"/>
        <w:rPr>
          <w:rFonts w:hint="default" w:ascii="Times New Roman" w:hAnsi="Times New Roman" w:eastAsia="楷体" w:cs="Times New Roman"/>
          <w:b/>
          <w:color w:val="000000" w:themeColor="text1"/>
          <w:kern w:val="0"/>
          <w:sz w:val="32"/>
          <w:szCs w:val="20"/>
          <w14:textFill>
            <w14:solidFill>
              <w14:schemeClr w14:val="tx1"/>
            </w14:solidFill>
          </w14:textFill>
        </w:rPr>
      </w:pPr>
      <w:r>
        <w:rPr>
          <w:rFonts w:hint="default" w:ascii="Times New Roman" w:hAnsi="Times New Roman" w:eastAsia="楷体" w:cs="Times New Roman"/>
          <w:b/>
          <w:color w:val="000000" w:themeColor="text1"/>
          <w:kern w:val="0"/>
          <w:sz w:val="32"/>
          <w:szCs w:val="20"/>
          <w14:textFill>
            <w14:solidFill>
              <w14:schemeClr w14:val="tx1"/>
            </w14:solidFill>
          </w14:textFill>
        </w:rPr>
        <w:t>1</w:t>
      </w:r>
      <w:r>
        <w:rPr>
          <w:rFonts w:hint="default" w:ascii="Times New Roman" w:hAnsi="Times New Roman" w:eastAsia="楷体" w:cs="Times New Roman"/>
          <w:b/>
          <w:color w:val="000000" w:themeColor="text1"/>
          <w:kern w:val="0"/>
          <w:sz w:val="32"/>
          <w:szCs w:val="20"/>
          <w:lang w:val="en-US" w:eastAsia="zh-CN"/>
          <w14:textFill>
            <w14:solidFill>
              <w14:schemeClr w14:val="tx1"/>
            </w14:solidFill>
          </w14:textFill>
        </w:rPr>
        <w:t>1</w:t>
      </w:r>
      <w:r>
        <w:rPr>
          <w:rFonts w:hint="default" w:ascii="Times New Roman" w:hAnsi="Times New Roman" w:eastAsia="楷体" w:cs="Times New Roman"/>
          <w:b/>
          <w:color w:val="000000" w:themeColor="text1"/>
          <w:kern w:val="0"/>
          <w:sz w:val="32"/>
          <w:szCs w:val="20"/>
          <w14:textFill>
            <w14:solidFill>
              <w14:schemeClr w14:val="tx1"/>
            </w14:solidFill>
          </w14:textFill>
        </w:rPr>
        <w:t>.哪些人员可以报考</w:t>
      </w:r>
      <w:r>
        <w:rPr>
          <w:rFonts w:hint="eastAsia" w:ascii="Times New Roman" w:hAnsi="Times New Roman" w:eastAsia="楷体" w:cs="Times New Roman"/>
          <w:b/>
          <w:color w:val="000000" w:themeColor="text1"/>
          <w:kern w:val="0"/>
          <w:sz w:val="32"/>
          <w:szCs w:val="20"/>
          <w:lang w:eastAsia="zh-CN"/>
          <w14:textFill>
            <w14:solidFill>
              <w14:schemeClr w14:val="tx1"/>
            </w14:solidFill>
          </w14:textFill>
        </w:rPr>
        <w:t>“</w:t>
      </w:r>
      <w:r>
        <w:rPr>
          <w:rFonts w:hint="default" w:ascii="Times New Roman" w:hAnsi="Times New Roman" w:eastAsia="楷体" w:cs="Times New Roman"/>
          <w:b/>
          <w:color w:val="000000" w:themeColor="text1"/>
          <w:kern w:val="0"/>
          <w:sz w:val="32"/>
          <w:szCs w:val="20"/>
          <w:lang w:val="en"/>
          <w14:textFill>
            <w14:solidFill>
              <w14:schemeClr w14:val="tx1"/>
            </w14:solidFill>
          </w14:textFill>
        </w:rPr>
        <w:t>2025</w:t>
      </w:r>
      <w:r>
        <w:rPr>
          <w:rFonts w:hint="default" w:ascii="Times New Roman" w:hAnsi="Times New Roman" w:eastAsia="楷体" w:cs="Times New Roman"/>
          <w:b/>
          <w:color w:val="000000" w:themeColor="text1"/>
          <w:kern w:val="0"/>
          <w:sz w:val="32"/>
          <w:szCs w:val="20"/>
          <w14:textFill>
            <w14:solidFill>
              <w14:schemeClr w14:val="tx1"/>
            </w14:solidFill>
          </w14:textFill>
        </w:rPr>
        <w:t>年应届毕业生</w:t>
      </w:r>
      <w:r>
        <w:rPr>
          <w:rFonts w:hint="eastAsia" w:ascii="Times New Roman" w:hAnsi="Times New Roman" w:eastAsia="楷体" w:cs="Times New Roman"/>
          <w:b/>
          <w:color w:val="000000" w:themeColor="text1"/>
          <w:kern w:val="0"/>
          <w:sz w:val="32"/>
          <w:szCs w:val="20"/>
          <w:lang w:eastAsia="zh-CN"/>
          <w14:textFill>
            <w14:solidFill>
              <w14:schemeClr w14:val="tx1"/>
            </w14:solidFill>
          </w14:textFill>
        </w:rPr>
        <w:t>”</w:t>
      </w:r>
      <w:r>
        <w:rPr>
          <w:rFonts w:hint="default" w:ascii="Times New Roman" w:hAnsi="Times New Roman" w:eastAsia="楷体" w:cs="Times New Roman"/>
          <w:b/>
          <w:color w:val="000000" w:themeColor="text1"/>
          <w:kern w:val="0"/>
          <w:sz w:val="32"/>
          <w:szCs w:val="20"/>
          <w14:textFill>
            <w14:solidFill>
              <w14:schemeClr w14:val="tx1"/>
            </w14:solidFill>
          </w14:textFill>
        </w:rPr>
        <w:t>职位？</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（1）纳入国家统招计划、被普通高等院校录取的</w:t>
      </w:r>
      <w:r>
        <w:rPr>
          <w:rFonts w:hint="default" w:ascii="Times New Roman" w:hAnsi="Times New Roman" w:eastAsia="仿宋_GB2312" w:cs="Times New Roman"/>
          <w:color w:val="000000" w:themeColor="text1"/>
          <w:sz w:val="32"/>
          <w:szCs w:val="32"/>
          <w:lang w:val="en"/>
          <w14:textFill>
            <w14:solidFill>
              <w14:schemeClr w14:val="tx1"/>
            </w14:solidFill>
          </w14:textFill>
        </w:rPr>
        <w:t>2025</w:t>
      </w:r>
      <w:r>
        <w:rPr>
          <w:rFonts w:hint="default" w:ascii="Times New Roman" w:hAnsi="Times New Roman" w:eastAsia="仿宋_GB2312" w:cs="Times New Roman"/>
          <w:color w:val="000000" w:themeColor="text1"/>
          <w:sz w:val="32"/>
          <w:szCs w:val="32"/>
          <w14:textFill>
            <w14:solidFill>
              <w14:schemeClr w14:val="tx1"/>
            </w14:solidFill>
          </w14:textFill>
        </w:rPr>
        <w:t>年应届毕业生。</w:t>
      </w:r>
      <w:r>
        <w:rPr>
          <w:rFonts w:hint="default" w:ascii="Times New Roman" w:hAnsi="Times New Roman" w:eastAsia="仿宋_GB2312" w:cs="Times New Roman"/>
          <w:bCs/>
          <w:color w:val="000000" w:themeColor="text1"/>
          <w:sz w:val="32"/>
          <w:szCs w:val="32"/>
          <w14:textFill>
            <w14:solidFill>
              <w14:schemeClr w14:val="tx1"/>
            </w14:solidFill>
          </w14:textFill>
        </w:rPr>
        <w:t>比如三年制专科的大三在校生、四年制本科的大四在校生、三年制研究生</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的</w:t>
      </w:r>
      <w:r>
        <w:rPr>
          <w:rFonts w:hint="default" w:ascii="Times New Roman" w:hAnsi="Times New Roman" w:eastAsia="仿宋_GB2312" w:cs="Times New Roman"/>
          <w:bCs/>
          <w:color w:val="000000" w:themeColor="text1"/>
          <w:sz w:val="32"/>
          <w:szCs w:val="32"/>
          <w14:textFill>
            <w14:solidFill>
              <w14:schemeClr w14:val="tx1"/>
            </w14:solidFill>
          </w14:textFill>
        </w:rPr>
        <w:t>研三在校生等。</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暂未取得毕业证的</w:t>
      </w:r>
      <w:r>
        <w:rPr>
          <w:rFonts w:hint="default" w:ascii="Times New Roman" w:hAnsi="Times New Roman" w:eastAsia="仿宋_GB2312" w:cs="Times New Roman"/>
          <w:bCs/>
          <w:color w:val="000000" w:themeColor="text1"/>
          <w:sz w:val="32"/>
          <w:szCs w:val="32"/>
          <w:lang w:val="en"/>
          <w14:textFill>
            <w14:solidFill>
              <w14:schemeClr w14:val="tx1"/>
            </w14:solidFill>
          </w14:textFill>
        </w:rPr>
        <w:t>2025</w:t>
      </w:r>
      <w:r>
        <w:rPr>
          <w:rFonts w:hint="default" w:ascii="Times New Roman" w:hAnsi="Times New Roman" w:eastAsia="仿宋_GB2312" w:cs="Times New Roman"/>
          <w:bCs/>
          <w:color w:val="000000" w:themeColor="text1"/>
          <w:sz w:val="32"/>
          <w:szCs w:val="32"/>
          <w14:textFill>
            <w14:solidFill>
              <w14:schemeClr w14:val="tx1"/>
            </w14:solidFill>
          </w14:textFill>
        </w:rPr>
        <w:t>年应届毕业生网上身份确认时，需上传有</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本人</w:t>
      </w:r>
      <w:r>
        <w:rPr>
          <w:rFonts w:hint="default" w:ascii="Times New Roman" w:hAnsi="Times New Roman" w:eastAsia="仿宋_GB2312" w:cs="Times New Roman"/>
          <w:bCs/>
          <w:color w:val="000000" w:themeColor="text1"/>
          <w:sz w:val="32"/>
          <w:szCs w:val="32"/>
          <w14:textFill>
            <w14:solidFill>
              <w14:schemeClr w14:val="tx1"/>
            </w14:solidFill>
          </w14:textFill>
        </w:rPr>
        <w:t>照片并加盖院校系</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等</w:t>
      </w:r>
      <w:r>
        <w:rPr>
          <w:rFonts w:hint="default" w:ascii="Times New Roman" w:hAnsi="Times New Roman" w:eastAsia="仿宋_GB2312" w:cs="Times New Roman"/>
          <w:bCs/>
          <w:color w:val="000000" w:themeColor="text1"/>
          <w:sz w:val="32"/>
          <w:szCs w:val="32"/>
          <w14:textFill>
            <w14:solidFill>
              <w14:schemeClr w14:val="tx1"/>
            </w14:solidFill>
          </w14:textFill>
        </w:rPr>
        <w:t>公章的</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应届毕业生证明</w:t>
      </w:r>
      <w:r>
        <w:rPr>
          <w:rFonts w:hint="default" w:ascii="Times New Roman" w:hAnsi="Times New Roman" w:eastAsia="仿宋_GB2312" w:cs="Times New Roman"/>
          <w:bCs/>
          <w:color w:val="000000" w:themeColor="text1"/>
          <w:sz w:val="32"/>
          <w:szCs w:val="32"/>
          <w14:textFill>
            <w14:solidFill>
              <w14:schemeClr w14:val="tx1"/>
            </w14:solidFill>
          </w14:textFill>
        </w:rPr>
        <w:t>（</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应届毕业生证明</w:t>
      </w:r>
      <w:r>
        <w:rPr>
          <w:rFonts w:hint="default" w:ascii="Times New Roman" w:hAnsi="Times New Roman" w:eastAsia="仿宋_GB2312" w:cs="Times New Roman"/>
          <w:bCs/>
          <w:color w:val="000000" w:themeColor="text1"/>
          <w:sz w:val="32"/>
          <w:szCs w:val="32"/>
          <w14:textFill>
            <w14:solidFill>
              <w14:schemeClr w14:val="tx1"/>
            </w14:solidFill>
          </w14:textFill>
        </w:rPr>
        <w:t>应注明姓名、性别、学号、就读院校及专业、学历学位层次、将于</w:t>
      </w:r>
      <w:r>
        <w:rPr>
          <w:rFonts w:hint="default" w:ascii="Times New Roman" w:hAnsi="Times New Roman" w:eastAsia="仿宋_GB2312" w:cs="Times New Roman"/>
          <w:bCs/>
          <w:color w:val="000000" w:themeColor="text1"/>
          <w:sz w:val="32"/>
          <w:szCs w:val="32"/>
          <w:lang w:val="en"/>
          <w14:textFill>
            <w14:solidFill>
              <w14:schemeClr w14:val="tx1"/>
            </w14:solidFill>
          </w14:textFill>
        </w:rPr>
        <w:t>2025</w:t>
      </w:r>
      <w:r>
        <w:rPr>
          <w:rFonts w:hint="default" w:ascii="Times New Roman" w:hAnsi="Times New Roman" w:eastAsia="仿宋_GB2312" w:cs="Times New Roman"/>
          <w:bCs/>
          <w:color w:val="000000" w:themeColor="text1"/>
          <w:sz w:val="32"/>
          <w:szCs w:val="32"/>
          <w14:textFill>
            <w14:solidFill>
              <w14:schemeClr w14:val="tx1"/>
            </w14:solidFill>
          </w14:textFill>
        </w:rPr>
        <w:t>年XX月毕业等内容，加盖院校系</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等</w:t>
      </w:r>
      <w:r>
        <w:rPr>
          <w:rFonts w:hint="default" w:ascii="Times New Roman" w:hAnsi="Times New Roman" w:eastAsia="仿宋_GB2312" w:cs="Times New Roman"/>
          <w:bCs/>
          <w:color w:val="000000" w:themeColor="text1"/>
          <w:sz w:val="32"/>
          <w:szCs w:val="32"/>
          <w14:textFill>
            <w14:solidFill>
              <w14:schemeClr w14:val="tx1"/>
            </w14:solidFill>
          </w14:textFill>
        </w:rPr>
        <w:t>公章并签署日期</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bCs/>
          <w:color w:val="000000" w:themeColor="text1"/>
          <w:sz w:val="32"/>
          <w:szCs w:val="32"/>
          <w:u w:val="none"/>
          <w:lang w:eastAsia="zh-CN"/>
          <w14:textFill>
            <w14:solidFill>
              <w14:schemeClr w14:val="tx1"/>
            </w14:solidFill>
          </w14:textFill>
        </w:rPr>
        <w:t>报名期间不能提供应届毕业生证明的，可先提供学信网上打印的《教育部学籍在线验证报告》，在报告上作出承诺并签署名字及日期。承诺内容可表述为：“因学校放假暂时无法提供应届毕业生证明，现提供本人学籍报告，本人承诺该学籍报告及上述内容真实、有效，否则自愿取消报考资格。开学后及时出具应届毕业生证明”</w:t>
      </w:r>
      <w:r>
        <w:rPr>
          <w:rFonts w:hint="default" w:ascii="Times New Roman" w:hAnsi="Times New Roman" w:eastAsia="仿宋_GB2312" w:cs="Times New Roman"/>
          <w:bCs/>
          <w:color w:val="000000" w:themeColor="text1"/>
          <w:sz w:val="32"/>
          <w:szCs w:val="32"/>
          <w14:textFill>
            <w14:solidFill>
              <w14:schemeClr w14:val="tx1"/>
            </w14:solidFill>
          </w14:textFill>
        </w:rPr>
        <w:t>）。资格复审时，需提供</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应届毕业生证明</w:t>
      </w:r>
      <w:r>
        <w:rPr>
          <w:rFonts w:hint="default" w:ascii="Times New Roman" w:hAnsi="Times New Roman" w:eastAsia="仿宋_GB2312" w:cs="Times New Roman"/>
          <w:bCs/>
          <w:color w:val="000000" w:themeColor="text1"/>
          <w:sz w:val="32"/>
          <w:szCs w:val="32"/>
          <w14:textFill>
            <w14:solidFill>
              <w14:schemeClr w14:val="tx1"/>
            </w14:solidFill>
          </w14:textFill>
        </w:rPr>
        <w:t>原件。未按期毕业者，取消其面试、体检、考察或录用资格。</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国家统一招生的普通高校毕业生离校时和在择业期内（国家规定择业期为</w:t>
      </w:r>
      <w:r>
        <w:rPr>
          <w:rFonts w:hint="eastAsia" w:ascii="Times New Roman" w:hAnsi="Times New Roman" w:eastAsia="仿宋_GB2312" w:cs="Times New Roman"/>
          <w:color w:val="000000" w:themeColor="text1"/>
          <w:sz w:val="31"/>
          <w:szCs w:val="31"/>
          <w:shd w:val="clear" w:color="auto" w:fill="FFFFFF"/>
          <w:lang w:val="en-US" w:eastAsia="zh-CN"/>
          <w14:textFill>
            <w14:solidFill>
              <w14:schemeClr w14:val="tx1"/>
            </w14:solidFill>
          </w14:textFill>
        </w:rPr>
        <w:t>2</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年）未落实工作单位，其户口、档案、组织关系仍保留在原毕业学校，或者保留在各级毕业生就业主管部门（毕业生就业指导服务中心）、各级人才交流服务机构和各级公共就业服务机构的毕业生</w:t>
      </w:r>
      <w:r>
        <w:rPr>
          <w:rFonts w:hint="default" w:ascii="Times New Roman" w:hAnsi="Times New Roman" w:eastAsia="仿宋"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可以报考</w:t>
      </w:r>
      <w:r>
        <w:rPr>
          <w:rFonts w:hint="default" w:ascii="Times New Roman" w:hAnsi="Times New Roman" w:eastAsia="仿宋_GB2312" w:cs="Times New Roman"/>
          <w:color w:val="000000" w:themeColor="text1"/>
          <w:sz w:val="31"/>
          <w:szCs w:val="31"/>
          <w:shd w:val="clear" w:color="auto" w:fill="FFFFFF"/>
          <w:lang w:val="en"/>
          <w14:textFill>
            <w14:solidFill>
              <w14:schemeClr w14:val="tx1"/>
            </w14:solidFill>
          </w14:textFill>
        </w:rPr>
        <w:t>2025</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年应届毕业生职位</w:t>
      </w:r>
      <w:r>
        <w:rPr>
          <w:rFonts w:hint="default" w:ascii="Times New Roman" w:hAnsi="Times New Roman" w:eastAsia="仿宋"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20" w:firstLineChars="200"/>
        <w:jc w:val="both"/>
        <w:textAlignment w:val="auto"/>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1"/>
          <w:szCs w:val="31"/>
          <w:shd w:val="clear" w:color="auto" w:fill="FFFFFF"/>
          <w:lang w:eastAsia="zh-CN"/>
          <w14:textFill>
            <w14:solidFill>
              <w14:schemeClr w14:val="tx1"/>
            </w14:solidFill>
          </w14:textFill>
        </w:rPr>
        <w:t>（</w:t>
      </w:r>
      <w:r>
        <w:rPr>
          <w:rFonts w:hint="default" w:ascii="Times New Roman" w:hAnsi="Times New Roman" w:eastAsia="仿宋_GB2312" w:cs="Times New Roman"/>
          <w:color w:val="000000" w:themeColor="text1"/>
          <w:sz w:val="31"/>
          <w:szCs w:val="31"/>
          <w:shd w:val="clear" w:color="auto" w:fill="FFFFFF"/>
          <w:lang w:val="en-US" w:eastAsia="zh-CN"/>
          <w14:textFill>
            <w14:solidFill>
              <w14:schemeClr w14:val="tx1"/>
            </w14:solidFill>
          </w14:textFill>
        </w:rPr>
        <w:t>3</w:t>
      </w:r>
      <w:r>
        <w:rPr>
          <w:rFonts w:hint="default" w:ascii="Times New Roman" w:hAnsi="Times New Roman" w:eastAsia="仿宋_GB2312" w:cs="Times New Roman"/>
          <w:color w:val="000000" w:themeColor="text1"/>
          <w:sz w:val="31"/>
          <w:szCs w:val="31"/>
          <w:shd w:val="clear" w:color="auto" w:fill="FFFFFF"/>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参加服务基层项目前无工作经历的人员，服务期满且考核合格后2年内，</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可以报考</w:t>
      </w:r>
      <w:r>
        <w:rPr>
          <w:rFonts w:hint="default" w:ascii="Times New Roman" w:hAnsi="Times New Roman" w:eastAsia="仿宋_GB2312" w:cs="Times New Roman"/>
          <w:color w:val="000000" w:themeColor="text1"/>
          <w:sz w:val="31"/>
          <w:szCs w:val="31"/>
          <w:shd w:val="clear" w:color="auto" w:fill="FFFFFF"/>
          <w:lang w:val="en"/>
          <w14:textFill>
            <w14:solidFill>
              <w14:schemeClr w14:val="tx1"/>
            </w14:solidFill>
          </w14:textFill>
        </w:rPr>
        <w:t>2025</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年应届毕业生职位</w:t>
      </w:r>
      <w:r>
        <w:rPr>
          <w:rFonts w:hint="default" w:ascii="Times New Roman" w:hAnsi="Times New Roman" w:eastAsia="仿宋"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宋体" w:cs="Times New Roman"/>
          <w:color w:val="000000" w:themeColor="text1"/>
          <w:sz w:val="31"/>
          <w:szCs w:val="31"/>
          <w:shd w:val="clear" w:color="auto" w:fill="FFFFFF"/>
          <w14:textFill>
            <w14:solidFill>
              <w14:schemeClr w14:val="tx1"/>
            </w14:solidFill>
          </w14:textFill>
        </w:rPr>
        <w:t>202</w:t>
      </w:r>
      <w:r>
        <w:rPr>
          <w:rFonts w:hint="eastAsia" w:ascii="Times New Roman" w:hAnsi="Times New Roman" w:eastAsia="宋体" w:cs="Times New Roman"/>
          <w:color w:val="000000" w:themeColor="text1"/>
          <w:sz w:val="31"/>
          <w:szCs w:val="31"/>
          <w:shd w:val="clear" w:color="auto" w:fill="FFFFFF"/>
          <w:lang w:val="en-US" w:eastAsia="zh-CN"/>
          <w14:textFill>
            <w14:solidFill>
              <w14:schemeClr w14:val="tx1"/>
            </w14:solidFill>
          </w14:textFill>
        </w:rPr>
        <w:t>3</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年</w:t>
      </w:r>
      <w:r>
        <w:rPr>
          <w:rFonts w:hint="default" w:ascii="Times New Roman" w:hAnsi="Times New Roman" w:eastAsia="宋体" w:cs="Times New Roman"/>
          <w:color w:val="000000" w:themeColor="text1"/>
          <w:sz w:val="31"/>
          <w:szCs w:val="31"/>
          <w:shd w:val="clear" w:color="auto" w:fill="FFFFFF"/>
          <w:lang w:val="en-US" w:eastAsia="zh-CN"/>
          <w14:textFill>
            <w14:solidFill>
              <w14:schemeClr w14:val="tx1"/>
            </w14:solidFill>
          </w14:textFill>
        </w:rPr>
        <w:t>1</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月</w:t>
      </w:r>
      <w:r>
        <w:rPr>
          <w:rFonts w:hint="eastAsia" w:ascii="Times New Roman" w:hAnsi="Times New Roman" w:eastAsia="仿宋_GB2312" w:cs="Times New Roman"/>
          <w:color w:val="000000" w:themeColor="text1"/>
          <w:sz w:val="31"/>
          <w:szCs w:val="31"/>
          <w:shd w:val="clear" w:color="auto" w:fill="FFFFFF"/>
          <w:lang w:val="en-US" w:eastAsia="zh-CN"/>
          <w14:textFill>
            <w14:solidFill>
              <w14:schemeClr w14:val="tx1"/>
            </w14:solidFill>
          </w14:textFill>
        </w:rPr>
        <w:t>13</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日至报名时间截止前取得国（境）外学位并完成教育部门学历认证的留学回国人员，未落实工作单位的，可以报考</w:t>
      </w:r>
      <w:r>
        <w:rPr>
          <w:rFonts w:hint="default" w:ascii="Times New Roman" w:hAnsi="Times New Roman" w:eastAsia="仿宋_GB2312" w:cs="Times New Roman"/>
          <w:color w:val="000000" w:themeColor="text1"/>
          <w:sz w:val="31"/>
          <w:szCs w:val="31"/>
          <w:shd w:val="clear" w:color="auto" w:fill="FFFFFF"/>
          <w:lang w:val="en"/>
          <w14:textFill>
            <w14:solidFill>
              <w14:schemeClr w14:val="tx1"/>
            </w14:solidFill>
          </w14:textFill>
        </w:rPr>
        <w:t>2025</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年应届毕业生职位。</w:t>
      </w:r>
    </w:p>
    <w:p>
      <w:pPr>
        <w:keepNext w:val="0"/>
        <w:keepLines w:val="0"/>
        <w:pageBreakBefore w:val="0"/>
        <w:widowControl w:val="0"/>
        <w:kinsoku/>
        <w:wordWrap/>
        <w:overflowPunct/>
        <w:autoSpaceDE/>
        <w:autoSpaceDN/>
        <w:bidi w:val="0"/>
        <w:adjustRightInd/>
        <w:snapToGrid/>
        <w:spacing w:line="560" w:lineRule="exact"/>
        <w:ind w:firstLine="620" w:firstLineChars="200"/>
        <w:jc w:val="both"/>
        <w:textAlignment w:val="auto"/>
        <w:rPr>
          <w:rFonts w:hint="default" w:ascii="Times New Roman" w:hAnsi="Times New Roman" w:eastAsia="仿宋_GB2312" w:cs="Times New Roman"/>
          <w:color w:val="000000" w:themeColor="text1"/>
          <w:sz w:val="31"/>
          <w:szCs w:val="31"/>
          <w:u w:val="none"/>
          <w:shd w:val="clear" w:color="auto" w:fill="FFFFFF"/>
          <w14:textFill>
            <w14:solidFill>
              <w14:schemeClr w14:val="tx1"/>
            </w14:solidFill>
          </w14:textFill>
        </w:rPr>
      </w:pPr>
      <w:r>
        <w:rPr>
          <w:rFonts w:hint="eastAsia" w:ascii="Times New Roman" w:hAnsi="Times New Roman" w:eastAsia="仿宋_GB2312" w:cs="Times New Roman"/>
          <w:color w:val="000000" w:themeColor="text1"/>
          <w:sz w:val="31"/>
          <w:szCs w:val="31"/>
          <w:u w:val="none"/>
          <w:shd w:val="clear" w:color="auto" w:fill="FFFFFF"/>
          <w:lang w:eastAsia="zh-CN"/>
          <w14:textFill>
            <w14:solidFill>
              <w14:schemeClr w14:val="tx1"/>
            </w14:solidFill>
          </w14:textFill>
        </w:rPr>
        <w:t>“</w:t>
      </w:r>
      <w:r>
        <w:rPr>
          <w:rFonts w:hint="default" w:ascii="Times New Roman" w:hAnsi="Times New Roman" w:eastAsia="仿宋_GB2312" w:cs="Times New Roman"/>
          <w:color w:val="000000" w:themeColor="text1"/>
          <w:sz w:val="31"/>
          <w:szCs w:val="31"/>
          <w:u w:val="none"/>
          <w:shd w:val="clear" w:color="auto" w:fill="FFFFFF"/>
          <w:lang w:val="en"/>
          <w14:textFill>
            <w14:solidFill>
              <w14:schemeClr w14:val="tx1"/>
            </w14:solidFill>
          </w14:textFill>
        </w:rPr>
        <w:t>2025</w:t>
      </w:r>
      <w:r>
        <w:rPr>
          <w:rFonts w:hint="default" w:ascii="Times New Roman" w:hAnsi="Times New Roman" w:eastAsia="仿宋_GB2312" w:cs="Times New Roman"/>
          <w:color w:val="000000" w:themeColor="text1"/>
          <w:sz w:val="31"/>
          <w:szCs w:val="31"/>
          <w:u w:val="none"/>
          <w:shd w:val="clear" w:color="auto" w:fill="FFFFFF"/>
          <w14:textFill>
            <w14:solidFill>
              <w14:schemeClr w14:val="tx1"/>
            </w14:solidFill>
          </w14:textFill>
        </w:rPr>
        <w:t>年应届毕业生</w:t>
      </w:r>
      <w:r>
        <w:rPr>
          <w:rFonts w:hint="eastAsia" w:ascii="Times New Roman" w:hAnsi="Times New Roman" w:eastAsia="仿宋_GB2312" w:cs="Times New Roman"/>
          <w:color w:val="000000" w:themeColor="text1"/>
          <w:sz w:val="31"/>
          <w:szCs w:val="31"/>
          <w:u w:val="none"/>
          <w:shd w:val="clear" w:color="auto" w:fill="FFFFFF"/>
          <w:lang w:eastAsia="zh-CN"/>
          <w14:textFill>
            <w14:solidFill>
              <w14:schemeClr w14:val="tx1"/>
            </w14:solidFill>
          </w14:textFill>
        </w:rPr>
        <w:t>”</w:t>
      </w:r>
      <w:r>
        <w:rPr>
          <w:rFonts w:hint="default" w:ascii="Times New Roman" w:hAnsi="Times New Roman" w:eastAsia="仿宋_GB2312" w:cs="Times New Roman"/>
          <w:color w:val="000000" w:themeColor="text1"/>
          <w:sz w:val="31"/>
          <w:szCs w:val="31"/>
          <w:u w:val="none"/>
          <w:shd w:val="clear" w:color="auto" w:fill="FFFFFF"/>
          <w14:textFill>
            <w14:solidFill>
              <w14:schemeClr w14:val="tx1"/>
            </w14:solidFill>
          </w14:textFill>
        </w:rPr>
        <w:t>职位须以最高学历专业报考。</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1</w:t>
      </w: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报考年龄如何规定？</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u w:val="none"/>
          <w14:textFill>
            <w14:solidFill>
              <w14:schemeClr w14:val="tx1"/>
            </w14:solidFill>
          </w14:textFill>
        </w:rPr>
      </w:pPr>
      <w:r>
        <w:rPr>
          <w:rFonts w:hint="default" w:ascii="Times New Roman" w:hAnsi="Times New Roman" w:eastAsia="仿宋_GB2312" w:cs="Times New Roman"/>
          <w:bCs/>
          <w:color w:val="000000" w:themeColor="text1"/>
          <w:sz w:val="32"/>
          <w:szCs w:val="32"/>
          <w:u w:val="none"/>
          <w14:textFill>
            <w14:solidFill>
              <w14:schemeClr w14:val="tx1"/>
            </w14:solidFill>
          </w14:textFill>
        </w:rPr>
        <w:t>报考职位要求18周岁以上、25周岁以下的，</w:t>
      </w:r>
      <w:r>
        <w:rPr>
          <w:rFonts w:hint="eastAsia" w:ascii="Times New Roman" w:hAnsi="Times New Roman" w:eastAsia="仿宋_GB2312" w:cs="Times New Roman"/>
          <w:bCs/>
          <w:color w:val="000000" w:themeColor="text1"/>
          <w:sz w:val="32"/>
          <w:szCs w:val="32"/>
          <w:u w:val="none"/>
          <w:lang w:eastAsia="zh-CN"/>
          <w14:textFill>
            <w14:solidFill>
              <w14:schemeClr w14:val="tx1"/>
            </w14:solidFill>
          </w14:textFill>
        </w:rPr>
        <w:t>应为</w:t>
      </w:r>
      <w:r>
        <w:rPr>
          <w:rFonts w:hint="default" w:ascii="Times New Roman" w:hAnsi="Times New Roman" w:eastAsia="仿宋_GB2312" w:cs="Times New Roman"/>
          <w:bCs/>
          <w:color w:val="000000" w:themeColor="text1"/>
          <w:sz w:val="32"/>
          <w:szCs w:val="32"/>
          <w:u w:val="none"/>
          <w14:textFill>
            <w14:solidFill>
              <w14:schemeClr w14:val="tx1"/>
            </w14:solidFill>
          </w14:textFill>
        </w:rPr>
        <w:t>199</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9</w:t>
      </w:r>
      <w:r>
        <w:rPr>
          <w:rFonts w:hint="default" w:ascii="Times New Roman" w:hAnsi="Times New Roman" w:eastAsia="仿宋_GB2312" w:cs="Times New Roman"/>
          <w:bCs/>
          <w:color w:val="000000" w:themeColor="text1"/>
          <w:sz w:val="32"/>
          <w:szCs w:val="32"/>
          <w:u w:val="none"/>
          <w14:textFill>
            <w14:solidFill>
              <w14:schemeClr w14:val="tx1"/>
            </w14:solidFill>
          </w14:textFill>
        </w:rPr>
        <w:t>年</w:t>
      </w:r>
      <w:r>
        <w:rPr>
          <w:rFonts w:hint="default" w:ascii="Times New Roman" w:hAnsi="Times New Roman" w:eastAsia="仿宋_GB2312" w:cs="Times New Roman"/>
          <w:bCs/>
          <w:color w:val="000000" w:themeColor="text1"/>
          <w:sz w:val="32"/>
          <w:szCs w:val="32"/>
          <w:u w:val="none"/>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u w:val="none"/>
          <w14:textFill>
            <w14:solidFill>
              <w14:schemeClr w14:val="tx1"/>
            </w14:solidFill>
          </w14:textFill>
        </w:rPr>
        <w:t>月</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13</w:t>
      </w:r>
      <w:r>
        <w:rPr>
          <w:rFonts w:hint="default" w:ascii="Times New Roman" w:hAnsi="Times New Roman" w:eastAsia="仿宋_GB2312" w:cs="Times New Roman"/>
          <w:bCs/>
          <w:color w:val="000000" w:themeColor="text1"/>
          <w:sz w:val="32"/>
          <w:szCs w:val="32"/>
          <w:u w:val="none"/>
          <w14:textFill>
            <w14:solidFill>
              <w14:schemeClr w14:val="tx1"/>
            </w14:solidFill>
          </w14:textFill>
        </w:rPr>
        <w:t>日至200</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7</w:t>
      </w:r>
      <w:r>
        <w:rPr>
          <w:rFonts w:hint="default" w:ascii="Times New Roman" w:hAnsi="Times New Roman" w:eastAsia="仿宋_GB2312" w:cs="Times New Roman"/>
          <w:bCs/>
          <w:color w:val="000000" w:themeColor="text1"/>
          <w:sz w:val="32"/>
          <w:szCs w:val="32"/>
          <w:u w:val="none"/>
          <w14:textFill>
            <w14:solidFill>
              <w14:schemeClr w14:val="tx1"/>
            </w14:solidFill>
          </w14:textFill>
        </w:rPr>
        <w:t>年</w:t>
      </w:r>
      <w:r>
        <w:rPr>
          <w:rFonts w:hint="default" w:ascii="Times New Roman" w:hAnsi="Times New Roman" w:eastAsia="仿宋_GB2312" w:cs="Times New Roman"/>
          <w:bCs/>
          <w:color w:val="000000" w:themeColor="text1"/>
          <w:sz w:val="32"/>
          <w:szCs w:val="32"/>
          <w:u w:val="none"/>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u w:val="none"/>
          <w14:textFill>
            <w14:solidFill>
              <w14:schemeClr w14:val="tx1"/>
            </w14:solidFill>
          </w14:textFill>
        </w:rPr>
        <w:t>月</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12</w:t>
      </w:r>
      <w:r>
        <w:rPr>
          <w:rFonts w:hint="default" w:ascii="Times New Roman" w:hAnsi="Times New Roman" w:eastAsia="仿宋_GB2312" w:cs="Times New Roman"/>
          <w:bCs/>
          <w:color w:val="000000" w:themeColor="text1"/>
          <w:sz w:val="32"/>
          <w:szCs w:val="32"/>
          <w:u w:val="none"/>
          <w14:textFill>
            <w14:solidFill>
              <w14:schemeClr w14:val="tx1"/>
            </w14:solidFill>
          </w14:textFill>
        </w:rPr>
        <w:t>日期间出生；18周岁以上、28周岁以下的，</w:t>
      </w:r>
      <w:r>
        <w:rPr>
          <w:rFonts w:hint="eastAsia" w:ascii="Times New Roman" w:hAnsi="Times New Roman" w:eastAsia="仿宋_GB2312" w:cs="Times New Roman"/>
          <w:bCs/>
          <w:color w:val="000000" w:themeColor="text1"/>
          <w:sz w:val="32"/>
          <w:szCs w:val="32"/>
          <w:u w:val="none"/>
          <w:lang w:eastAsia="zh-CN"/>
          <w14:textFill>
            <w14:solidFill>
              <w14:schemeClr w14:val="tx1"/>
            </w14:solidFill>
          </w14:textFill>
        </w:rPr>
        <w:t>应为</w:t>
      </w:r>
      <w:r>
        <w:rPr>
          <w:rFonts w:hint="default" w:ascii="Times New Roman" w:hAnsi="Times New Roman" w:eastAsia="仿宋_GB2312" w:cs="Times New Roman"/>
          <w:bCs/>
          <w:color w:val="000000" w:themeColor="text1"/>
          <w:sz w:val="32"/>
          <w:szCs w:val="32"/>
          <w:u w:val="none"/>
          <w14:textFill>
            <w14:solidFill>
              <w14:schemeClr w14:val="tx1"/>
            </w14:solidFill>
          </w14:textFill>
        </w:rPr>
        <w:t>199</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6</w:t>
      </w:r>
      <w:r>
        <w:rPr>
          <w:rFonts w:hint="default" w:ascii="Times New Roman" w:hAnsi="Times New Roman" w:eastAsia="仿宋_GB2312" w:cs="Times New Roman"/>
          <w:bCs/>
          <w:color w:val="000000" w:themeColor="text1"/>
          <w:sz w:val="32"/>
          <w:szCs w:val="32"/>
          <w:u w:val="none"/>
          <w14:textFill>
            <w14:solidFill>
              <w14:schemeClr w14:val="tx1"/>
            </w14:solidFill>
          </w14:textFill>
        </w:rPr>
        <w:t>年</w:t>
      </w:r>
      <w:r>
        <w:rPr>
          <w:rFonts w:hint="default" w:ascii="Times New Roman" w:hAnsi="Times New Roman" w:eastAsia="仿宋_GB2312" w:cs="Times New Roman"/>
          <w:bCs/>
          <w:color w:val="000000" w:themeColor="text1"/>
          <w:sz w:val="32"/>
          <w:szCs w:val="32"/>
          <w:u w:val="none"/>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u w:val="none"/>
          <w14:textFill>
            <w14:solidFill>
              <w14:schemeClr w14:val="tx1"/>
            </w14:solidFill>
          </w14:textFill>
        </w:rPr>
        <w:t>月</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13</w:t>
      </w:r>
      <w:r>
        <w:rPr>
          <w:rFonts w:hint="default" w:ascii="Times New Roman" w:hAnsi="Times New Roman" w:eastAsia="仿宋_GB2312" w:cs="Times New Roman"/>
          <w:bCs/>
          <w:color w:val="000000" w:themeColor="text1"/>
          <w:sz w:val="32"/>
          <w:szCs w:val="32"/>
          <w:u w:val="none"/>
          <w14:textFill>
            <w14:solidFill>
              <w14:schemeClr w14:val="tx1"/>
            </w14:solidFill>
          </w14:textFill>
        </w:rPr>
        <w:t>日至200</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7</w:t>
      </w:r>
      <w:r>
        <w:rPr>
          <w:rFonts w:hint="default" w:ascii="Times New Roman" w:hAnsi="Times New Roman" w:eastAsia="仿宋_GB2312" w:cs="Times New Roman"/>
          <w:bCs/>
          <w:color w:val="000000" w:themeColor="text1"/>
          <w:sz w:val="32"/>
          <w:szCs w:val="32"/>
          <w:u w:val="none"/>
          <w14:textFill>
            <w14:solidFill>
              <w14:schemeClr w14:val="tx1"/>
            </w14:solidFill>
          </w14:textFill>
        </w:rPr>
        <w:t>年</w:t>
      </w:r>
      <w:r>
        <w:rPr>
          <w:rFonts w:hint="default" w:ascii="Times New Roman" w:hAnsi="Times New Roman" w:eastAsia="仿宋_GB2312" w:cs="Times New Roman"/>
          <w:bCs/>
          <w:color w:val="000000" w:themeColor="text1"/>
          <w:sz w:val="32"/>
          <w:szCs w:val="32"/>
          <w:u w:val="none"/>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u w:val="none"/>
          <w14:textFill>
            <w14:solidFill>
              <w14:schemeClr w14:val="tx1"/>
            </w14:solidFill>
          </w14:textFill>
        </w:rPr>
        <w:t>月</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12</w:t>
      </w:r>
      <w:r>
        <w:rPr>
          <w:rFonts w:hint="default" w:ascii="Times New Roman" w:hAnsi="Times New Roman" w:eastAsia="仿宋_GB2312" w:cs="Times New Roman"/>
          <w:bCs/>
          <w:color w:val="000000" w:themeColor="text1"/>
          <w:sz w:val="32"/>
          <w:szCs w:val="32"/>
          <w:u w:val="none"/>
          <w14:textFill>
            <w14:solidFill>
              <w14:schemeClr w14:val="tx1"/>
            </w14:solidFill>
          </w14:textFill>
        </w:rPr>
        <w:t>日期间出生；18周岁以上、30周岁以下的，</w:t>
      </w:r>
      <w:r>
        <w:rPr>
          <w:rFonts w:hint="eastAsia" w:ascii="Times New Roman" w:hAnsi="Times New Roman" w:eastAsia="仿宋_GB2312" w:cs="Times New Roman"/>
          <w:bCs/>
          <w:color w:val="000000" w:themeColor="text1"/>
          <w:sz w:val="32"/>
          <w:szCs w:val="32"/>
          <w:u w:val="none"/>
          <w:lang w:eastAsia="zh-CN"/>
          <w14:textFill>
            <w14:solidFill>
              <w14:schemeClr w14:val="tx1"/>
            </w14:solidFill>
          </w14:textFill>
        </w:rPr>
        <w:t>应为</w:t>
      </w:r>
      <w:r>
        <w:rPr>
          <w:rFonts w:hint="default" w:ascii="Times New Roman" w:hAnsi="Times New Roman" w:eastAsia="仿宋_GB2312" w:cs="Times New Roman"/>
          <w:bCs/>
          <w:color w:val="000000" w:themeColor="text1"/>
          <w:sz w:val="32"/>
          <w:szCs w:val="32"/>
          <w:u w:val="none"/>
          <w14:textFill>
            <w14:solidFill>
              <w14:schemeClr w14:val="tx1"/>
            </w14:solidFill>
          </w14:textFill>
        </w:rPr>
        <w:t>199</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4</w:t>
      </w:r>
      <w:r>
        <w:rPr>
          <w:rFonts w:hint="default" w:ascii="Times New Roman" w:hAnsi="Times New Roman" w:eastAsia="仿宋_GB2312" w:cs="Times New Roman"/>
          <w:bCs/>
          <w:color w:val="000000" w:themeColor="text1"/>
          <w:sz w:val="32"/>
          <w:szCs w:val="32"/>
          <w:u w:val="none"/>
          <w14:textFill>
            <w14:solidFill>
              <w14:schemeClr w14:val="tx1"/>
            </w14:solidFill>
          </w14:textFill>
        </w:rPr>
        <w:t>年</w:t>
      </w:r>
      <w:r>
        <w:rPr>
          <w:rFonts w:hint="default" w:ascii="Times New Roman" w:hAnsi="Times New Roman" w:eastAsia="仿宋_GB2312" w:cs="Times New Roman"/>
          <w:bCs/>
          <w:color w:val="000000" w:themeColor="text1"/>
          <w:sz w:val="32"/>
          <w:szCs w:val="32"/>
          <w:u w:val="none"/>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u w:val="none"/>
          <w14:textFill>
            <w14:solidFill>
              <w14:schemeClr w14:val="tx1"/>
            </w14:solidFill>
          </w14:textFill>
        </w:rPr>
        <w:t>月</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13</w:t>
      </w:r>
      <w:r>
        <w:rPr>
          <w:rFonts w:hint="default" w:ascii="Times New Roman" w:hAnsi="Times New Roman" w:eastAsia="仿宋_GB2312" w:cs="Times New Roman"/>
          <w:bCs/>
          <w:color w:val="000000" w:themeColor="text1"/>
          <w:sz w:val="32"/>
          <w:szCs w:val="32"/>
          <w:u w:val="none"/>
          <w14:textFill>
            <w14:solidFill>
              <w14:schemeClr w14:val="tx1"/>
            </w14:solidFill>
          </w14:textFill>
        </w:rPr>
        <w:t>日至200</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7</w:t>
      </w:r>
      <w:r>
        <w:rPr>
          <w:rFonts w:hint="default" w:ascii="Times New Roman" w:hAnsi="Times New Roman" w:eastAsia="仿宋_GB2312" w:cs="Times New Roman"/>
          <w:bCs/>
          <w:color w:val="000000" w:themeColor="text1"/>
          <w:sz w:val="32"/>
          <w:szCs w:val="32"/>
          <w:u w:val="none"/>
          <w14:textFill>
            <w14:solidFill>
              <w14:schemeClr w14:val="tx1"/>
            </w14:solidFill>
          </w14:textFill>
        </w:rPr>
        <w:t>年</w:t>
      </w:r>
      <w:r>
        <w:rPr>
          <w:rFonts w:hint="default" w:ascii="Times New Roman" w:hAnsi="Times New Roman" w:eastAsia="仿宋_GB2312" w:cs="Times New Roman"/>
          <w:bCs/>
          <w:color w:val="000000" w:themeColor="text1"/>
          <w:sz w:val="32"/>
          <w:szCs w:val="32"/>
          <w:u w:val="none"/>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u w:val="none"/>
          <w14:textFill>
            <w14:solidFill>
              <w14:schemeClr w14:val="tx1"/>
            </w14:solidFill>
          </w14:textFill>
        </w:rPr>
        <w:t>月</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12</w:t>
      </w:r>
      <w:r>
        <w:rPr>
          <w:rFonts w:hint="default" w:ascii="Times New Roman" w:hAnsi="Times New Roman" w:eastAsia="仿宋_GB2312" w:cs="Times New Roman"/>
          <w:bCs/>
          <w:color w:val="000000" w:themeColor="text1"/>
          <w:sz w:val="32"/>
          <w:szCs w:val="32"/>
          <w:u w:val="none"/>
          <w14:textFill>
            <w14:solidFill>
              <w14:schemeClr w14:val="tx1"/>
            </w14:solidFill>
          </w14:textFill>
        </w:rPr>
        <w:t>日期间出生</w:t>
      </w:r>
      <w:r>
        <w:rPr>
          <w:rFonts w:hint="eastAsia" w:ascii="Times New Roman" w:hAnsi="Times New Roman" w:eastAsia="仿宋_GB2312" w:cs="Times New Roman"/>
          <w:bCs/>
          <w:color w:val="000000" w:themeColor="text1"/>
          <w:sz w:val="32"/>
          <w:szCs w:val="32"/>
          <w:u w:val="none"/>
          <w:lang w:val="en" w:eastAsia="zh-CN"/>
          <w14:textFill>
            <w14:solidFill>
              <w14:schemeClr w14:val="tx1"/>
            </w14:solidFill>
          </w14:textFill>
        </w:rPr>
        <w:t>（对于</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2</w:t>
      </w:r>
      <w:r>
        <w:rPr>
          <w:rFonts w:hint="default" w:ascii="Times New Roman" w:hAnsi="Times New Roman" w:eastAsia="仿宋_GB2312" w:cs="Times New Roman"/>
          <w:bCs/>
          <w:color w:val="000000" w:themeColor="text1"/>
          <w:sz w:val="32"/>
          <w:szCs w:val="32"/>
          <w:u w:val="none"/>
          <w:lang w:val="en" w:eastAsia="zh-CN"/>
          <w14:textFill>
            <w14:solidFill>
              <w14:schemeClr w14:val="tx1"/>
            </w14:solidFill>
          </w14:textFill>
        </w:rPr>
        <w:t>025</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年</w:t>
      </w:r>
      <w:r>
        <w:rPr>
          <w:rFonts w:hint="default" w:ascii="Times New Roman" w:hAnsi="Times New Roman" w:eastAsia="仿宋_GB2312" w:cs="Times New Roman"/>
          <w:bCs/>
          <w:color w:val="000000" w:themeColor="text1"/>
          <w:sz w:val="32"/>
          <w:szCs w:val="32"/>
          <w:u w:val="none"/>
          <w14:textFill>
            <w14:solidFill>
              <w14:schemeClr w14:val="tx1"/>
            </w14:solidFill>
          </w14:textFill>
        </w:rPr>
        <w:t>应届硕士、博士研究生</w:t>
      </w:r>
      <w:r>
        <w:rPr>
          <w:rFonts w:hint="eastAsia" w:ascii="Times New Roman" w:hAnsi="Times New Roman" w:eastAsia="仿宋_GB2312" w:cs="Times New Roman"/>
          <w:bCs/>
          <w:color w:val="000000" w:themeColor="text1"/>
          <w:sz w:val="32"/>
          <w:szCs w:val="32"/>
          <w:u w:val="none"/>
          <w:lang w:eastAsia="zh-CN"/>
          <w14:textFill>
            <w14:solidFill>
              <w14:schemeClr w14:val="tx1"/>
            </w14:solidFill>
          </w14:textFill>
        </w:rPr>
        <w:t>报考</w:t>
      </w:r>
      <w:r>
        <w:rPr>
          <w:rFonts w:hint="default" w:ascii="Times New Roman" w:hAnsi="Times New Roman" w:eastAsia="仿宋_GB2312" w:cs="Times New Roman"/>
          <w:bCs/>
          <w:color w:val="000000" w:themeColor="text1"/>
          <w:sz w:val="32"/>
          <w:szCs w:val="32"/>
          <w:u w:val="none"/>
          <w14:textFill>
            <w14:solidFill>
              <w14:schemeClr w14:val="tx1"/>
            </w14:solidFill>
          </w14:textFill>
        </w:rPr>
        <w:t>年龄可放宽至</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35</w:t>
      </w:r>
      <w:r>
        <w:rPr>
          <w:rFonts w:hint="default" w:ascii="Times New Roman" w:hAnsi="Times New Roman" w:eastAsia="仿宋_GB2312" w:cs="Times New Roman"/>
          <w:bCs/>
          <w:color w:val="000000" w:themeColor="text1"/>
          <w:sz w:val="32"/>
          <w:szCs w:val="32"/>
          <w:u w:val="none"/>
          <w14:textFill>
            <w14:solidFill>
              <w14:schemeClr w14:val="tx1"/>
            </w14:solidFill>
          </w14:textFill>
        </w:rPr>
        <w:t>周岁以下</w:t>
      </w:r>
      <w:r>
        <w:rPr>
          <w:rFonts w:hint="eastAsia" w:ascii="Times New Roman" w:hAnsi="Times New Roman" w:eastAsia="仿宋_GB2312" w:cs="Times New Roman"/>
          <w:bCs/>
          <w:color w:val="000000" w:themeColor="text1"/>
          <w:sz w:val="32"/>
          <w:szCs w:val="32"/>
          <w:u w:val="none"/>
          <w:lang w:eastAsia="zh-CN"/>
          <w14:textFill>
            <w14:solidFill>
              <w14:schemeClr w14:val="tx1"/>
            </w14:solidFill>
          </w14:textFill>
        </w:rPr>
        <w:t>的，应在</w:t>
      </w:r>
      <w:r>
        <w:rPr>
          <w:rFonts w:hint="default" w:ascii="Times New Roman" w:hAnsi="Times New Roman" w:eastAsia="仿宋_GB2312" w:cs="Times New Roman"/>
          <w:bCs/>
          <w:color w:val="000000" w:themeColor="text1"/>
          <w:sz w:val="32"/>
          <w:szCs w:val="32"/>
          <w:u w:val="none"/>
          <w14:textFill>
            <w14:solidFill>
              <w14:schemeClr w14:val="tx1"/>
            </w14:solidFill>
          </w14:textFill>
        </w:rPr>
        <w:t>198</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9</w:t>
      </w:r>
      <w:r>
        <w:rPr>
          <w:rFonts w:hint="default" w:ascii="Times New Roman" w:hAnsi="Times New Roman" w:eastAsia="仿宋_GB2312" w:cs="Times New Roman"/>
          <w:bCs/>
          <w:color w:val="000000" w:themeColor="text1"/>
          <w:sz w:val="32"/>
          <w:szCs w:val="32"/>
          <w:u w:val="none"/>
          <w14:textFill>
            <w14:solidFill>
              <w14:schemeClr w14:val="tx1"/>
            </w14:solidFill>
          </w14:textFill>
        </w:rPr>
        <w:t>年</w:t>
      </w:r>
      <w:r>
        <w:rPr>
          <w:rFonts w:hint="default" w:ascii="Times New Roman" w:hAnsi="Times New Roman" w:eastAsia="仿宋_GB2312" w:cs="Times New Roman"/>
          <w:bCs/>
          <w:color w:val="000000" w:themeColor="text1"/>
          <w:sz w:val="32"/>
          <w:szCs w:val="32"/>
          <w:u w:val="none"/>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u w:val="none"/>
          <w14:textFill>
            <w14:solidFill>
              <w14:schemeClr w14:val="tx1"/>
            </w14:solidFill>
          </w14:textFill>
        </w:rPr>
        <w:t>月</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13</w:t>
      </w:r>
      <w:r>
        <w:rPr>
          <w:rFonts w:hint="default" w:ascii="Times New Roman" w:hAnsi="Times New Roman" w:eastAsia="仿宋_GB2312" w:cs="Times New Roman"/>
          <w:bCs/>
          <w:color w:val="000000" w:themeColor="text1"/>
          <w:sz w:val="32"/>
          <w:szCs w:val="32"/>
          <w:u w:val="none"/>
          <w14:textFill>
            <w14:solidFill>
              <w14:schemeClr w14:val="tx1"/>
            </w14:solidFill>
          </w14:textFill>
        </w:rPr>
        <w:t>日</w:t>
      </w:r>
      <w:r>
        <w:rPr>
          <w:rFonts w:hint="eastAsia" w:ascii="Times New Roman" w:hAnsi="Times New Roman" w:eastAsia="仿宋_GB2312" w:cs="Times New Roman"/>
          <w:bCs/>
          <w:color w:val="000000" w:themeColor="text1"/>
          <w:sz w:val="32"/>
          <w:szCs w:val="32"/>
          <w:u w:val="none"/>
          <w:lang w:eastAsia="zh-CN"/>
          <w14:textFill>
            <w14:solidFill>
              <w14:schemeClr w14:val="tx1"/>
            </w14:solidFill>
          </w14:textFill>
        </w:rPr>
        <w:t>以后</w:t>
      </w:r>
      <w:r>
        <w:rPr>
          <w:rFonts w:hint="default" w:ascii="Times New Roman" w:hAnsi="Times New Roman" w:eastAsia="仿宋_GB2312" w:cs="Times New Roman"/>
          <w:bCs/>
          <w:color w:val="000000" w:themeColor="text1"/>
          <w:sz w:val="32"/>
          <w:szCs w:val="32"/>
          <w:u w:val="none"/>
          <w14:textFill>
            <w14:solidFill>
              <w14:schemeClr w14:val="tx1"/>
            </w14:solidFill>
          </w14:textFill>
        </w:rPr>
        <w:t>出生</w:t>
      </w:r>
      <w:r>
        <w:rPr>
          <w:rFonts w:hint="eastAsia" w:ascii="Times New Roman" w:hAnsi="Times New Roman" w:eastAsia="仿宋_GB2312" w:cs="Times New Roman"/>
          <w:bCs/>
          <w:color w:val="000000" w:themeColor="text1"/>
          <w:sz w:val="32"/>
          <w:szCs w:val="32"/>
          <w:u w:val="none"/>
          <w:lang w:val="en" w:eastAsia="zh-CN"/>
          <w14:textFill>
            <w14:solidFill>
              <w14:schemeClr w14:val="tx1"/>
            </w14:solidFill>
          </w14:textFill>
        </w:rPr>
        <w:t>）</w:t>
      </w:r>
      <w:r>
        <w:rPr>
          <w:rFonts w:hint="eastAsia" w:ascii="Times New Roman" w:hAnsi="Times New Roman" w:eastAsia="仿宋_GB2312" w:cs="Times New Roman"/>
          <w:bCs/>
          <w:color w:val="000000" w:themeColor="text1"/>
          <w:sz w:val="32"/>
          <w:szCs w:val="32"/>
          <w:u w:val="none"/>
          <w:lang w:eastAsia="zh-CN"/>
          <w14:textFill>
            <w14:solidFill>
              <w14:schemeClr w14:val="tx1"/>
            </w14:solidFill>
          </w14:textFill>
        </w:rPr>
        <w:t>；</w:t>
      </w:r>
      <w:r>
        <w:rPr>
          <w:rFonts w:hint="default" w:ascii="Times New Roman" w:hAnsi="Times New Roman" w:eastAsia="仿宋_GB2312" w:cs="Times New Roman"/>
          <w:bCs/>
          <w:color w:val="000000" w:themeColor="text1"/>
          <w:sz w:val="32"/>
          <w:szCs w:val="32"/>
          <w:u w:val="none"/>
          <w14:textFill>
            <w14:solidFill>
              <w14:schemeClr w14:val="tx1"/>
            </w14:solidFill>
          </w14:textFill>
        </w:rPr>
        <w:t>18周岁以上、35周岁以下的，</w:t>
      </w:r>
      <w:r>
        <w:rPr>
          <w:rFonts w:hint="eastAsia" w:ascii="Times New Roman" w:hAnsi="Times New Roman" w:eastAsia="仿宋_GB2312" w:cs="Times New Roman"/>
          <w:bCs/>
          <w:color w:val="000000" w:themeColor="text1"/>
          <w:sz w:val="32"/>
          <w:szCs w:val="32"/>
          <w:u w:val="none"/>
          <w:lang w:eastAsia="zh-CN"/>
          <w14:textFill>
            <w14:solidFill>
              <w14:schemeClr w14:val="tx1"/>
            </w14:solidFill>
          </w14:textFill>
        </w:rPr>
        <w:t>应为</w:t>
      </w:r>
      <w:r>
        <w:rPr>
          <w:rFonts w:hint="default" w:ascii="Times New Roman" w:hAnsi="Times New Roman" w:eastAsia="仿宋_GB2312" w:cs="Times New Roman"/>
          <w:bCs/>
          <w:color w:val="000000" w:themeColor="text1"/>
          <w:sz w:val="32"/>
          <w:szCs w:val="32"/>
          <w:u w:val="none"/>
          <w14:textFill>
            <w14:solidFill>
              <w14:schemeClr w14:val="tx1"/>
            </w14:solidFill>
          </w14:textFill>
        </w:rPr>
        <w:t>198</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9</w:t>
      </w:r>
      <w:r>
        <w:rPr>
          <w:rFonts w:hint="default" w:ascii="Times New Roman" w:hAnsi="Times New Roman" w:eastAsia="仿宋_GB2312" w:cs="Times New Roman"/>
          <w:bCs/>
          <w:color w:val="000000" w:themeColor="text1"/>
          <w:sz w:val="32"/>
          <w:szCs w:val="32"/>
          <w:u w:val="none"/>
          <w14:textFill>
            <w14:solidFill>
              <w14:schemeClr w14:val="tx1"/>
            </w14:solidFill>
          </w14:textFill>
        </w:rPr>
        <w:t>年</w:t>
      </w:r>
      <w:r>
        <w:rPr>
          <w:rFonts w:hint="default" w:ascii="Times New Roman" w:hAnsi="Times New Roman" w:eastAsia="仿宋_GB2312" w:cs="Times New Roman"/>
          <w:bCs/>
          <w:color w:val="000000" w:themeColor="text1"/>
          <w:sz w:val="32"/>
          <w:szCs w:val="32"/>
          <w:u w:val="none"/>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u w:val="none"/>
          <w14:textFill>
            <w14:solidFill>
              <w14:schemeClr w14:val="tx1"/>
            </w14:solidFill>
          </w14:textFill>
        </w:rPr>
        <w:t>月</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13</w:t>
      </w:r>
      <w:r>
        <w:rPr>
          <w:rFonts w:hint="default" w:ascii="Times New Roman" w:hAnsi="Times New Roman" w:eastAsia="仿宋_GB2312" w:cs="Times New Roman"/>
          <w:bCs/>
          <w:color w:val="000000" w:themeColor="text1"/>
          <w:sz w:val="32"/>
          <w:szCs w:val="32"/>
          <w:u w:val="none"/>
          <w14:textFill>
            <w14:solidFill>
              <w14:schemeClr w14:val="tx1"/>
            </w14:solidFill>
          </w14:textFill>
        </w:rPr>
        <w:t>日至200</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7</w:t>
      </w:r>
      <w:r>
        <w:rPr>
          <w:rFonts w:hint="default" w:ascii="Times New Roman" w:hAnsi="Times New Roman" w:eastAsia="仿宋_GB2312" w:cs="Times New Roman"/>
          <w:bCs/>
          <w:color w:val="000000" w:themeColor="text1"/>
          <w:sz w:val="32"/>
          <w:szCs w:val="32"/>
          <w:u w:val="none"/>
          <w14:textFill>
            <w14:solidFill>
              <w14:schemeClr w14:val="tx1"/>
            </w14:solidFill>
          </w14:textFill>
        </w:rPr>
        <w:t>年</w:t>
      </w:r>
      <w:r>
        <w:rPr>
          <w:rFonts w:hint="default" w:ascii="Times New Roman" w:hAnsi="Times New Roman" w:eastAsia="仿宋_GB2312" w:cs="Times New Roman"/>
          <w:bCs/>
          <w:color w:val="000000" w:themeColor="text1"/>
          <w:sz w:val="32"/>
          <w:szCs w:val="32"/>
          <w:u w:val="none"/>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u w:val="none"/>
          <w14:textFill>
            <w14:solidFill>
              <w14:schemeClr w14:val="tx1"/>
            </w14:solidFill>
          </w14:textFill>
        </w:rPr>
        <w:t>月</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12</w:t>
      </w:r>
      <w:r>
        <w:rPr>
          <w:rFonts w:hint="default" w:ascii="Times New Roman" w:hAnsi="Times New Roman" w:eastAsia="仿宋_GB2312" w:cs="Times New Roman"/>
          <w:bCs/>
          <w:color w:val="000000" w:themeColor="text1"/>
          <w:sz w:val="32"/>
          <w:szCs w:val="32"/>
          <w:u w:val="none"/>
          <w14:textFill>
            <w14:solidFill>
              <w14:schemeClr w14:val="tx1"/>
            </w14:solidFill>
          </w14:textFill>
        </w:rPr>
        <w:t>日期间出生</w:t>
      </w:r>
      <w:r>
        <w:rPr>
          <w:rFonts w:hint="eastAsia" w:ascii="Times New Roman" w:hAnsi="Times New Roman" w:eastAsia="仿宋_GB2312" w:cs="Times New Roman"/>
          <w:bCs/>
          <w:color w:val="000000" w:themeColor="text1"/>
          <w:sz w:val="32"/>
          <w:szCs w:val="32"/>
          <w:u w:val="none"/>
          <w:lang w:eastAsia="zh-CN"/>
          <w14:textFill>
            <w14:solidFill>
              <w14:schemeClr w14:val="tx1"/>
            </w14:solidFill>
          </w14:textFill>
        </w:rPr>
        <w:t>（对于</w:t>
      </w:r>
      <w:r>
        <w:rPr>
          <w:rFonts w:hint="default" w:ascii="Times New Roman" w:hAnsi="Times New Roman" w:eastAsia="仿宋_GB2312" w:cs="Times New Roman"/>
          <w:bCs/>
          <w:color w:val="000000" w:themeColor="text1"/>
          <w:sz w:val="32"/>
          <w:szCs w:val="32"/>
          <w:u w:val="none"/>
          <w:lang w:val="en" w:eastAsia="zh-CN"/>
          <w14:textFill>
            <w14:solidFill>
              <w14:schemeClr w14:val="tx1"/>
            </w14:solidFill>
          </w14:textFill>
        </w:rPr>
        <w:t>2025</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年</w:t>
      </w:r>
      <w:r>
        <w:rPr>
          <w:rFonts w:hint="default" w:ascii="Times New Roman" w:hAnsi="Times New Roman" w:eastAsia="仿宋_GB2312" w:cs="Times New Roman"/>
          <w:bCs/>
          <w:color w:val="000000" w:themeColor="text1"/>
          <w:sz w:val="32"/>
          <w:szCs w:val="32"/>
          <w:u w:val="none"/>
          <w14:textFill>
            <w14:solidFill>
              <w14:schemeClr w14:val="tx1"/>
            </w14:solidFill>
          </w14:textFill>
        </w:rPr>
        <w:t>应届硕士、博士研究生</w:t>
      </w:r>
      <w:r>
        <w:rPr>
          <w:rFonts w:hint="eastAsia" w:ascii="Times New Roman" w:hAnsi="Times New Roman" w:eastAsia="仿宋_GB2312" w:cs="Times New Roman"/>
          <w:bCs/>
          <w:color w:val="000000" w:themeColor="text1"/>
          <w:sz w:val="32"/>
          <w:szCs w:val="32"/>
          <w:u w:val="none"/>
          <w:lang w:eastAsia="zh-CN"/>
          <w14:textFill>
            <w14:solidFill>
              <w14:schemeClr w14:val="tx1"/>
            </w14:solidFill>
          </w14:textFill>
        </w:rPr>
        <w:t>报考</w:t>
      </w:r>
      <w:r>
        <w:rPr>
          <w:rFonts w:hint="default" w:ascii="Times New Roman" w:hAnsi="Times New Roman" w:eastAsia="仿宋_GB2312" w:cs="Times New Roman"/>
          <w:bCs/>
          <w:color w:val="000000" w:themeColor="text1"/>
          <w:sz w:val="32"/>
          <w:szCs w:val="32"/>
          <w:u w:val="none"/>
          <w14:textFill>
            <w14:solidFill>
              <w14:schemeClr w14:val="tx1"/>
            </w14:solidFill>
          </w14:textFill>
        </w:rPr>
        <w:t>年龄可放宽至40周岁以下</w:t>
      </w:r>
      <w:r>
        <w:rPr>
          <w:rFonts w:hint="eastAsia" w:ascii="Times New Roman" w:hAnsi="Times New Roman" w:eastAsia="仿宋_GB2312" w:cs="Times New Roman"/>
          <w:bCs/>
          <w:color w:val="000000" w:themeColor="text1"/>
          <w:sz w:val="32"/>
          <w:szCs w:val="32"/>
          <w:u w:val="none"/>
          <w:lang w:eastAsia="zh-CN"/>
          <w14:textFill>
            <w14:solidFill>
              <w14:schemeClr w14:val="tx1"/>
            </w14:solidFill>
          </w14:textFill>
        </w:rPr>
        <w:t>的，应在</w:t>
      </w:r>
      <w:r>
        <w:rPr>
          <w:rFonts w:hint="default" w:ascii="Times New Roman" w:hAnsi="Times New Roman" w:eastAsia="仿宋_GB2312" w:cs="Times New Roman"/>
          <w:bCs/>
          <w:color w:val="000000" w:themeColor="text1"/>
          <w:sz w:val="32"/>
          <w:szCs w:val="32"/>
          <w:u w:val="none"/>
          <w14:textFill>
            <w14:solidFill>
              <w14:schemeClr w14:val="tx1"/>
            </w14:solidFill>
          </w14:textFill>
        </w:rPr>
        <w:t>198</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4</w:t>
      </w:r>
      <w:r>
        <w:rPr>
          <w:rFonts w:hint="default" w:ascii="Times New Roman" w:hAnsi="Times New Roman" w:eastAsia="仿宋_GB2312" w:cs="Times New Roman"/>
          <w:bCs/>
          <w:color w:val="000000" w:themeColor="text1"/>
          <w:sz w:val="32"/>
          <w:szCs w:val="32"/>
          <w:u w:val="none"/>
          <w14:textFill>
            <w14:solidFill>
              <w14:schemeClr w14:val="tx1"/>
            </w14:solidFill>
          </w14:textFill>
        </w:rPr>
        <w:t>年</w:t>
      </w:r>
      <w:r>
        <w:rPr>
          <w:rFonts w:hint="default" w:ascii="Times New Roman" w:hAnsi="Times New Roman" w:eastAsia="仿宋_GB2312" w:cs="Times New Roman"/>
          <w:bCs/>
          <w:color w:val="000000" w:themeColor="text1"/>
          <w:sz w:val="32"/>
          <w:szCs w:val="32"/>
          <w:u w:val="none"/>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u w:val="none"/>
          <w14:textFill>
            <w14:solidFill>
              <w14:schemeClr w14:val="tx1"/>
            </w14:solidFill>
          </w14:textFill>
        </w:rPr>
        <w:t>月</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13</w:t>
      </w:r>
      <w:r>
        <w:rPr>
          <w:rFonts w:hint="default" w:ascii="Times New Roman" w:hAnsi="Times New Roman" w:eastAsia="仿宋_GB2312" w:cs="Times New Roman"/>
          <w:bCs/>
          <w:color w:val="000000" w:themeColor="text1"/>
          <w:sz w:val="32"/>
          <w:szCs w:val="32"/>
          <w:u w:val="none"/>
          <w14:textFill>
            <w14:solidFill>
              <w14:schemeClr w14:val="tx1"/>
            </w14:solidFill>
          </w14:textFill>
        </w:rPr>
        <w:t>日</w:t>
      </w:r>
      <w:r>
        <w:rPr>
          <w:rFonts w:hint="eastAsia" w:ascii="Times New Roman" w:hAnsi="Times New Roman" w:eastAsia="仿宋_GB2312" w:cs="Times New Roman"/>
          <w:bCs/>
          <w:color w:val="000000" w:themeColor="text1"/>
          <w:sz w:val="32"/>
          <w:szCs w:val="32"/>
          <w:u w:val="none"/>
          <w:lang w:eastAsia="zh-CN"/>
          <w14:textFill>
            <w14:solidFill>
              <w14:schemeClr w14:val="tx1"/>
            </w14:solidFill>
          </w14:textFill>
        </w:rPr>
        <w:t>以后</w:t>
      </w:r>
      <w:r>
        <w:rPr>
          <w:rFonts w:hint="default" w:ascii="Times New Roman" w:hAnsi="Times New Roman" w:eastAsia="仿宋_GB2312" w:cs="Times New Roman"/>
          <w:bCs/>
          <w:color w:val="000000" w:themeColor="text1"/>
          <w:sz w:val="32"/>
          <w:szCs w:val="32"/>
          <w:u w:val="none"/>
          <w14:textFill>
            <w14:solidFill>
              <w14:schemeClr w14:val="tx1"/>
            </w14:solidFill>
          </w14:textFill>
        </w:rPr>
        <w:t>出生）。</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u w:val="none"/>
          <w14:textFill>
            <w14:solidFill>
              <w14:schemeClr w14:val="tx1"/>
            </w14:solidFill>
          </w14:textFill>
        </w:rPr>
      </w:pPr>
      <w:r>
        <w:rPr>
          <w:rFonts w:hint="default" w:ascii="Times New Roman" w:hAnsi="Times New Roman" w:eastAsia="仿宋_GB2312" w:cs="Times New Roman"/>
          <w:bCs/>
          <w:color w:val="000000" w:themeColor="text1"/>
          <w:sz w:val="32"/>
          <w:szCs w:val="32"/>
          <w:u w:val="none"/>
          <w:lang w:val="en" w:eastAsia="zh-CN"/>
          <w14:textFill>
            <w14:solidFill>
              <w14:schemeClr w14:val="tx1"/>
            </w14:solidFill>
          </w14:textFill>
        </w:rPr>
        <w:t>2025</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年</w:t>
      </w:r>
      <w:r>
        <w:rPr>
          <w:rFonts w:hint="default" w:ascii="Times New Roman" w:hAnsi="Times New Roman" w:eastAsia="仿宋_GB2312" w:cs="Times New Roman"/>
          <w:bCs/>
          <w:color w:val="000000" w:themeColor="text1"/>
          <w:sz w:val="32"/>
          <w:szCs w:val="32"/>
          <w:u w:val="none"/>
          <w14:textFill>
            <w14:solidFill>
              <w14:schemeClr w14:val="tx1"/>
            </w14:solidFill>
          </w14:textFill>
        </w:rPr>
        <w:t>应届硕士、博士研究生若以非应届学历报考，不属年龄放宽之列。</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考生年龄的确认以考生本人档案记载的原始材料为依据。</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1</w:t>
      </w: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海南省及市县户籍（含海南省及市县生源）如何界定？</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海南省户籍是指</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报考人员</w:t>
      </w:r>
      <w:r>
        <w:rPr>
          <w:rFonts w:hint="default" w:ascii="Times New Roman" w:hAnsi="Times New Roman" w:eastAsia="仿宋_GB2312" w:cs="Times New Roman"/>
          <w:bCs/>
          <w:color w:val="000000" w:themeColor="text1"/>
          <w:sz w:val="32"/>
          <w:szCs w:val="32"/>
          <w14:textFill>
            <w14:solidFill>
              <w14:schemeClr w14:val="tx1"/>
            </w14:solidFill>
          </w14:textFill>
        </w:rPr>
        <w:t>在报名时间截止前，常住人员登记户口所在地</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是</w:t>
      </w:r>
      <w:r>
        <w:rPr>
          <w:rFonts w:hint="default" w:ascii="Times New Roman" w:hAnsi="Times New Roman" w:eastAsia="仿宋_GB2312" w:cs="Times New Roman"/>
          <w:bCs/>
          <w:color w:val="000000" w:themeColor="text1"/>
          <w:sz w:val="32"/>
          <w:szCs w:val="32"/>
          <w14:textFill>
            <w14:solidFill>
              <w14:schemeClr w14:val="tx1"/>
            </w14:solidFill>
          </w14:textFill>
        </w:rPr>
        <w:t>海南省；海南省生源是指</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报考人员在</w:t>
      </w:r>
      <w:r>
        <w:rPr>
          <w:rFonts w:hint="default" w:ascii="Times New Roman" w:hAnsi="Times New Roman" w:eastAsia="仿宋_GB2312" w:cs="Times New Roman"/>
          <w:bCs/>
          <w:color w:val="000000" w:themeColor="text1"/>
          <w:sz w:val="32"/>
          <w:szCs w:val="32"/>
          <w14:textFill>
            <w14:solidFill>
              <w14:schemeClr w14:val="tx1"/>
            </w14:solidFill>
          </w14:textFill>
        </w:rPr>
        <w:t>参加高考被高校录取时登记户口所在地</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是</w:t>
      </w:r>
      <w:r>
        <w:rPr>
          <w:rFonts w:hint="default" w:ascii="Times New Roman" w:hAnsi="Times New Roman" w:eastAsia="仿宋_GB2312" w:cs="Times New Roman"/>
          <w:bCs/>
          <w:color w:val="000000" w:themeColor="text1"/>
          <w:sz w:val="32"/>
          <w:szCs w:val="32"/>
          <w14:textFill>
            <w14:solidFill>
              <w14:schemeClr w14:val="tx1"/>
            </w14:solidFill>
          </w14:textFill>
        </w:rPr>
        <w:t>海南省。</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海南省市县户籍是指</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报考人员</w:t>
      </w:r>
      <w:r>
        <w:rPr>
          <w:rFonts w:hint="default" w:ascii="Times New Roman" w:hAnsi="Times New Roman" w:eastAsia="仿宋_GB2312" w:cs="Times New Roman"/>
          <w:bCs/>
          <w:color w:val="000000" w:themeColor="text1"/>
          <w:sz w:val="32"/>
          <w:szCs w:val="32"/>
          <w14:textFill>
            <w14:solidFill>
              <w14:schemeClr w14:val="tx1"/>
            </w14:solidFill>
          </w14:textFill>
        </w:rPr>
        <w:t>在报名时间截止前，常住人员登记户口所在地</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是</w:t>
      </w:r>
      <w:r>
        <w:rPr>
          <w:rFonts w:hint="default" w:ascii="Times New Roman" w:hAnsi="Times New Roman" w:eastAsia="仿宋_GB2312" w:cs="Times New Roman"/>
          <w:bCs/>
          <w:color w:val="000000" w:themeColor="text1"/>
          <w:sz w:val="32"/>
          <w:szCs w:val="32"/>
          <w14:textFill>
            <w14:solidFill>
              <w14:schemeClr w14:val="tx1"/>
            </w14:solidFill>
          </w14:textFill>
        </w:rPr>
        <w:t>海南省该市县；海南省市县生源是指</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报考人员在</w:t>
      </w:r>
      <w:r>
        <w:rPr>
          <w:rFonts w:hint="default" w:ascii="Times New Roman" w:hAnsi="Times New Roman" w:eastAsia="仿宋_GB2312" w:cs="Times New Roman"/>
          <w:bCs/>
          <w:color w:val="000000" w:themeColor="text1"/>
          <w:sz w:val="32"/>
          <w:szCs w:val="32"/>
          <w14:textFill>
            <w14:solidFill>
              <w14:schemeClr w14:val="tx1"/>
            </w14:solidFill>
          </w14:textFill>
        </w:rPr>
        <w:t>参加高考被高校录取时登记户口所在地</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是</w:t>
      </w:r>
      <w:r>
        <w:rPr>
          <w:rFonts w:hint="default" w:ascii="Times New Roman" w:hAnsi="Times New Roman" w:eastAsia="仿宋_GB2312" w:cs="Times New Roman"/>
          <w:bCs/>
          <w:color w:val="000000" w:themeColor="text1"/>
          <w:sz w:val="32"/>
          <w:szCs w:val="32"/>
          <w14:textFill>
            <w14:solidFill>
              <w14:schemeClr w14:val="tx1"/>
            </w14:solidFill>
          </w14:textFill>
        </w:rPr>
        <w:t>海南省该市县。</w:t>
      </w:r>
    </w:p>
    <w:p>
      <w:pPr>
        <w:keepNext w:val="0"/>
        <w:keepLines w:val="0"/>
        <w:pageBreakBefore w:val="0"/>
        <w:widowControl w:val="0"/>
        <w:kinsoku/>
        <w:wordWrap/>
        <w:overflowPunct/>
        <w:autoSpaceDE/>
        <w:autoSpaceDN/>
        <w:bidi w:val="0"/>
        <w:adjustRightInd/>
        <w:snapToGrid/>
        <w:spacing w:line="560" w:lineRule="exact"/>
        <w:ind w:firstLine="688" w:firstLineChars="215"/>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1</w:t>
      </w: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少数民族市县是指哪些市县？</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少数民族市县包括：东方市、五指山市、乐东黎族自治县、陵水黎族自治县、昌江黎族自治县、保亭黎族苗族自治县、琼中黎族苗族自治县、白沙黎族自治县。</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1</w:t>
      </w: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艰苦边远地区乡镇是指哪些乡镇？</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根据《海南省艰苦边远地区乡镇公务员考试录用工作实施意见（试行）》（琼人社发〔2015〕177号），以下60个乡镇为艰苦边远地区乡镇：</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ab/>
      </w:r>
      <w:r>
        <w:rPr>
          <w:rFonts w:hint="default" w:ascii="Times New Roman" w:hAnsi="Times New Roman" w:eastAsia="仿宋_GB2312" w:cs="Times New Roman"/>
          <w:color w:val="000000" w:themeColor="text1"/>
          <w:sz w:val="32"/>
          <w:szCs w:val="32"/>
          <w14:textFill>
            <w14:solidFill>
              <w14:schemeClr w14:val="tx1"/>
            </w14:solidFill>
          </w14:textFill>
        </w:rPr>
        <w:t xml:space="preserve"> （1）东方市：江边乡、天安乡、大田镇、东河镇、板桥镇；</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ab/>
      </w:r>
      <w:r>
        <w:rPr>
          <w:rFonts w:hint="default" w:ascii="Times New Roman" w:hAnsi="Times New Roman" w:eastAsia="仿宋_GB2312" w:cs="Times New Roman"/>
          <w:color w:val="000000" w:themeColor="text1"/>
          <w:sz w:val="32"/>
          <w:szCs w:val="32"/>
          <w14:textFill>
            <w14:solidFill>
              <w14:schemeClr w14:val="tx1"/>
            </w14:solidFill>
          </w14:textFill>
        </w:rPr>
        <w:t xml:space="preserve"> （2）五指山市：毛阳镇、南圣镇、番阳镇、水满乡、畅好乡、毛道乡；</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ab/>
      </w:r>
      <w:r>
        <w:rPr>
          <w:rFonts w:hint="default" w:ascii="Times New Roman" w:hAnsi="Times New Roman" w:eastAsia="仿宋_GB2312" w:cs="Times New Roman"/>
          <w:color w:val="000000" w:themeColor="text1"/>
          <w:sz w:val="32"/>
          <w:szCs w:val="32"/>
          <w14:textFill>
            <w14:solidFill>
              <w14:schemeClr w14:val="tx1"/>
            </w14:solidFill>
          </w14:textFill>
        </w:rPr>
        <w:t xml:space="preserve"> （3）乐东黎族自治县：志仲镇、万冲镇、尖峰镇、大安镇、千家镇；</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ab/>
      </w:r>
      <w:r>
        <w:rPr>
          <w:rFonts w:hint="default" w:ascii="Times New Roman" w:hAnsi="Times New Roman" w:eastAsia="仿宋_GB2312" w:cs="Times New Roman"/>
          <w:color w:val="000000" w:themeColor="text1"/>
          <w:sz w:val="32"/>
          <w:szCs w:val="32"/>
          <w14:textFill>
            <w14:solidFill>
              <w14:schemeClr w14:val="tx1"/>
            </w14:solidFill>
          </w14:textFill>
        </w:rPr>
        <w:t xml:space="preserve"> （4）临高县：南宝镇、调楼镇、和舍镇、博厚镇、东英镇、皇桐镇；</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ab/>
      </w:r>
      <w:r>
        <w:rPr>
          <w:rFonts w:hint="default" w:ascii="Times New Roman" w:hAnsi="Times New Roman" w:eastAsia="仿宋_GB2312" w:cs="Times New Roman"/>
          <w:color w:val="000000" w:themeColor="text1"/>
          <w:sz w:val="32"/>
          <w:szCs w:val="32"/>
          <w14:textFill>
            <w14:solidFill>
              <w14:schemeClr w14:val="tx1"/>
            </w14:solidFill>
          </w14:textFill>
        </w:rPr>
        <w:t xml:space="preserve"> （5）定安县：岭口镇、富文镇、龙湖镇、雷鸣镇；</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ab/>
      </w:r>
      <w:r>
        <w:rPr>
          <w:rFonts w:hint="default" w:ascii="Times New Roman" w:hAnsi="Times New Roman" w:eastAsia="仿宋_GB2312" w:cs="Times New Roman"/>
          <w:color w:val="000000" w:themeColor="text1"/>
          <w:sz w:val="32"/>
          <w:szCs w:val="32"/>
          <w14:textFill>
            <w14:solidFill>
              <w14:schemeClr w14:val="tx1"/>
            </w14:solidFill>
          </w14:textFill>
        </w:rPr>
        <w:t xml:space="preserve"> （6）屯昌县：南坤镇、新兴镇、乌坡镇；</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ab/>
      </w:r>
      <w:r>
        <w:rPr>
          <w:rFonts w:hint="default" w:ascii="Times New Roman" w:hAnsi="Times New Roman" w:eastAsia="仿宋_GB2312" w:cs="Times New Roman"/>
          <w:color w:val="000000" w:themeColor="text1"/>
          <w:sz w:val="32"/>
          <w:szCs w:val="32"/>
          <w14:textFill>
            <w14:solidFill>
              <w14:schemeClr w14:val="tx1"/>
            </w14:solidFill>
          </w14:textFill>
        </w:rPr>
        <w:t xml:space="preserve"> （7）陵水黎族自治县：隆广镇、本号镇；</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ab/>
      </w:r>
      <w:r>
        <w:rPr>
          <w:rFonts w:hint="default" w:ascii="Times New Roman" w:hAnsi="Times New Roman" w:eastAsia="仿宋_GB2312" w:cs="Times New Roman"/>
          <w:color w:val="000000" w:themeColor="text1"/>
          <w:sz w:val="32"/>
          <w:szCs w:val="32"/>
          <w14:textFill>
            <w14:solidFill>
              <w14:schemeClr w14:val="tx1"/>
            </w14:solidFill>
          </w14:textFill>
        </w:rPr>
        <w:t xml:space="preserve"> （8）昌江黎族自治县：王下乡、七叉镇；</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ab/>
      </w:r>
      <w:r>
        <w:rPr>
          <w:rFonts w:hint="default" w:ascii="Times New Roman" w:hAnsi="Times New Roman" w:eastAsia="仿宋_GB2312" w:cs="Times New Roman"/>
          <w:color w:val="000000" w:themeColor="text1"/>
          <w:sz w:val="32"/>
          <w:szCs w:val="32"/>
          <w14:textFill>
            <w14:solidFill>
              <w14:schemeClr w14:val="tx1"/>
            </w14:solidFill>
          </w14:textFill>
        </w:rPr>
        <w:t xml:space="preserve"> （9）保亭黎族苗族自治县：什</w:t>
      </w:r>
      <w:r>
        <w:rPr>
          <w:rFonts w:hint="default" w:ascii="Times New Roman" w:hAnsi="Times New Roman" w:eastAsia="仿宋_GB2312" w:cs="Times New Roman"/>
          <w:color w:val="000000" w:themeColor="text1"/>
          <w:sz w:val="32"/>
          <w:szCs w:val="32"/>
          <w:lang w:val="en"/>
          <w14:textFill>
            <w14:solidFill>
              <w14:schemeClr w14:val="tx1"/>
            </w14:solidFill>
          </w14:textFill>
        </w:rPr>
        <w:t>玲</w:t>
      </w:r>
      <w:r>
        <w:rPr>
          <w:rFonts w:hint="default" w:ascii="Times New Roman" w:hAnsi="Times New Roman" w:eastAsia="仿宋_GB2312" w:cs="Times New Roman"/>
          <w:color w:val="000000" w:themeColor="text1"/>
          <w:sz w:val="32"/>
          <w:szCs w:val="32"/>
          <w14:textFill>
            <w14:solidFill>
              <w14:schemeClr w14:val="tx1"/>
            </w14:solidFill>
          </w14:textFill>
        </w:rPr>
        <w:t>镇、加茂镇、响水镇、新政镇、三道镇、六弓乡、南林乡、毛感乡；</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ab/>
      </w:r>
      <w:r>
        <w:rPr>
          <w:rFonts w:hint="default" w:ascii="Times New Roman" w:hAnsi="Times New Roman" w:eastAsia="仿宋_GB2312" w:cs="Times New Roman"/>
          <w:color w:val="000000" w:themeColor="text1"/>
          <w:sz w:val="32"/>
          <w:szCs w:val="32"/>
          <w14:textFill>
            <w14:solidFill>
              <w14:schemeClr w14:val="tx1"/>
            </w14:solidFill>
          </w14:textFill>
        </w:rPr>
        <w:t xml:space="preserve"> （10）琼中黎族苗族自治县：吊罗山乡、上安乡、什运乡、和平镇、中平镇、红毛镇、黎母山镇、湾岭镇、长征镇；</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ab/>
      </w:r>
      <w:r>
        <w:rPr>
          <w:rFonts w:hint="default" w:ascii="Times New Roman" w:hAnsi="Times New Roman" w:eastAsia="仿宋_GB2312" w:cs="Times New Roman"/>
          <w:color w:val="000000" w:themeColor="text1"/>
          <w:sz w:val="32"/>
          <w:szCs w:val="32"/>
          <w14:textFill>
            <w14:solidFill>
              <w14:schemeClr w14:val="tx1"/>
            </w14:solidFill>
          </w14:textFill>
        </w:rPr>
        <w:t xml:space="preserve"> （11）白沙黎族自治县：青松乡、南开乡、金波乡、荣邦乡、细水乡、阜龙乡、元门乡、打安镇、七坊镇、邦溪镇。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1</w:t>
      </w: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在军队服役5年（含）以上的高校毕业生退役士兵报考定向职位有何规定？</w:t>
      </w:r>
    </w:p>
    <w:p>
      <w:pPr>
        <w:keepNext w:val="0"/>
        <w:keepLines w:val="0"/>
        <w:pageBreakBefore w:val="0"/>
        <w:widowControl w:val="0"/>
        <w:tabs>
          <w:tab w:val="left" w:pos="3544"/>
          <w:tab w:val="left" w:pos="5103"/>
          <w:tab w:val="left" w:pos="6096"/>
          <w:tab w:val="left" w:pos="6804"/>
          <w:tab w:val="left" w:pos="7230"/>
          <w:tab w:val="left" w:pos="7513"/>
          <w:tab w:val="left" w:pos="7655"/>
          <w:tab w:val="left" w:pos="7938"/>
          <w:tab w:val="left" w:pos="8364"/>
          <w:tab w:val="left" w:pos="8789"/>
        </w:tabs>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在军队服役满5年（含）以上的高校毕业生退役士兵</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应为</w:t>
      </w:r>
      <w:r>
        <w:rPr>
          <w:rFonts w:hint="default" w:ascii="Times New Roman" w:hAnsi="Times New Roman" w:eastAsia="仿宋_GB2312" w:cs="Times New Roman"/>
          <w:color w:val="000000" w:themeColor="text1"/>
          <w:sz w:val="32"/>
          <w:szCs w:val="32"/>
          <w14:textFill>
            <w14:solidFill>
              <w14:schemeClr w14:val="tx1"/>
            </w14:solidFill>
          </w14:textFill>
        </w:rPr>
        <w:t>海南省户籍或入伍地为海南省。</w:t>
      </w:r>
    </w:p>
    <w:p>
      <w:pPr>
        <w:keepNext w:val="0"/>
        <w:keepLines w:val="0"/>
        <w:pageBreakBefore w:val="0"/>
        <w:widowControl w:val="0"/>
        <w:tabs>
          <w:tab w:val="left" w:pos="3544"/>
          <w:tab w:val="left" w:pos="5103"/>
          <w:tab w:val="left" w:pos="6096"/>
          <w:tab w:val="left" w:pos="6804"/>
          <w:tab w:val="left" w:pos="7230"/>
          <w:tab w:val="left" w:pos="7513"/>
          <w:tab w:val="left" w:pos="7655"/>
          <w:tab w:val="left" w:pos="7938"/>
          <w:tab w:val="left" w:pos="8364"/>
          <w:tab w:val="left" w:pos="8789"/>
        </w:tabs>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高校毕业生退役士兵是指：</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由兵役机关批准入伍，入伍前为按照国家招生规定录取的普通全日制高校毕业生、在校生或在籍生，退役时身份为士兵，</w:t>
      </w:r>
      <w:r>
        <w:rPr>
          <w:rFonts w:hint="default" w:ascii="Times New Roman" w:hAnsi="Times New Roman" w:eastAsia="仿宋_GB2312" w:cs="Times New Roman"/>
          <w:color w:val="000000" w:themeColor="text1"/>
          <w:sz w:val="32"/>
          <w:szCs w:val="32"/>
          <w14:textFill>
            <w14:solidFill>
              <w14:schemeClr w14:val="tx1"/>
            </w14:solidFill>
          </w14:textFill>
        </w:rPr>
        <w:t>此类人员可报考限定的定向职位。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yellow"/>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在资格复审时</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向招录机关提供国防部统一制作的《中国人民解放军士官退出现役证》或者《中国人民武装警察部队士官退出现役证》和国家承认的高校毕业证书复印件，并由安置地县级及以上退役军人事务部门加盖公章。</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1</w:t>
      </w: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7</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当地事业编制人员和退役士兵报考艰苦边远地区定向职位有何规定？</w:t>
      </w:r>
      <w:r>
        <w:rPr>
          <w:rFonts w:hint="default" w:ascii="Times New Roman" w:hAnsi="Times New Roman" w:eastAsia="仿宋_GB2312" w:cs="Times New Roman"/>
          <w:b/>
          <w:color w:val="000000" w:themeColor="text1"/>
          <w:sz w:val="32"/>
          <w:szCs w:val="32"/>
          <w14:textFill>
            <w14:solidFill>
              <w14:schemeClr w14:val="tx1"/>
            </w14:solidFill>
          </w14:textFill>
        </w:rPr>
        <w:t xml:space="preserve">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艰苦边远地区乡镇设置的定向职位，面向</w:t>
      </w:r>
      <w:r>
        <w:rPr>
          <w:rFonts w:hint="default" w:ascii="Times New Roman" w:hAnsi="Times New Roman" w:eastAsia="仿宋_GB2312" w:cs="Times New Roman"/>
          <w:color w:val="000000" w:themeColor="text1"/>
          <w:spacing w:val="0"/>
          <w:sz w:val="32"/>
          <w:szCs w:val="32"/>
          <w:u w:val="none"/>
          <w14:textFill>
            <w14:solidFill>
              <w14:schemeClr w14:val="tx1"/>
            </w14:solidFill>
          </w14:textFill>
        </w:rPr>
        <w:t>服务基层项目人员</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及当地事业编制人员和退役士兵招考。当地事业编制人员限该定向职位所在乡镇的事业编制人员，退役士兵限户籍或入伍地为该定向职位所在市县，具体见公告职位表。</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1</w:t>
      </w: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8</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 xml:space="preserve">报考艰苦边远地区定向职位的当地事业编制人员和退役士兵需提供什么材料？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当地事业编制人员在资格复审时向招录机关提供《海南省事业单位公开招聘人员登记表》（《事业单位新进工作人员审批表》）或者其他佐证材料。</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yellow"/>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退役士兵</w:t>
      </w:r>
      <w:r>
        <w:rPr>
          <w:rFonts w:hint="default" w:ascii="Times New Roman" w:hAnsi="Times New Roman" w:eastAsia="仿宋_GB2312" w:cs="Times New Roman"/>
          <w:color w:val="000000" w:themeColor="text1"/>
          <w:sz w:val="32"/>
          <w:szCs w:val="32"/>
          <w14:textFill>
            <w14:solidFill>
              <w14:schemeClr w14:val="tx1"/>
            </w14:solidFill>
          </w14:textFill>
        </w:rPr>
        <w:t>在资格复审时</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向招录机关提供国防部统一制作的《中国人民解放军士官退出现役证》或者《中国人民武装警察部队士官退出现役证》、《中国人民解放军士兵退出现役证》或者《中国人民武装警察部队士兵退出现役证》</w:t>
      </w:r>
      <w:r>
        <w:rPr>
          <w:rFonts w:hint="default" w:ascii="Times New Roman" w:hAnsi="Times New Roman" w:eastAsia="仿宋_GB2312" w:cs="Times New Roman"/>
          <w:color w:val="000000" w:themeColor="text1"/>
          <w:sz w:val="32"/>
          <w:szCs w:val="32"/>
          <w14:textFill>
            <w14:solidFill>
              <w14:schemeClr w14:val="tx1"/>
            </w14:solidFill>
          </w14:textFill>
        </w:rPr>
        <w:t>复印件</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，并由安置地县级及以上退役军人事务部门加盖公章。</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二、关于基层工作经历</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1</w:t>
      </w: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9</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基层工作经历如何界定？</w:t>
      </w:r>
    </w:p>
    <w:p>
      <w:pPr>
        <w:keepNext w:val="0"/>
        <w:keepLines w:val="0"/>
        <w:pageBreakBefore w:val="0"/>
        <w:widowControl w:val="0"/>
        <w:kinsoku/>
        <w:wordWrap/>
        <w:overflowPunct/>
        <w:topLinePunct w:val="0"/>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基层工作经历，是指在县（市、区）、乡（镇、街道）党政机关，村（社区）党组织或者村（居）委会，以及各类企业、事业单位工作过（参照公务员法管理的事业单位不在此列）。</w:t>
      </w:r>
      <w:r>
        <w:rPr>
          <w:rFonts w:hint="default" w:ascii="Times New Roman" w:hAnsi="Times New Roman" w:eastAsia="仿宋_GB2312" w:cs="Times New Roman"/>
          <w:i w:val="0"/>
          <w:caps w:val="0"/>
          <w:color w:val="000000" w:themeColor="text1"/>
          <w:spacing w:val="0"/>
          <w:sz w:val="31"/>
          <w:szCs w:val="31"/>
          <w:shd w:val="clear" w:color="auto" w:fill="FFFFFF"/>
          <w14:textFill>
            <w14:solidFill>
              <w14:schemeClr w14:val="tx1"/>
            </w14:solidFill>
          </w14:textFill>
        </w:rPr>
        <w:t>在军队团和相当团以下单位工作的经历，退役士兵在军队服现役的经历，离校未就业高校毕业生到高校毕业生实习见习基地（该基地为基层单位）参加见习或者到企事业单位参与项目研究的经历，可视为基层工作经历。</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基层工作经历计算的截止时间为</w:t>
      </w:r>
      <w:r>
        <w:rPr>
          <w:rFonts w:hint="default" w:ascii="Times New Roman" w:hAnsi="Times New Roman" w:eastAsia="仿宋_GB2312" w:cs="Times New Roman"/>
          <w:color w:val="000000" w:themeColor="text1"/>
          <w:sz w:val="32"/>
          <w:szCs w:val="32"/>
          <w:lang w:val="en"/>
          <w14:textFill>
            <w14:solidFill>
              <w14:schemeClr w14:val="tx1"/>
            </w14:solidFill>
          </w14:textFill>
        </w:rPr>
        <w:t>2025</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31</w:t>
      </w:r>
      <w:r>
        <w:rPr>
          <w:rFonts w:hint="default" w:ascii="Times New Roman" w:hAnsi="Times New Roman" w:eastAsia="仿宋_GB2312" w:cs="Times New Roman"/>
          <w:color w:val="000000" w:themeColor="text1"/>
          <w:sz w:val="32"/>
          <w:szCs w:val="32"/>
          <w14:textFill>
            <w14:solidFill>
              <w14:schemeClr w14:val="tx1"/>
            </w14:solidFill>
          </w14:textFill>
        </w:rPr>
        <w:t>日。</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20</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基层工作经历起始时间如何界定？　</w:t>
      </w:r>
      <w:r>
        <w:rPr>
          <w:rFonts w:hint="default" w:ascii="Times New Roman" w:hAnsi="Times New Roman" w:eastAsia="仿宋_GB2312" w:cs="Times New Roman"/>
          <w:color w:val="000000" w:themeColor="text1"/>
          <w:sz w:val="32"/>
          <w:szCs w:val="32"/>
          <w14:textFill>
            <w14:solidFill>
              <w14:schemeClr w14:val="tx1"/>
            </w14:solidFill>
          </w14:textFill>
        </w:rPr>
        <w:t>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基层工作经历起始时间按照《关于公务员考录中基层工作经历起始时间界定的意见》（人社厅发〔2010〕59号）界定。</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（1）在基层党政机关、事业单位、国有企业工作的人员，基层工作经历时间自报到之日算起</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20"/>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（2）参加大学生村官、</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三支一扶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计划</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20"/>
          <w14:textFill>
            <w14:solidFill>
              <w14:schemeClr w14:val="tx1"/>
            </w14:solidFill>
          </w14:textFill>
        </w:rPr>
        <w:t>农村义务教育阶段学校教师特设岗位计划</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20"/>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“大学生志愿服务中西部计划”</w:t>
      </w:r>
      <w:r>
        <w:rPr>
          <w:rFonts w:hint="default" w:ascii="Times New Roman" w:hAnsi="Times New Roman" w:eastAsia="仿宋_GB2312" w:cs="Times New Roman"/>
          <w:color w:val="000000" w:themeColor="text1"/>
          <w:sz w:val="32"/>
          <w:szCs w:val="20"/>
          <w14:textFill>
            <w14:solidFill>
              <w14:schemeClr w14:val="tx1"/>
            </w14:solidFill>
          </w14:textFill>
        </w:rPr>
        <w:t>等中央和地方基层就业项目人员，基层工作经历时间自报到之日算起</w:t>
      </w:r>
      <w:r>
        <w:rPr>
          <w:rFonts w:hint="eastAsia" w:ascii="Times New Roman" w:hAnsi="Times New Roman" w:eastAsia="仿宋_GB2312" w:cs="Times New Roman"/>
          <w:color w:val="000000" w:themeColor="text1"/>
          <w:sz w:val="32"/>
          <w:szCs w:val="20"/>
          <w:lang w:eastAsia="zh-CN"/>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（3）到基层特定公益岗位（社会管理和公共服务）初次就业的人员，基层工作经历时间从工作协议约定的起始时间算起</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（4）离校未就业高校毕业生到高校毕业生实习见习基地（该基地为基层单位）参加见习或者到企事业单位参与项目研究的，视同具有基层工作经历，自报到之日算起</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（5）到其他经济组织、社会组织等单位工作的人员，基层工作经历时间以劳动合同约定的起始时间算起</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（6）自主创业并办理工商注册手续的人员，其基层工作经历时间自营业执照颁发之日算起</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（7）以灵活就业形式初次就业人员，其基层工作经历时间从登记灵活就业并经审批确认的起始时间算起。</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21</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确认两年基层工作经历以什么为凭据？</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在编在岗的事业单位工作人员根据档案中的材料确定。其他报考人员以本人与用人单位签订的劳动合同或从社保机构打印的社会养老保险缴纳记录等作为依据。</w:t>
      </w:r>
    </w:p>
    <w:p>
      <w:pPr>
        <w:pStyle w:val="4"/>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firstLine="630"/>
        <w:jc w:val="both"/>
        <w:textAlignment w:val="auto"/>
        <w:rPr>
          <w:rFonts w:hint="default" w:ascii="Times New Roman" w:hAnsi="Times New Roman" w:eastAsia="宋体" w:cs="Times New Roman"/>
          <w:i w:val="0"/>
          <w:caps w:val="0"/>
          <w:color w:val="000000" w:themeColor="text1"/>
          <w:spacing w:val="0"/>
          <w:sz w:val="18"/>
          <w:szCs w:val="18"/>
          <w:u w:val="none"/>
          <w14:textFill>
            <w14:solidFill>
              <w14:schemeClr w14:val="tx1"/>
            </w14:solidFill>
          </w14:textFill>
        </w:rPr>
      </w:pPr>
      <w:r>
        <w:rPr>
          <w:rStyle w:val="7"/>
          <w:rFonts w:hint="default" w:ascii="Times New Roman" w:hAnsi="Times New Roman" w:cs="Times New Roman"/>
          <w:i w:val="0"/>
          <w:caps w:val="0"/>
          <w:color w:val="000000" w:themeColor="text1"/>
          <w:spacing w:val="0"/>
          <w:sz w:val="31"/>
          <w:szCs w:val="31"/>
          <w:u w:val="none"/>
          <w:shd w:val="clear" w:color="auto" w:fill="FFFFFF"/>
          <w:lang w:val="en-US" w:eastAsia="zh-CN"/>
          <w14:textFill>
            <w14:solidFill>
              <w14:schemeClr w14:val="tx1"/>
            </w14:solidFill>
          </w14:textFill>
        </w:rPr>
        <w:t>22</w:t>
      </w:r>
      <w:r>
        <w:rPr>
          <w:rStyle w:val="7"/>
          <w:rFonts w:hint="default" w:ascii="Times New Roman" w:hAnsi="Times New Roman" w:eastAsia="宋体" w:cs="Times New Roman"/>
          <w:i w:val="0"/>
          <w:caps w:val="0"/>
          <w:color w:val="000000" w:themeColor="text1"/>
          <w:spacing w:val="0"/>
          <w:sz w:val="31"/>
          <w:szCs w:val="31"/>
          <w:u w:val="none"/>
          <w:shd w:val="clear" w:color="auto" w:fill="FFFFFF"/>
          <w14:textFill>
            <w14:solidFill>
              <w14:schemeClr w14:val="tx1"/>
            </w14:solidFill>
          </w14:textFill>
        </w:rPr>
        <w:t>. </w:t>
      </w:r>
      <w:r>
        <w:rPr>
          <w:rStyle w:val="7"/>
          <w:rFonts w:hint="default" w:ascii="Times New Roman" w:hAnsi="Times New Roman" w:eastAsia="楷体_GB2312" w:cs="Times New Roman"/>
          <w:i w:val="0"/>
          <w:caps w:val="0"/>
          <w:color w:val="000000" w:themeColor="text1"/>
          <w:spacing w:val="0"/>
          <w:sz w:val="31"/>
          <w:szCs w:val="31"/>
          <w:u w:val="none"/>
          <w:shd w:val="clear" w:color="auto" w:fill="FFFFFF"/>
          <w14:textFill>
            <w14:solidFill>
              <w14:schemeClr w14:val="tx1"/>
            </w14:solidFill>
          </w14:textFill>
        </w:rPr>
        <w:t>哪些情形不计入基层工作经历时间？</w:t>
      </w:r>
    </w:p>
    <w:p>
      <w:pPr>
        <w:pStyle w:val="4"/>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firstLine="630"/>
        <w:jc w:val="both"/>
        <w:textAlignment w:val="auto"/>
        <w:rPr>
          <w:rFonts w:hint="default" w:ascii="Times New Roman" w:hAnsi="Times New Roman" w:eastAsia="宋体" w:cs="Times New Roman"/>
          <w:i w:val="0"/>
          <w:caps w:val="0"/>
          <w:color w:val="000000" w:themeColor="text1"/>
          <w:spacing w:val="0"/>
          <w:sz w:val="18"/>
          <w:szCs w:val="18"/>
          <w:u w:val="none"/>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u w:val="none"/>
          <w:shd w:val="clear" w:color="auto" w:fill="FFFFFF"/>
          <w14:textFill>
            <w14:solidFill>
              <w14:schemeClr w14:val="tx1"/>
            </w14:solidFill>
          </w14:textFill>
        </w:rPr>
        <w:t>在</w:t>
      </w:r>
      <w:r>
        <w:rPr>
          <w:rFonts w:hint="eastAsia" w:ascii="Times New Roman" w:hAnsi="Times New Roman" w:eastAsia="仿宋_GB2312" w:cs="Times New Roman"/>
          <w:i w:val="0"/>
          <w:caps w:val="0"/>
          <w:color w:val="000000" w:themeColor="text1"/>
          <w:spacing w:val="0"/>
          <w:sz w:val="31"/>
          <w:szCs w:val="31"/>
          <w:u w:val="none"/>
          <w:shd w:val="clear" w:color="auto" w:fill="FFFFFF"/>
          <w:lang w:eastAsia="zh-CN"/>
          <w14:textFill>
            <w14:solidFill>
              <w14:schemeClr w14:val="tx1"/>
            </w14:solidFill>
          </w14:textFill>
        </w:rPr>
        <w:t>地市级及</w:t>
      </w:r>
      <w:r>
        <w:rPr>
          <w:rFonts w:hint="default" w:ascii="Times New Roman" w:hAnsi="Times New Roman" w:eastAsia="仿宋_GB2312" w:cs="Times New Roman"/>
          <w:i w:val="0"/>
          <w:caps w:val="0"/>
          <w:color w:val="000000" w:themeColor="text1"/>
          <w:spacing w:val="0"/>
          <w:sz w:val="31"/>
          <w:szCs w:val="31"/>
          <w:u w:val="none"/>
          <w:shd w:val="clear" w:color="auto" w:fill="FFFFFF"/>
          <w14:textFill>
            <w14:solidFill>
              <w14:schemeClr w14:val="tx1"/>
            </w14:solidFill>
          </w14:textFill>
        </w:rPr>
        <w:t>以上机关借调（帮助）工作的经历和高校毕业生在校期间的社会实践经历，不能视为基层工作经历，不计入基层工作经历时间。</w:t>
      </w:r>
    </w:p>
    <w:p>
      <w:pPr>
        <w:pStyle w:val="4"/>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firstLine="630"/>
        <w:jc w:val="both"/>
        <w:textAlignment w:val="auto"/>
        <w:rPr>
          <w:rFonts w:hint="default" w:ascii="Times New Roman" w:hAnsi="Times New Roman" w:eastAsia="宋体" w:cs="Times New Roman"/>
          <w:i w:val="0"/>
          <w:caps w:val="0"/>
          <w:color w:val="000000" w:themeColor="text1"/>
          <w:spacing w:val="0"/>
          <w:sz w:val="18"/>
          <w:szCs w:val="18"/>
          <w:u w:val="none"/>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u w:val="none"/>
          <w:shd w:val="clear" w:color="auto" w:fill="FFFFFF"/>
          <w14:textFill>
            <w14:solidFill>
              <w14:schemeClr w14:val="tx1"/>
            </w14:solidFill>
          </w14:textFill>
        </w:rPr>
        <w:t>工作之后取得全日制学历的，全日制学习时间不计入基层工作经历时间。</w:t>
      </w:r>
    </w:p>
    <w:p>
      <w:pPr>
        <w:pStyle w:val="4"/>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firstLine="645"/>
        <w:jc w:val="both"/>
        <w:textAlignment w:val="auto"/>
        <w:rPr>
          <w:rFonts w:hint="default" w:ascii="Times New Roman" w:hAnsi="Times New Roman" w:eastAsia="宋体" w:cs="Times New Roman"/>
          <w:i w:val="0"/>
          <w:caps w:val="0"/>
          <w:color w:val="000000" w:themeColor="text1"/>
          <w:spacing w:val="0"/>
          <w:sz w:val="18"/>
          <w:szCs w:val="18"/>
          <w:u w:val="none"/>
          <w14:textFill>
            <w14:solidFill>
              <w14:schemeClr w14:val="tx1"/>
            </w14:solidFill>
          </w14:textFill>
        </w:rPr>
      </w:pPr>
      <w:r>
        <w:rPr>
          <w:rStyle w:val="7"/>
          <w:rFonts w:hint="default" w:ascii="Times New Roman" w:hAnsi="Times New Roman" w:cs="Times New Roman"/>
          <w:i w:val="0"/>
          <w:caps w:val="0"/>
          <w:color w:val="000000" w:themeColor="text1"/>
          <w:spacing w:val="0"/>
          <w:sz w:val="31"/>
          <w:szCs w:val="31"/>
          <w:u w:val="none"/>
          <w:shd w:val="clear" w:color="auto" w:fill="FFFFFF"/>
          <w:lang w:val="en-US" w:eastAsia="zh-CN"/>
          <w14:textFill>
            <w14:solidFill>
              <w14:schemeClr w14:val="tx1"/>
            </w14:solidFill>
          </w14:textFill>
        </w:rPr>
        <w:t>23.</w:t>
      </w:r>
      <w:r>
        <w:rPr>
          <w:rStyle w:val="7"/>
          <w:rFonts w:hint="default" w:ascii="Times New Roman" w:hAnsi="Times New Roman" w:eastAsia="楷体_GB2312" w:cs="Times New Roman"/>
          <w:i w:val="0"/>
          <w:caps w:val="0"/>
          <w:color w:val="000000" w:themeColor="text1"/>
          <w:spacing w:val="0"/>
          <w:sz w:val="31"/>
          <w:szCs w:val="31"/>
          <w:u w:val="none"/>
          <w:shd w:val="clear" w:color="auto" w:fill="FFFFFF"/>
          <w14:textFill>
            <w14:solidFill>
              <w14:schemeClr w14:val="tx1"/>
            </w14:solidFill>
          </w14:textFill>
        </w:rPr>
        <w:t>服务基层项目人员在服务期内有被借调到县级及以上机关或者企事业单位工作，就读全日制研究生等情形的，相关工作（学习）时间是否计入服务年限？</w:t>
      </w:r>
    </w:p>
    <w:p>
      <w:pPr>
        <w:pStyle w:val="4"/>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firstLine="630"/>
        <w:jc w:val="both"/>
        <w:textAlignment w:val="auto"/>
        <w:rPr>
          <w:rFonts w:hint="eastAsia" w:ascii="仿宋_GB2312" w:hAnsi="仿宋_GB2312" w:eastAsia="仿宋_GB2312" w:cs="仿宋_GB2312"/>
          <w:i w:val="0"/>
          <w:caps w:val="0"/>
          <w:color w:val="000000" w:themeColor="text1"/>
          <w:spacing w:val="0"/>
          <w:sz w:val="18"/>
          <w:szCs w:val="18"/>
          <w:u w:val="none"/>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大学生村官、</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三支一扶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计划</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20"/>
          <w14:textFill>
            <w14:solidFill>
              <w14:schemeClr w14:val="tx1"/>
            </w14:solidFill>
          </w14:textFill>
        </w:rPr>
        <w:t>农村义务教育阶段学校教师特设岗位计划</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20"/>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“大学生志愿服务中西部计划”</w:t>
      </w:r>
      <w:r>
        <w:rPr>
          <w:rFonts w:hint="default" w:ascii="Times New Roman" w:hAnsi="Times New Roman" w:eastAsia="仿宋_GB2312" w:cs="Times New Roman"/>
          <w:color w:val="000000" w:themeColor="text1"/>
          <w:sz w:val="32"/>
          <w:szCs w:val="20"/>
          <w14:textFill>
            <w14:solidFill>
              <w14:schemeClr w14:val="tx1"/>
            </w14:solidFill>
          </w14:textFill>
        </w:rPr>
        <w:t>等</w:t>
      </w:r>
      <w:r>
        <w:rPr>
          <w:rFonts w:hint="eastAsia" w:ascii="仿宋_GB2312" w:hAnsi="仿宋_GB2312" w:eastAsia="仿宋_GB2312" w:cs="仿宋_GB2312"/>
          <w:i w:val="0"/>
          <w:caps w:val="0"/>
          <w:color w:val="000000" w:themeColor="text1"/>
          <w:spacing w:val="0"/>
          <w:sz w:val="31"/>
          <w:szCs w:val="31"/>
          <w:u w:val="none"/>
          <w:shd w:val="clear" w:color="auto" w:fill="FFFFFF"/>
          <w14:textFill>
            <w14:solidFill>
              <w14:schemeClr w14:val="tx1"/>
            </w14:solidFill>
          </w14:textFill>
        </w:rPr>
        <w:t>服务基层项目人员在服务期内有被借调到县级及以上机关或者企事业单位工作，就读全日制研究生等情形的，借调（帮助）工作时间和就读时间不计入服务年限。</w:t>
      </w:r>
    </w:p>
    <w:p>
      <w:pPr>
        <w:pStyle w:val="4"/>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firstLine="630"/>
        <w:jc w:val="both"/>
        <w:textAlignment w:val="auto"/>
        <w:rPr>
          <w:rFonts w:hint="eastAsia" w:ascii="仿宋_GB2312" w:hAnsi="仿宋_GB2312" w:eastAsia="仿宋_GB2312" w:cs="仿宋_GB2312"/>
          <w:i w:val="0"/>
          <w:caps w:val="0"/>
          <w:color w:val="000000" w:themeColor="text1"/>
          <w:spacing w:val="0"/>
          <w:sz w:val="18"/>
          <w:szCs w:val="18"/>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1"/>
          <w:szCs w:val="31"/>
          <w:u w:val="none"/>
          <w:shd w:val="clear" w:color="auto" w:fill="FFFFFF"/>
          <w14:textFill>
            <w14:solidFill>
              <w14:schemeClr w14:val="tx1"/>
            </w14:solidFill>
          </w14:textFill>
        </w:rPr>
        <w:t>服务基层项目人员在岗服务时间累计不满一个服务期的，不能享受定向招考政策，不得报考定向招考职位。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三、关于学历学位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24</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w:t>
      </w:r>
      <w:r>
        <w:rPr>
          <w:rFonts w:hint="eastAsia" w:ascii="Times New Roman" w:hAnsi="Times New Roman" w:eastAsia="楷体_GB2312" w:cs="Times New Roman"/>
          <w:b/>
          <w:color w:val="000000" w:themeColor="text1"/>
          <w:sz w:val="32"/>
          <w:szCs w:val="32"/>
          <w:lang w:eastAsia="zh-CN"/>
          <w14:textFill>
            <w14:solidFill>
              <w14:schemeClr w14:val="tx1"/>
            </w14:solidFill>
          </w14:textFill>
        </w:rPr>
        <w:t>公务员</w:t>
      </w:r>
      <w:r>
        <w:rPr>
          <w:rFonts w:hint="default" w:ascii="Times New Roman" w:hAnsi="Times New Roman" w:eastAsia="楷体_GB2312" w:cs="Times New Roman"/>
          <w:b/>
          <w:color w:val="000000" w:themeColor="text1"/>
          <w:sz w:val="32"/>
          <w:szCs w:val="32"/>
          <w14:textFill>
            <w14:solidFill>
              <w14:schemeClr w14:val="tx1"/>
            </w14:solidFill>
          </w14:textFill>
        </w:rPr>
        <w:t>对学历条件有何要求？</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报考公务员，应当具备职位要求专业所对应的学历。学历是指国家承认的列入国民教育序列的学历。</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留学回国人员所取得的学历经</w:t>
      </w:r>
      <w:r>
        <w:rPr>
          <w:rFonts w:hint="default" w:ascii="Times New Roman" w:hAnsi="Times New Roman" w:eastAsia="仿宋_GB2312" w:cs="Times New Roman"/>
          <w:color w:val="000000" w:themeColor="text1"/>
          <w:sz w:val="32"/>
          <w:szCs w:val="32"/>
          <w14:textFill>
            <w14:solidFill>
              <w14:schemeClr w14:val="tx1"/>
            </w14:solidFill>
          </w14:textFill>
        </w:rPr>
        <w:t>国家教育行政部门认证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后也可报考</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25</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shd w:val="clear" w:color="auto" w:fill="auto"/>
          <w14:textFill>
            <w14:solidFill>
              <w14:schemeClr w14:val="tx1"/>
            </w14:solidFill>
          </w14:textFill>
        </w:rPr>
        <w:t>普通高等学历教育</w:t>
      </w:r>
      <w:r>
        <w:rPr>
          <w:rFonts w:hint="default" w:ascii="Times New Roman" w:hAnsi="Times New Roman" w:eastAsia="楷体_GB2312" w:cs="Times New Roman"/>
          <w:b/>
          <w:color w:val="000000" w:themeColor="text1"/>
          <w:sz w:val="32"/>
          <w:szCs w:val="32"/>
          <w:shd w:val="clear" w:color="auto" w:fill="auto"/>
          <w:lang w:eastAsia="zh-CN"/>
          <w14:textFill>
            <w14:solidFill>
              <w14:schemeClr w14:val="tx1"/>
            </w14:solidFill>
          </w14:textFill>
        </w:rPr>
        <w:t>毕业生</w:t>
      </w:r>
      <w:r>
        <w:rPr>
          <w:rFonts w:hint="default" w:ascii="Times New Roman" w:hAnsi="Times New Roman" w:eastAsia="楷体_GB2312" w:cs="Times New Roman"/>
          <w:b/>
          <w:color w:val="000000" w:themeColor="text1"/>
          <w:sz w:val="32"/>
          <w:szCs w:val="32"/>
          <w14:textFill>
            <w14:solidFill>
              <w14:schemeClr w14:val="tx1"/>
            </w14:solidFill>
          </w14:textFill>
        </w:rPr>
        <w:t>取得毕业证书、学位证书的时间有何规定？</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000000" w:themeColor="text1"/>
          <w:sz w:val="32"/>
          <w:szCs w:val="32"/>
          <w:shd w:val="clear" w:color="auto" w:fill="auto"/>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auto"/>
          <w:lang w:val="en" w:eastAsia="zh-CN"/>
          <w14:textFill>
            <w14:solidFill>
              <w14:schemeClr w14:val="tx1"/>
            </w14:solidFill>
          </w14:textFill>
        </w:rPr>
        <w:t>2025</w:t>
      </w:r>
      <w:r>
        <w:rPr>
          <w:rFonts w:hint="default" w:ascii="Times New Roman" w:hAnsi="Times New Roman" w:eastAsia="仿宋_GB2312" w:cs="Times New Roman"/>
          <w:color w:val="000000" w:themeColor="text1"/>
          <w:sz w:val="32"/>
          <w:szCs w:val="32"/>
          <w:shd w:val="clear" w:color="auto" w:fill="auto"/>
          <w:lang w:val="en-US" w:eastAsia="zh-CN"/>
          <w14:textFill>
            <w14:solidFill>
              <w14:schemeClr w14:val="tx1"/>
            </w14:solidFill>
          </w14:textFill>
        </w:rPr>
        <w:t>年</w:t>
      </w:r>
      <w:r>
        <w:rPr>
          <w:rFonts w:hint="default" w:ascii="Times New Roman" w:hAnsi="Times New Roman" w:eastAsia="仿宋_GB2312" w:cs="Times New Roman"/>
          <w:color w:val="000000" w:themeColor="text1"/>
          <w:sz w:val="32"/>
          <w:szCs w:val="32"/>
          <w:shd w:val="clear" w:color="auto" w:fill="auto"/>
          <w14:textFill>
            <w14:solidFill>
              <w14:schemeClr w14:val="tx1"/>
            </w14:solidFill>
          </w14:textFill>
        </w:rPr>
        <w:t>普通高等学历教育应届毕业生须在</w:t>
      </w:r>
      <w:r>
        <w:rPr>
          <w:rFonts w:hint="default" w:ascii="Times New Roman" w:hAnsi="Times New Roman" w:eastAsia="仿宋_GB2312" w:cs="Times New Roman"/>
          <w:color w:val="000000" w:themeColor="text1"/>
          <w:sz w:val="32"/>
          <w:szCs w:val="32"/>
          <w:shd w:val="clear" w:color="auto" w:fill="auto"/>
          <w:lang w:val="en"/>
          <w14:textFill>
            <w14:solidFill>
              <w14:schemeClr w14:val="tx1"/>
            </w14:solidFill>
          </w14:textFill>
        </w:rPr>
        <w:t>2025</w:t>
      </w:r>
      <w:r>
        <w:rPr>
          <w:rFonts w:hint="default" w:ascii="Times New Roman" w:hAnsi="Times New Roman" w:eastAsia="仿宋_GB2312" w:cs="Times New Roman"/>
          <w:color w:val="000000" w:themeColor="text1"/>
          <w:sz w:val="32"/>
          <w:szCs w:val="32"/>
          <w:shd w:val="clear" w:color="auto" w:fill="auto"/>
          <w14:textFill>
            <w14:solidFill>
              <w14:schemeClr w14:val="tx1"/>
            </w14:solidFill>
          </w14:textFill>
        </w:rPr>
        <w:t>年</w:t>
      </w:r>
      <w:r>
        <w:rPr>
          <w:rFonts w:hint="eastAsia" w:ascii="Times New Roman" w:hAnsi="Times New Roman" w:eastAsia="仿宋_GB2312" w:cs="Times New Roman"/>
          <w:color w:val="000000" w:themeColor="text1"/>
          <w:sz w:val="32"/>
          <w:szCs w:val="32"/>
          <w:shd w:val="clear" w:color="auto" w:fill="auto"/>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shd w:val="clear" w:color="auto" w:fill="auto"/>
          <w14:textFill>
            <w14:solidFill>
              <w14:schemeClr w14:val="tx1"/>
            </w14:solidFill>
          </w14:textFill>
        </w:rPr>
        <w:t>月31日前取得毕业证书、学位证书</w:t>
      </w:r>
      <w:r>
        <w:rPr>
          <w:rFonts w:hint="default" w:ascii="Times New Roman" w:hAnsi="Times New Roman" w:eastAsia="仿宋_GB2312" w:cs="Times New Roman"/>
          <w:color w:val="000000" w:themeColor="text1"/>
          <w:sz w:val="32"/>
          <w:szCs w:val="32"/>
          <w:shd w:val="clear" w:color="auto" w:fill="auto"/>
          <w:lang w:eastAsia="zh-CN"/>
          <w14:textFill>
            <w14:solidFill>
              <w14:schemeClr w14:val="tx1"/>
            </w14:solidFill>
          </w14:textFill>
        </w:rPr>
        <w:t>；往届普通高等学历教育毕业生须在报名时间截止前取得。</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26</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其他国民教育形式的</w:t>
      </w:r>
      <w:r>
        <w:rPr>
          <w:rFonts w:hint="default" w:ascii="Times New Roman" w:hAnsi="Times New Roman" w:eastAsia="楷体_GB2312" w:cs="Times New Roman"/>
          <w:b/>
          <w:color w:val="000000" w:themeColor="text1"/>
          <w:sz w:val="32"/>
          <w:szCs w:val="32"/>
          <w:shd w:val="clear" w:color="auto" w:fill="auto"/>
          <w:lang w:eastAsia="zh-CN"/>
          <w14:textFill>
            <w14:solidFill>
              <w14:schemeClr w14:val="tx1"/>
            </w14:solidFill>
          </w14:textFill>
        </w:rPr>
        <w:t>毕业生</w:t>
      </w:r>
      <w:r>
        <w:rPr>
          <w:rFonts w:hint="default" w:ascii="Times New Roman" w:hAnsi="Times New Roman" w:eastAsia="楷体_GB2312" w:cs="Times New Roman"/>
          <w:b/>
          <w:color w:val="000000" w:themeColor="text1"/>
          <w:sz w:val="32"/>
          <w:szCs w:val="32"/>
          <w14:textFill>
            <w14:solidFill>
              <w14:schemeClr w14:val="tx1"/>
            </w14:solidFill>
          </w14:textFill>
        </w:rPr>
        <w:t>取得毕业证书、学位证书的时间有何规定？</w:t>
      </w:r>
      <w:r>
        <w:rPr>
          <w:rFonts w:hint="default" w:ascii="Times New Roman" w:hAnsi="Times New Roman" w:eastAsia="仿宋_GB2312" w:cs="Times New Roman"/>
          <w:b/>
          <w:color w:val="000000" w:themeColor="text1"/>
          <w:sz w:val="32"/>
          <w:szCs w:val="32"/>
          <w14:textFill>
            <w14:solidFill>
              <w14:schemeClr w14:val="tx1"/>
            </w14:solidFill>
          </w14:textFill>
        </w:rPr>
        <w:t xml:space="preserve">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其他国民教育形式（自学考试、成人教育、网络教育、夜大、电大等）毕业生</w:t>
      </w:r>
      <w:r>
        <w:rPr>
          <w:rFonts w:hint="default" w:ascii="Times New Roman" w:hAnsi="Times New Roman" w:eastAsia="仿宋_GB2312" w:cs="Times New Roman"/>
          <w:color w:val="000000" w:themeColor="text1"/>
          <w:sz w:val="32"/>
          <w:szCs w:val="20"/>
          <w14:textFill>
            <w14:solidFill>
              <w14:schemeClr w14:val="tx1"/>
            </w14:solidFill>
          </w14:textFill>
        </w:rPr>
        <w:t>在报名时间截止前</w:t>
      </w:r>
      <w:r>
        <w:rPr>
          <w:rFonts w:hint="default" w:ascii="Times New Roman" w:hAnsi="Times New Roman" w:eastAsia="仿宋_GB2312" w:cs="Times New Roman"/>
          <w:color w:val="000000" w:themeColor="text1"/>
          <w:sz w:val="32"/>
          <w:szCs w:val="32"/>
          <w14:textFill>
            <w14:solidFill>
              <w14:schemeClr w14:val="tx1"/>
            </w14:solidFill>
          </w14:textFill>
        </w:rPr>
        <w:t>取得国家承认的毕业证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书</w:t>
      </w:r>
      <w:r>
        <w:rPr>
          <w:rFonts w:hint="default" w:ascii="Times New Roman" w:hAnsi="Times New Roman" w:eastAsia="仿宋_GB2312" w:cs="Times New Roman"/>
          <w:color w:val="000000" w:themeColor="text1"/>
          <w:sz w:val="32"/>
          <w:szCs w:val="32"/>
          <w:shd w:val="clear" w:color="auto" w:fill="auto"/>
          <w14:textFill>
            <w14:solidFill>
              <w14:schemeClr w14:val="tx1"/>
            </w14:solidFill>
          </w14:textFill>
        </w:rPr>
        <w:t>、学位证书</w:t>
      </w:r>
      <w:r>
        <w:rPr>
          <w:rFonts w:hint="default" w:ascii="Times New Roman" w:hAnsi="Times New Roman" w:eastAsia="仿宋_GB2312" w:cs="Times New Roman"/>
          <w:color w:val="000000" w:themeColor="text1"/>
          <w:sz w:val="32"/>
          <w:szCs w:val="32"/>
          <w14:textFill>
            <w14:solidFill>
              <w14:schemeClr w14:val="tx1"/>
            </w14:solidFill>
          </w14:textFill>
        </w:rPr>
        <w:t>，符合职位要求资格条件的，可以报考。</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lang w:val="en-US" w:eastAsia="zh-CN"/>
        </w:rPr>
        <w:t>27</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如何认定技工院校学历？</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根据人力资源和社会保障部《关于印发技工教育</w:t>
      </w:r>
      <w:r>
        <w:rPr>
          <w:rFonts w:hint="eastAsia" w:ascii="仿宋_GB2312" w:hAnsi="仿宋_GB2312" w:eastAsia="仿宋_GB2312" w:cs="仿宋_GB2312"/>
          <w:color w:val="auto"/>
          <w:sz w:val="32"/>
          <w:szCs w:val="32"/>
        </w:rPr>
        <w:t>“十</w:t>
      </w: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五”</w:t>
      </w:r>
      <w:r>
        <w:rPr>
          <w:rFonts w:hint="default" w:ascii="Times New Roman" w:hAnsi="Times New Roman" w:eastAsia="仿宋_GB2312" w:cs="Times New Roman"/>
          <w:color w:val="auto"/>
          <w:sz w:val="32"/>
          <w:szCs w:val="32"/>
        </w:rPr>
        <w:t>规划的通知》（人社部发〔20</w:t>
      </w:r>
      <w:r>
        <w:rPr>
          <w:rFonts w:hint="eastAsia" w:ascii="Times New Roman" w:hAnsi="Times New Roman" w:eastAsia="仿宋_GB2312" w:cs="Times New Roman"/>
          <w:color w:val="auto"/>
          <w:sz w:val="32"/>
          <w:szCs w:val="32"/>
          <w:lang w:val="en-US" w:eastAsia="zh-CN"/>
        </w:rPr>
        <w:t>21</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86</w:t>
      </w:r>
      <w:r>
        <w:rPr>
          <w:rFonts w:hint="default" w:ascii="Times New Roman" w:hAnsi="Times New Roman" w:eastAsia="仿宋_GB2312" w:cs="Times New Roman"/>
          <w:color w:val="auto"/>
          <w:sz w:val="32"/>
          <w:szCs w:val="32"/>
        </w:rPr>
        <w:t>号）精神，技工院校中级工班、高级工班、预备技师（技师）班毕业生分别对等于中专、大专、本科学历。</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28</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对报考职位要求的其他资格条件的时间有何规定？</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职位要求的政治面貌、职称证书、资格证书等资格条件，应在</w:t>
      </w:r>
      <w:r>
        <w:rPr>
          <w:rFonts w:hint="default" w:ascii="Times New Roman" w:hAnsi="Times New Roman" w:eastAsia="仿宋_GB2312" w:cs="Times New Roman"/>
          <w:color w:val="000000" w:themeColor="text1"/>
          <w:sz w:val="32"/>
          <w:szCs w:val="20"/>
          <w14:textFill>
            <w14:solidFill>
              <w14:schemeClr w14:val="tx1"/>
            </w14:solidFill>
          </w14:textFill>
        </w:rPr>
        <w:t>报名时间截止</w:t>
      </w:r>
      <w:r>
        <w:rPr>
          <w:rFonts w:hint="default" w:ascii="Times New Roman" w:hAnsi="Times New Roman" w:eastAsia="仿宋_GB2312" w:cs="Times New Roman"/>
          <w:color w:val="000000" w:themeColor="text1"/>
          <w:sz w:val="32"/>
          <w:szCs w:val="32"/>
          <w14:textFill>
            <w14:solidFill>
              <w14:schemeClr w14:val="tx1"/>
            </w14:solidFill>
          </w14:textFill>
        </w:rPr>
        <w:t>前取得，并在资格复审时，提供相关</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材料</w:t>
      </w:r>
      <w:r>
        <w:rPr>
          <w:rFonts w:hint="default" w:ascii="Times New Roman" w:hAnsi="Times New Roman" w:eastAsia="仿宋_GB2312" w:cs="Times New Roman"/>
          <w:color w:val="000000" w:themeColor="text1"/>
          <w:sz w:val="32"/>
          <w:szCs w:val="32"/>
          <w14:textFill>
            <w14:solidFill>
              <w14:schemeClr w14:val="tx1"/>
            </w14:solidFill>
          </w14:textFill>
        </w:rPr>
        <w:t>原件。在规定的资格复审时间内仍未提供</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相关材料</w:t>
      </w:r>
      <w:r>
        <w:rPr>
          <w:rFonts w:hint="default" w:ascii="Times New Roman" w:hAnsi="Times New Roman" w:eastAsia="仿宋_GB2312" w:cs="Times New Roman"/>
          <w:color w:val="000000" w:themeColor="text1"/>
          <w:sz w:val="32"/>
          <w:szCs w:val="32"/>
          <w14:textFill>
            <w14:solidFill>
              <w14:schemeClr w14:val="tx1"/>
            </w14:solidFill>
          </w14:textFill>
        </w:rPr>
        <w:t>的，取消其面试资格。</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20"/>
          <w14:textFill>
            <w14:solidFill>
              <w14:schemeClr w14:val="tx1"/>
            </w14:solidFill>
          </w14:textFill>
        </w:rPr>
        <w:t>招考职位要求通过司法考试或国家统一法律职业资格考试的，须在报名时间截止前通过。国家统一法律职业资格证书尚未下发的，以国家统一法律职业资格考试成绩通知单作为凭据</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29</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w:t>
      </w:r>
      <w:r>
        <w:rPr>
          <w:rFonts w:hint="default" w:ascii="Times New Roman" w:hAnsi="Times New Roman" w:eastAsia="楷体_GB2312" w:cs="Times New Roman"/>
          <w:b/>
          <w:color w:val="000000" w:themeColor="text1"/>
          <w:sz w:val="32"/>
          <w:szCs w:val="32"/>
          <w:lang w:eastAsia="zh-CN"/>
          <w14:textFill>
            <w14:solidFill>
              <w14:schemeClr w14:val="tx1"/>
            </w14:solidFill>
          </w14:textFill>
        </w:rPr>
        <w:t>人员</w:t>
      </w:r>
      <w:r>
        <w:rPr>
          <w:rFonts w:hint="default" w:ascii="Times New Roman" w:hAnsi="Times New Roman" w:eastAsia="楷体_GB2312" w:cs="Times New Roman"/>
          <w:b/>
          <w:color w:val="000000" w:themeColor="text1"/>
          <w:sz w:val="32"/>
          <w:szCs w:val="32"/>
          <w14:textFill>
            <w14:solidFill>
              <w14:schemeClr w14:val="tx1"/>
            </w14:solidFill>
          </w14:textFill>
        </w:rPr>
        <w:t>具有不同层次的学历和专业的，如何报考？</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《职位表》中所要求的学历不是指报考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color w:val="000000" w:themeColor="text1"/>
          <w:sz w:val="32"/>
          <w:szCs w:val="32"/>
          <w14:textFill>
            <w14:solidFill>
              <w14:schemeClr w14:val="tx1"/>
            </w14:solidFill>
          </w14:textFill>
        </w:rPr>
        <w:t>所获得的最高学历，而是与职位表所需专业相匹配的学历。</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对有学位要求的职位，用以报考的专业不仅要符合招考职位的专业要求，该专业对应的学历、学位也要符合招考职位的学历、学位要求。</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30</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w:t>
      </w:r>
      <w:r>
        <w:rPr>
          <w:rFonts w:hint="default" w:ascii="Times New Roman" w:hAnsi="Times New Roman" w:eastAsia="楷体_GB2312" w:cs="Times New Roman"/>
          <w:b/>
          <w:color w:val="000000" w:themeColor="text1"/>
          <w:sz w:val="32"/>
          <w:szCs w:val="32"/>
          <w:shd w:val="clear" w:color="auto" w:fill="auto"/>
          <w:lang w:eastAsia="zh-CN"/>
          <w14:textFill>
            <w14:solidFill>
              <w14:schemeClr w14:val="tx1"/>
            </w14:solidFill>
          </w14:textFill>
        </w:rPr>
        <w:t>人员的</w:t>
      </w:r>
      <w:r>
        <w:rPr>
          <w:rFonts w:hint="default" w:ascii="Times New Roman" w:hAnsi="Times New Roman" w:eastAsia="楷体_GB2312" w:cs="Times New Roman"/>
          <w:b/>
          <w:color w:val="000000" w:themeColor="text1"/>
          <w:sz w:val="32"/>
          <w:szCs w:val="32"/>
          <w14:textFill>
            <w14:solidFill>
              <w14:schemeClr w14:val="tx1"/>
            </w14:solidFill>
          </w14:textFill>
        </w:rPr>
        <w:t>学历如何认证？</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根据教育部关于规范高等教育学历认证工作的有关规定，中国高等教育学生信息网（简称学信网，http://www.chsi.com.cn/）为全国唯一的对外查询认证高等教育学历证书的网站。报考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color w:val="000000" w:themeColor="text1"/>
          <w:sz w:val="32"/>
          <w:szCs w:val="32"/>
          <w14:textFill>
            <w14:solidFill>
              <w14:schemeClr w14:val="tx1"/>
            </w14:solidFill>
          </w14:textFill>
        </w:rPr>
        <w:t>的学历须在学信网上查询认证。</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31</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留学回国和在港澳台取得学历学位的报考人员，需要提供哪些材料？</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留学回国和在港澳台取得学历学位的报考人员，应在报名时间截止前取得国（境）外学历学位并完成教育部门学历认证，在资格复审时将教育部门学历学位认证材料与《公告》、《职位表》中规定的材料一并交招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机关</w:t>
      </w:r>
      <w:r>
        <w:rPr>
          <w:rFonts w:hint="default" w:ascii="Times New Roman" w:hAnsi="Times New Roman" w:eastAsia="仿宋_GB2312" w:cs="Times New Roman"/>
          <w:color w:val="000000" w:themeColor="text1"/>
          <w:sz w:val="32"/>
          <w:szCs w:val="32"/>
          <w14:textFill>
            <w14:solidFill>
              <w14:schemeClr w14:val="tx1"/>
            </w14:solidFill>
          </w14:textFill>
        </w:rPr>
        <w:t>审查。报考人员可登录教育部留学服务中心网站（http://www.cscse.edu.cn）查询认证的有关要求和程序。</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color w:val="000000" w:themeColor="text1"/>
          <w:sz w:val="32"/>
          <w:szCs w:val="32"/>
          <w:highlight w:val="none"/>
          <w:lang w:val="en-US" w:eastAsia="zh-CN"/>
          <w14:textFill>
            <w14:solidFill>
              <w14:schemeClr w14:val="tx1"/>
            </w14:solidFill>
          </w14:textFill>
        </w:rPr>
        <w:t>32</w:t>
      </w:r>
      <w:r>
        <w:rPr>
          <w:rFonts w:hint="default" w:ascii="Times New Roman" w:hAnsi="Times New Roman" w:eastAsia="仿宋_GB2312" w:cs="Times New Roman"/>
          <w:b/>
          <w:color w:val="000000" w:themeColor="text1"/>
          <w:sz w:val="32"/>
          <w:szCs w:val="32"/>
          <w:highlight w:val="none"/>
          <w14:textFill>
            <w14:solidFill>
              <w14:schemeClr w14:val="tx1"/>
            </w14:solidFill>
          </w14:textFill>
        </w:rPr>
        <w:t>.</w:t>
      </w:r>
      <w:r>
        <w:rPr>
          <w:rFonts w:hint="default" w:ascii="Times New Roman" w:hAnsi="Times New Roman" w:eastAsia="楷体_GB2312" w:cs="Times New Roman"/>
          <w:b/>
          <w:color w:val="000000" w:themeColor="text1"/>
          <w:sz w:val="32"/>
          <w:szCs w:val="32"/>
          <w:highlight w:val="none"/>
          <w14:textFill>
            <w14:solidFill>
              <w14:schemeClr w14:val="tx1"/>
            </w14:solidFill>
          </w14:textFill>
        </w:rPr>
        <w:t>国内院校与国（境）外院校联合办学取得学历学位的报考人员，需要提供哪些材料？</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属国内院校与国（境）外院校联</w:t>
      </w:r>
      <w:r>
        <w:rPr>
          <w:rFonts w:hint="default" w:ascii="Times New Roman" w:hAnsi="Times New Roman" w:eastAsia="仿宋_GB2312" w:cs="Times New Roman"/>
          <w:color w:val="000000" w:themeColor="text1"/>
          <w:sz w:val="32"/>
          <w:szCs w:val="32"/>
          <w14:textFill>
            <w14:solidFill>
              <w14:schemeClr w14:val="tx1"/>
            </w14:solidFill>
          </w14:textFill>
        </w:rPr>
        <w:t>合办学取得国内学历学位的报考人员，应由国内院校出具相应证明。属国内院校与国（境）外院校联合办学取得国（境）外学历学位的报考人员，需提供教育部留学服务中心出具的《联合办学学历学位评估意见书》或《联合办学学历学位认证书》。</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33</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持辅修、第二学位学历证书者能否以辅修、第二学位学历专业报考？</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取得全日制普通高等院校普通本科及以上学历并取得学士及以上学位的报考人员，若在校期间取得辅修学位或第二学位学历证书的，只能以毕业证上的专业报考。</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34</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招考专业有何规定？</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报考人员所学专业必须符合招考职位的要求。报考人员所学专业按所获毕业证书上的专业为准。</w:t>
      </w:r>
    </w:p>
    <w:p>
      <w:pPr>
        <w:keepNext w:val="0"/>
        <w:keepLines w:val="0"/>
        <w:pageBreakBefore w:val="0"/>
        <w:widowControl w:val="0"/>
        <w:kinsoku/>
        <w:wordWrap/>
        <w:overflowPunct/>
        <w:autoSpaceDE/>
        <w:autoSpaceDN/>
        <w:bidi w:val="0"/>
        <w:adjustRightInd/>
        <w:snapToGrid/>
        <w:spacing w:line="560" w:lineRule="exact"/>
        <w:ind w:left="420" w:leftChars="200" w:firstLine="160" w:firstLineChars="5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35</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如何判定所学专业是否满足职位专业要求？</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招考职位所要求的专业界定参照《海南省</w:t>
      </w:r>
      <w:r>
        <w:rPr>
          <w:rFonts w:hint="default" w:ascii="Times New Roman" w:hAnsi="Times New Roman" w:eastAsia="仿宋_GB2312" w:cs="Times New Roman"/>
          <w:color w:val="000000" w:themeColor="text1"/>
          <w:sz w:val="32"/>
          <w:szCs w:val="32"/>
          <w:lang w:val="en"/>
          <w14:textFill>
            <w14:solidFill>
              <w14:schemeClr w14:val="tx1"/>
            </w14:solidFill>
          </w14:textFill>
        </w:rPr>
        <w:t>2025</w:t>
      </w:r>
      <w:r>
        <w:rPr>
          <w:rFonts w:hint="default" w:ascii="Times New Roman" w:hAnsi="Times New Roman" w:eastAsia="仿宋_GB2312" w:cs="Times New Roman"/>
          <w:color w:val="000000" w:themeColor="text1"/>
          <w:sz w:val="32"/>
          <w:szCs w:val="32"/>
          <w14:textFill>
            <w14:solidFill>
              <w14:schemeClr w14:val="tx1"/>
            </w14:solidFill>
          </w14:textFill>
        </w:rPr>
        <w:t>年度考试录用</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公务员</w:t>
      </w:r>
      <w:r>
        <w:rPr>
          <w:rFonts w:hint="default" w:ascii="Times New Roman" w:hAnsi="Times New Roman" w:eastAsia="仿宋_GB2312" w:cs="Times New Roman"/>
          <w:color w:val="000000" w:themeColor="text1"/>
          <w:sz w:val="32"/>
          <w:szCs w:val="32"/>
          <w14:textFill>
            <w14:solidFill>
              <w14:schemeClr w14:val="tx1"/>
            </w14:solidFill>
          </w14:textFill>
        </w:rPr>
        <w:t>专业参考目录》（附件3）。</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目录一为研究生专业参考目录，分为两个层次，2位数字代码的为</w:t>
      </w:r>
      <w:r>
        <w:rPr>
          <w:rFonts w:hint="eastAsia" w:ascii="仿宋_GB2312" w:hAnsi="仿宋_GB2312" w:eastAsia="仿宋_GB2312" w:cs="仿宋_GB2312"/>
          <w:color w:val="000000" w:themeColor="text1"/>
          <w:sz w:val="32"/>
          <w:szCs w:val="32"/>
          <w14:textFill>
            <w14:solidFill>
              <w14:schemeClr w14:val="tx1"/>
            </w14:solidFill>
          </w14:textFill>
        </w:rPr>
        <w:t>“学科门类”</w:t>
      </w:r>
      <w:r>
        <w:rPr>
          <w:rFonts w:hint="default" w:ascii="Times New Roman" w:hAnsi="Times New Roman" w:eastAsia="仿宋_GB2312" w:cs="Times New Roman"/>
          <w:color w:val="000000" w:themeColor="text1"/>
          <w:sz w:val="32"/>
          <w:szCs w:val="32"/>
          <w14:textFill>
            <w14:solidFill>
              <w14:schemeClr w14:val="tx1"/>
            </w14:solidFill>
          </w14:textFill>
        </w:rPr>
        <w:t>，4位数字代码的为</w:t>
      </w:r>
      <w:r>
        <w:rPr>
          <w:rFonts w:hint="eastAsia" w:ascii="仿宋_GB2312" w:hAnsi="仿宋_GB2312" w:eastAsia="仿宋_GB2312" w:cs="仿宋_GB2312"/>
          <w:color w:val="000000" w:themeColor="text1"/>
          <w:sz w:val="32"/>
          <w:szCs w:val="32"/>
          <w14:textFill>
            <w14:solidFill>
              <w14:schemeClr w14:val="tx1"/>
            </w14:solidFill>
          </w14:textFill>
        </w:rPr>
        <w:t>“专业类”</w:t>
      </w:r>
      <w:r>
        <w:rPr>
          <w:rFonts w:hint="default" w:ascii="Times New Roman" w:hAnsi="Times New Roman" w:eastAsia="仿宋_GB2312" w:cs="Times New Roman"/>
          <w:color w:val="000000" w:themeColor="text1"/>
          <w:sz w:val="32"/>
          <w:szCs w:val="32"/>
          <w14:textFill>
            <w14:solidFill>
              <w14:schemeClr w14:val="tx1"/>
            </w14:solidFill>
          </w14:textFill>
        </w:rPr>
        <w:t>；目录二为普通高等学校本科专业</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参考</w:t>
      </w:r>
      <w:r>
        <w:rPr>
          <w:rFonts w:hint="default" w:ascii="Times New Roman" w:hAnsi="Times New Roman" w:eastAsia="仿宋_GB2312" w:cs="Times New Roman"/>
          <w:color w:val="000000" w:themeColor="text1"/>
          <w:sz w:val="32"/>
          <w:szCs w:val="32"/>
          <w14:textFill>
            <w14:solidFill>
              <w14:schemeClr w14:val="tx1"/>
            </w14:solidFill>
          </w14:textFill>
        </w:rPr>
        <w:t>目录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目录三为职业教育专业</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参考</w:t>
      </w:r>
      <w:r>
        <w:rPr>
          <w:rFonts w:hint="default" w:ascii="Times New Roman" w:hAnsi="Times New Roman" w:eastAsia="仿宋_GB2312" w:cs="Times New Roman"/>
          <w:color w:val="000000" w:themeColor="text1"/>
          <w:sz w:val="32"/>
          <w:szCs w:val="32"/>
          <w14:textFill>
            <w14:solidFill>
              <w14:schemeClr w14:val="tx1"/>
            </w14:solidFill>
          </w14:textFill>
        </w:rPr>
        <w:t>目录</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（含高等职业教育本科专业、高等职业教育专科专业、中等职业教育专业）</w:t>
      </w:r>
      <w:r>
        <w:rPr>
          <w:rFonts w:hint="default" w:ascii="Times New Roman" w:hAnsi="Times New Roman" w:eastAsia="仿宋_GB2312" w:cs="Times New Roman"/>
          <w:color w:val="000000" w:themeColor="text1"/>
          <w:sz w:val="32"/>
          <w:szCs w:val="32"/>
          <w14:textFill>
            <w14:solidFill>
              <w14:schemeClr w14:val="tx1"/>
            </w14:solidFill>
          </w14:textFill>
        </w:rPr>
        <w:t>，均分为三个层次：2位数字代码的为</w:t>
      </w:r>
      <w:r>
        <w:rPr>
          <w:rFonts w:hint="eastAsia" w:ascii="仿宋_GB2312" w:hAnsi="仿宋_GB2312" w:eastAsia="仿宋_GB2312" w:cs="仿宋_GB2312"/>
          <w:color w:val="000000" w:themeColor="text1"/>
          <w:sz w:val="32"/>
          <w:szCs w:val="32"/>
          <w14:textFill>
            <w14:solidFill>
              <w14:schemeClr w14:val="tx1"/>
            </w14:solidFill>
          </w14:textFill>
        </w:rPr>
        <w:t>“学科门类”</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位数字代码的为</w:t>
      </w:r>
      <w:r>
        <w:rPr>
          <w:rFonts w:hint="eastAsia" w:ascii="仿宋_GB2312" w:hAnsi="仿宋_GB2312" w:eastAsia="仿宋_GB2312" w:cs="仿宋_GB2312"/>
          <w:color w:val="000000" w:themeColor="text1"/>
          <w:sz w:val="32"/>
          <w:szCs w:val="32"/>
          <w14:textFill>
            <w14:solidFill>
              <w14:schemeClr w14:val="tx1"/>
            </w14:solidFill>
          </w14:textFill>
        </w:rPr>
        <w:t>“专业类”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14:textFill>
            <w14:solidFill>
              <w14:schemeClr w14:val="tx1"/>
            </w14:solidFill>
          </w14:textFill>
        </w:rPr>
        <w:t>位数字代码的为具体</w:t>
      </w:r>
      <w:r>
        <w:rPr>
          <w:rFonts w:hint="eastAsia" w:ascii="仿宋_GB2312" w:hAnsi="仿宋_GB2312" w:eastAsia="仿宋_GB2312" w:cs="仿宋_GB2312"/>
          <w:color w:val="000000" w:themeColor="text1"/>
          <w:sz w:val="32"/>
          <w:szCs w:val="32"/>
          <w14:textFill>
            <w14:solidFill>
              <w14:schemeClr w14:val="tx1"/>
            </w14:solidFill>
          </w14:textFill>
        </w:rPr>
        <w:t>“专业名称”</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学科门类”包含“专业类”，“专业类”包含具体“专业名称”。如果职位设置了“学科门类”，则此“学科门类”下的所有“专业类”或所包含的具体“专业名称”都符合职位要求；如果职位设置了“专业类”，则此“专业类”或“专业类”所包含的具体“专业名称”才符合职位要求；如果职位设置了具体“专业名称”，则只有所限定的“专业名称”才符合职位要求。</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比如，某岗位本科专业名称及代码为</w:t>
      </w:r>
      <w:r>
        <w:rPr>
          <w:rFonts w:hint="eastAsia" w:ascii="仿宋_GB2312" w:hAnsi="仿宋_GB2312" w:eastAsia="仿宋_GB2312" w:cs="仿宋_GB2312"/>
          <w:color w:val="000000" w:themeColor="text1"/>
          <w:sz w:val="32"/>
          <w:szCs w:val="32"/>
          <w:u w:val="none"/>
          <w14:textFill>
            <w14:solidFill>
              <w14:schemeClr w14:val="tx1"/>
            </w14:solidFill>
          </w14:textFill>
        </w:rPr>
        <w:t>“法学</w:t>
      </w:r>
      <w:r>
        <w:rPr>
          <w:rFonts w:hint="default" w:ascii="Times New Roman" w:hAnsi="Times New Roman" w:eastAsia="仿宋_GB2312" w:cs="Times New Roman"/>
          <w:color w:val="000000" w:themeColor="text1"/>
          <w:sz w:val="32"/>
          <w:szCs w:val="32"/>
          <w:u w:val="none"/>
          <w14:textFill>
            <w14:solidFill>
              <w14:schemeClr w14:val="tx1"/>
            </w14:solidFill>
          </w14:textFill>
        </w:rPr>
        <w:t>（03</w:t>
      </w:r>
      <w:r>
        <w:rPr>
          <w:rFonts w:hint="eastAsia" w:ascii="仿宋_GB2312" w:hAnsi="仿宋_GB2312" w:eastAsia="仿宋_GB2312" w:cs="仿宋_GB2312"/>
          <w:color w:val="000000" w:themeColor="text1"/>
          <w:sz w:val="32"/>
          <w:szCs w:val="32"/>
          <w:u w:val="none"/>
          <w14:textFill>
            <w14:solidFill>
              <w14:schemeClr w14:val="tx1"/>
            </w14:solidFill>
          </w14:textFill>
        </w:rPr>
        <w:t>）”，则“专业代码”中</w:t>
      </w:r>
      <w:r>
        <w:rPr>
          <w:rFonts w:hint="default" w:ascii="Times New Roman" w:hAnsi="Times New Roman" w:eastAsia="仿宋_GB2312" w:cs="Times New Roman"/>
          <w:color w:val="000000" w:themeColor="text1"/>
          <w:sz w:val="32"/>
          <w:szCs w:val="32"/>
          <w:u w:val="none"/>
          <w14:textFill>
            <w14:solidFill>
              <w14:schemeClr w14:val="tx1"/>
            </w14:solidFill>
          </w14:textFill>
        </w:rPr>
        <w:t>前2位数字为</w:t>
      </w:r>
      <w:r>
        <w:rPr>
          <w:rFonts w:hint="eastAsia" w:ascii="仿宋_GB2312" w:hAnsi="仿宋_GB2312" w:eastAsia="仿宋_GB2312" w:cs="仿宋_GB2312"/>
          <w:color w:val="000000" w:themeColor="text1"/>
          <w:sz w:val="32"/>
          <w:szCs w:val="32"/>
          <w:u w:val="none"/>
          <w14:textFill>
            <w14:solidFill>
              <w14:schemeClr w14:val="tx1"/>
            </w14:solidFill>
          </w14:textFill>
        </w:rPr>
        <w:t>“</w:t>
      </w:r>
      <w:r>
        <w:rPr>
          <w:rFonts w:hint="default" w:ascii="Times New Roman" w:hAnsi="Times New Roman" w:eastAsia="仿宋_GB2312" w:cs="Times New Roman"/>
          <w:color w:val="000000" w:themeColor="text1"/>
          <w:sz w:val="32"/>
          <w:szCs w:val="32"/>
          <w:u w:val="none"/>
          <w14:textFill>
            <w14:solidFill>
              <w14:schemeClr w14:val="tx1"/>
            </w14:solidFill>
          </w14:textFill>
        </w:rPr>
        <w:t>03</w:t>
      </w:r>
      <w:r>
        <w:rPr>
          <w:rFonts w:hint="eastAsia" w:ascii="仿宋_GB2312" w:hAnsi="仿宋_GB2312" w:eastAsia="仿宋_GB2312" w:cs="仿宋_GB2312"/>
          <w:color w:val="000000" w:themeColor="text1"/>
          <w:sz w:val="32"/>
          <w:szCs w:val="32"/>
          <w:u w:val="none"/>
          <w14:textFill>
            <w14:solidFill>
              <w14:schemeClr w14:val="tx1"/>
            </w14:solidFill>
          </w14:textFill>
        </w:rPr>
        <w:t>”的“专业类”或所包含的具体“专业名称”都符合职位要求；本科专业名称及代码为“</w:t>
      </w:r>
      <w:r>
        <w:rPr>
          <w:rFonts w:hint="default" w:ascii="Times New Roman" w:hAnsi="Times New Roman" w:eastAsia="仿宋_GB2312" w:cs="Times New Roman"/>
          <w:color w:val="000000" w:themeColor="text1"/>
          <w:sz w:val="32"/>
          <w:szCs w:val="32"/>
          <w:u w:val="none"/>
          <w14:textFill>
            <w14:solidFill>
              <w14:schemeClr w14:val="tx1"/>
            </w14:solidFill>
          </w14:textFill>
        </w:rPr>
        <w:t>法学类（0301）</w:t>
      </w:r>
      <w:r>
        <w:rPr>
          <w:rFonts w:hint="eastAsia" w:ascii="仿宋_GB2312" w:hAnsi="仿宋_GB2312" w:eastAsia="仿宋_GB2312" w:cs="仿宋_GB2312"/>
          <w:color w:val="000000" w:themeColor="text1"/>
          <w:sz w:val="32"/>
          <w:szCs w:val="32"/>
          <w:u w:val="none"/>
          <w14:textFill>
            <w14:solidFill>
              <w14:schemeClr w14:val="tx1"/>
            </w14:solidFill>
          </w14:textFill>
        </w:rPr>
        <w:t>”，则“专业代码”中前</w:t>
      </w:r>
      <w:r>
        <w:rPr>
          <w:rFonts w:hint="default" w:ascii="Times New Roman" w:hAnsi="Times New Roman" w:eastAsia="仿宋_GB2312" w:cs="Times New Roman"/>
          <w:color w:val="000000" w:themeColor="text1"/>
          <w:sz w:val="32"/>
          <w:szCs w:val="32"/>
          <w:u w:val="none"/>
          <w14:textFill>
            <w14:solidFill>
              <w14:schemeClr w14:val="tx1"/>
            </w14:solidFill>
          </w14:textFill>
        </w:rPr>
        <w:t>4位数字为</w:t>
      </w:r>
      <w:r>
        <w:rPr>
          <w:rFonts w:hint="eastAsia" w:ascii="仿宋_GB2312" w:hAnsi="仿宋_GB2312" w:eastAsia="仿宋_GB2312" w:cs="仿宋_GB2312"/>
          <w:color w:val="000000" w:themeColor="text1"/>
          <w:sz w:val="32"/>
          <w:szCs w:val="32"/>
          <w:u w:val="none"/>
          <w14:textFill>
            <w14:solidFill>
              <w14:schemeClr w14:val="tx1"/>
            </w14:solidFill>
          </w14:textFill>
        </w:rPr>
        <w:t>“</w:t>
      </w:r>
      <w:r>
        <w:rPr>
          <w:rFonts w:hint="default" w:ascii="Times New Roman" w:hAnsi="Times New Roman" w:eastAsia="仿宋_GB2312" w:cs="Times New Roman"/>
          <w:color w:val="000000" w:themeColor="text1"/>
          <w:sz w:val="32"/>
          <w:szCs w:val="32"/>
          <w:u w:val="none"/>
          <w14:textFill>
            <w14:solidFill>
              <w14:schemeClr w14:val="tx1"/>
            </w14:solidFill>
          </w14:textFill>
        </w:rPr>
        <w:t>0301</w:t>
      </w:r>
      <w:r>
        <w:rPr>
          <w:rFonts w:hint="eastAsia" w:ascii="仿宋_GB2312" w:hAnsi="仿宋_GB2312" w:eastAsia="仿宋_GB2312" w:cs="仿宋_GB2312"/>
          <w:color w:val="000000" w:themeColor="text1"/>
          <w:sz w:val="32"/>
          <w:szCs w:val="32"/>
          <w:u w:val="none"/>
          <w14:textFill>
            <w14:solidFill>
              <w14:schemeClr w14:val="tx1"/>
            </w14:solidFill>
          </w14:textFill>
        </w:rPr>
        <w:t>”的“专业类”或“专业类”所包含的具体“专业名称”才符合职位要求。</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报考人员在选择职位时，应首先在专业参考目录中查找所学专业的从属范围，依此判定所学专业是否满足职位要求。若所学专业在专业</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参考</w:t>
      </w:r>
      <w:r>
        <w:rPr>
          <w:rFonts w:hint="default" w:ascii="Times New Roman" w:hAnsi="Times New Roman" w:eastAsia="仿宋_GB2312" w:cs="Times New Roman"/>
          <w:color w:val="000000" w:themeColor="text1"/>
          <w:sz w:val="32"/>
          <w:szCs w:val="32"/>
          <w14:textFill>
            <w14:solidFill>
              <w14:schemeClr w14:val="tx1"/>
            </w14:solidFill>
          </w14:textFill>
        </w:rPr>
        <w:t>目录中同时从属于不同的目录，可以以任意一种从属报名。鉴于设置专业要求时参考的专业目录未能完全涵盖旧专业、新兴学科、国外学科等，若所学专业未纳入专业参考目录，建议</w:t>
      </w:r>
      <w:r>
        <w:rPr>
          <w:rFonts w:hint="eastAsia" w:ascii="仿宋_GB2312" w:hAnsi="仿宋_GB2312" w:eastAsia="仿宋_GB2312" w:cs="仿宋_GB2312"/>
          <w:color w:val="000000" w:themeColor="text1"/>
          <w:sz w:val="32"/>
          <w:szCs w:val="32"/>
          <w14:textFill>
            <w14:solidFill>
              <w14:schemeClr w14:val="tx1"/>
            </w14:solidFill>
          </w14:textFill>
        </w:rPr>
        <w:t>考生先就“所学专业是否符合招录职位专业要求”咨询报名资格审查单位，若资格审查单位同意，则在报名页面</w:t>
      </w:r>
      <w:r>
        <w:rPr>
          <w:rFonts w:hint="eastAsia" w:ascii="仿宋_GB2312" w:hAnsi="仿宋_GB2312" w:eastAsia="仿宋_GB2312" w:cs="仿宋_GB2312"/>
          <w:color w:val="000000" w:themeColor="text1"/>
          <w:sz w:val="32"/>
          <w:szCs w:val="32"/>
          <w:u w:val="none"/>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其他专业栏</w:t>
      </w:r>
      <w:r>
        <w:rPr>
          <w:rFonts w:hint="eastAsia" w:ascii="仿宋_GB2312" w:hAnsi="仿宋_GB2312" w:eastAsia="仿宋_GB2312" w:cs="仿宋_GB2312"/>
          <w:color w:val="000000" w:themeColor="text1"/>
          <w:sz w:val="32"/>
          <w:szCs w:val="32"/>
          <w:u w:val="none"/>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中如实填写自己所学的专业，并</w:t>
      </w:r>
      <w:r>
        <w:rPr>
          <w:rFonts w:hint="eastAsia" w:ascii="仿宋_GB2312" w:hAnsi="仿宋_GB2312" w:eastAsia="仿宋_GB2312" w:cs="仿宋_GB2312"/>
          <w:color w:val="000000" w:themeColor="text1"/>
          <w:sz w:val="32"/>
          <w:szCs w:val="32"/>
          <w:lang w:eastAsia="zh-CN"/>
          <w14:textFill>
            <w14:solidFill>
              <w14:schemeClr w14:val="tx1"/>
            </w14:solidFill>
          </w14:textFill>
        </w:rPr>
        <w:t>在</w:t>
      </w:r>
      <w:r>
        <w:rPr>
          <w:rFonts w:hint="eastAsia" w:ascii="仿宋_GB2312" w:hAnsi="仿宋_GB2312" w:eastAsia="仿宋_GB2312" w:cs="仿宋_GB2312"/>
          <w:color w:val="000000" w:themeColor="text1"/>
          <w:sz w:val="32"/>
          <w:szCs w:val="32"/>
          <w:u w:val="none"/>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备注栏</w:t>
      </w:r>
      <w:r>
        <w:rPr>
          <w:rFonts w:hint="eastAsia" w:ascii="仿宋_GB2312" w:hAnsi="仿宋_GB2312" w:eastAsia="仿宋_GB2312" w:cs="仿宋_GB2312"/>
          <w:color w:val="000000" w:themeColor="text1"/>
          <w:sz w:val="32"/>
          <w:szCs w:val="32"/>
          <w:u w:val="none"/>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中</w:t>
      </w:r>
      <w:r>
        <w:rPr>
          <w:rFonts w:hint="eastAsia" w:ascii="仿宋_GB2312" w:hAnsi="仿宋_GB2312" w:eastAsia="仿宋_GB2312" w:cs="仿宋_GB2312"/>
          <w:color w:val="000000" w:themeColor="text1"/>
          <w:sz w:val="32"/>
          <w:szCs w:val="32"/>
          <w14:textFill>
            <w14:solidFill>
              <w14:schemeClr w14:val="tx1"/>
            </w14:solidFill>
          </w14:textFill>
        </w:rPr>
        <w:t>写明“未纳入目录，但经资格审查单位同意”，再提交</w:t>
      </w:r>
      <w:r>
        <w:rPr>
          <w:rFonts w:hint="eastAsia" w:ascii="仿宋_GB2312" w:hAnsi="仿宋_GB2312" w:eastAsia="仿宋_GB2312" w:cs="仿宋_GB2312"/>
          <w:color w:val="000000" w:themeColor="text1"/>
          <w:sz w:val="32"/>
          <w:szCs w:val="32"/>
          <w:lang w:eastAsia="zh-CN"/>
          <w14:textFill>
            <w14:solidFill>
              <w14:schemeClr w14:val="tx1"/>
            </w14:solidFill>
          </w14:textFill>
        </w:rPr>
        <w:t>资格</w:t>
      </w:r>
      <w:r>
        <w:rPr>
          <w:rFonts w:hint="eastAsia" w:ascii="仿宋_GB2312" w:hAnsi="仿宋_GB2312" w:eastAsia="仿宋_GB2312" w:cs="仿宋_GB2312"/>
          <w:color w:val="000000" w:themeColor="text1"/>
          <w:sz w:val="32"/>
          <w:szCs w:val="32"/>
          <w14:textFill>
            <w14:solidFill>
              <w14:schemeClr w14:val="tx1"/>
            </w14:solidFill>
          </w14:textFill>
        </w:rPr>
        <w:t>审查单位进行审查。</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36</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w:t>
      </w:r>
      <w:r>
        <w:rPr>
          <w:rFonts w:hint="default" w:ascii="Times New Roman" w:hAnsi="Times New Roman" w:eastAsia="楷体_GB2312" w:cs="Times New Roman"/>
          <w:b/>
          <w:color w:val="000000" w:themeColor="text1"/>
          <w:sz w:val="32"/>
          <w:szCs w:val="32"/>
          <w:lang w:eastAsia="zh-CN"/>
          <w14:textFill>
            <w14:solidFill>
              <w14:schemeClr w14:val="tx1"/>
            </w14:solidFill>
          </w14:textFill>
        </w:rPr>
        <w:t>人员</w:t>
      </w:r>
      <w:r>
        <w:rPr>
          <w:rFonts w:hint="default" w:ascii="Times New Roman" w:hAnsi="Times New Roman" w:eastAsia="楷体_GB2312" w:cs="Times New Roman"/>
          <w:b/>
          <w:color w:val="000000" w:themeColor="text1"/>
          <w:sz w:val="32"/>
          <w:szCs w:val="32"/>
          <w14:textFill>
            <w14:solidFill>
              <w14:schemeClr w14:val="tx1"/>
            </w14:solidFill>
          </w14:textFill>
        </w:rPr>
        <w:t>在被录取、试用期满考核合格后，进行任职定级时有何规定？</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招考职位的条件是根据空缺职位需求设置的。报考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color w:val="000000" w:themeColor="text1"/>
          <w:sz w:val="32"/>
          <w:szCs w:val="32"/>
          <w14:textFill>
            <w14:solidFill>
              <w14:schemeClr w14:val="tx1"/>
            </w14:solidFill>
          </w14:textFill>
        </w:rPr>
        <w:t>在被录取、试用期满考核合格后，进行任职定级时必须按招考职位任职定级。比如，具有博士研究生学历的考生，报考明确为二级主任科员岗位的，应在任职定级时被任命为二级主任科员；报考明确为四级主任科员岗位的，在任职定级时只能</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被</w:t>
      </w:r>
      <w:r>
        <w:rPr>
          <w:rFonts w:hint="default" w:ascii="Times New Roman" w:hAnsi="Times New Roman" w:eastAsia="仿宋_GB2312" w:cs="Times New Roman"/>
          <w:color w:val="000000" w:themeColor="text1"/>
          <w:sz w:val="32"/>
          <w:szCs w:val="32"/>
          <w14:textFill>
            <w14:solidFill>
              <w14:schemeClr w14:val="tx1"/>
            </w14:solidFill>
          </w14:textFill>
        </w:rPr>
        <w:t>任命为四级主任科员；报考明确为一级科员岗位的，在任职定级时只能</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被</w:t>
      </w:r>
      <w:r>
        <w:rPr>
          <w:rFonts w:hint="default" w:ascii="Times New Roman" w:hAnsi="Times New Roman" w:eastAsia="仿宋_GB2312" w:cs="Times New Roman"/>
          <w:color w:val="000000" w:themeColor="text1"/>
          <w:sz w:val="32"/>
          <w:szCs w:val="32"/>
          <w14:textFill>
            <w14:solidFill>
              <w14:schemeClr w14:val="tx1"/>
            </w14:solidFill>
          </w14:textFill>
        </w:rPr>
        <w:t>任命为一级科员，以此类推。</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四、报考注意事项</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37</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报考的基本步骤包括哪些？</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报考基本步骤一般包括：</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第一，认真阅读公告、报考指南、职位表和专业参考目录，了解基本的政策和要求，特别是报考条件，选择与自己条件相符的招考职位。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w:t>
      </w:r>
      <w:r>
        <w:rPr>
          <w:rFonts w:hint="eastAsia" w:ascii="仿宋_GB2312" w:hAnsi="仿宋_GB2312" w:eastAsia="仿宋_GB2312" w:cs="仿宋_GB2312"/>
          <w:color w:val="000000" w:themeColor="text1"/>
          <w:sz w:val="32"/>
          <w:szCs w:val="32"/>
          <w14:textFill>
            <w14:solidFill>
              <w14:schemeClr w14:val="tx1"/>
            </w14:solidFill>
          </w14:textFill>
        </w:rPr>
        <w:t>，“考生注册”。报考人员报考前，登录海南省考试录用公务员网上报名</w:t>
      </w:r>
      <w:r>
        <w:rPr>
          <w:rFonts w:hint="eastAsia" w:ascii="仿宋_GB2312" w:hAnsi="仿宋_GB2312" w:eastAsia="仿宋_GB2312" w:cs="仿宋_GB2312"/>
          <w:color w:val="000000" w:themeColor="text1"/>
          <w:sz w:val="32"/>
          <w:szCs w:val="32"/>
          <w:lang w:eastAsia="zh-CN"/>
          <w14:textFill>
            <w14:solidFill>
              <w14:schemeClr w14:val="tx1"/>
            </w14:solidFill>
          </w14:textFill>
        </w:rPr>
        <w:t>管理</w:t>
      </w:r>
      <w:r>
        <w:rPr>
          <w:rFonts w:hint="eastAsia" w:ascii="仿宋_GB2312" w:hAnsi="仿宋_GB2312" w:eastAsia="仿宋_GB2312" w:cs="仿宋_GB2312"/>
          <w:color w:val="000000" w:themeColor="text1"/>
          <w:sz w:val="32"/>
          <w:szCs w:val="32"/>
          <w14:textFill>
            <w14:solidFill>
              <w14:schemeClr w14:val="tx1"/>
            </w14:solidFill>
          </w14:textFill>
        </w:rPr>
        <w:t>系统进行“考生注册”。</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第三，注册前，报考人员必须阅读并同意《</w:t>
      </w:r>
      <w:r>
        <w:rPr>
          <w:rFonts w:hint="eastAsia" w:ascii="仿宋_GB2312" w:hAnsi="仿宋_GB2312" w:eastAsia="仿宋_GB2312" w:cs="仿宋_GB2312"/>
          <w:color w:val="000000" w:themeColor="text1"/>
          <w:sz w:val="32"/>
          <w:szCs w:val="32"/>
          <w:lang w:eastAsia="zh-CN"/>
          <w14:textFill>
            <w14:solidFill>
              <w14:schemeClr w14:val="tx1"/>
            </w14:solidFill>
          </w14:textFill>
        </w:rPr>
        <w:t>海</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南省</w:t>
      </w:r>
      <w:r>
        <w:rPr>
          <w:rFonts w:hint="default" w:ascii="Times New Roman" w:hAnsi="Times New Roman" w:eastAsia="仿宋_GB2312" w:cs="Times New Roman"/>
          <w:color w:val="000000" w:themeColor="text1"/>
          <w:sz w:val="32"/>
          <w:szCs w:val="32"/>
          <w:lang w:val="en" w:eastAsia="zh-CN"/>
          <w14:textFill>
            <w14:solidFill>
              <w14:schemeClr w14:val="tx1"/>
            </w14:solidFill>
          </w14:textFill>
        </w:rPr>
        <w:t>2025</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度考试录用公务员</w:t>
      </w:r>
      <w:r>
        <w:rPr>
          <w:rFonts w:hint="eastAsia" w:ascii="仿宋_GB2312" w:hAnsi="仿宋_GB2312" w:eastAsia="仿宋_GB2312" w:cs="仿宋_GB2312"/>
          <w:color w:val="000000" w:themeColor="text1"/>
          <w:sz w:val="32"/>
          <w:szCs w:val="32"/>
          <w14:textFill>
            <w14:solidFill>
              <w14:schemeClr w14:val="tx1"/>
            </w14:solidFill>
          </w14:textFill>
        </w:rPr>
        <w:t>报考诚信承诺书》，否则无法注册。</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第四，报考人员应真实、准确、完整填写报名信息并提交上报</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。提供的正面免冠照片须真实反映本人近期相貌</w:t>
      </w:r>
      <w:r>
        <w:rPr>
          <w:rFonts w:hint="default" w:ascii="Times New Roman" w:hAnsi="Times New Roman" w:eastAsia="仿宋_GB2312" w:cs="Times New Roman"/>
          <w:color w:val="000000" w:themeColor="text1"/>
          <w:sz w:val="32"/>
          <w:szCs w:val="32"/>
          <w14:textFill>
            <w14:solidFill>
              <w14:schemeClr w14:val="tx1"/>
            </w14:solidFill>
          </w14:textFill>
        </w:rPr>
        <w:t>。报名成功后，报考人员所填报的个人信息不得更改。报考人员要慎重填报相关信息，提供虚假报考材料的，一经查实，即取消报考资格。对伪造、变造有关证件、材料、信息，骗取考试资格的，将按照公务员考试录用违规违纪的有关规定处理。资格审查贯穿录用全过程。如遇到问题应及时拨打上报单位电话咨询。</w:t>
      </w:r>
      <w:r>
        <w:rPr>
          <w:rFonts w:hint="default" w:ascii="Times New Roman" w:hAnsi="Times New Roman" w:eastAsia="仿宋_GB2312" w:cs="Times New Roman"/>
          <w:bCs/>
          <w:color w:val="000000" w:themeColor="text1"/>
          <w:sz w:val="32"/>
          <w:szCs w:val="32"/>
          <w14:textFill>
            <w14:solidFill>
              <w14:schemeClr w14:val="tx1"/>
            </w14:solidFill>
          </w14:textFill>
        </w:rPr>
        <w:t>报名时间：</w:t>
      </w:r>
      <w:r>
        <w:rPr>
          <w:rFonts w:hint="default" w:ascii="Times New Roman" w:hAnsi="Times New Roman" w:eastAsia="仿宋_GB2312" w:cs="Times New Roman"/>
          <w:bCs/>
          <w:color w:val="000000" w:themeColor="text1"/>
          <w:sz w:val="32"/>
          <w:szCs w:val="32"/>
          <w:lang w:val="en"/>
          <w14:textFill>
            <w14:solidFill>
              <w14:schemeClr w14:val="tx1"/>
            </w14:solidFill>
          </w14:textFill>
        </w:rPr>
        <w:t>2025</w:t>
      </w:r>
      <w:r>
        <w:rPr>
          <w:rFonts w:hint="default" w:ascii="Times New Roman" w:hAnsi="Times New Roman" w:eastAsia="仿宋_GB2312" w:cs="Times New Roman"/>
          <w:bCs/>
          <w:color w:val="000000" w:themeColor="text1"/>
          <w:sz w:val="32"/>
          <w:szCs w:val="32"/>
          <w14:textFill>
            <w14:solidFill>
              <w14:schemeClr w14:val="tx1"/>
            </w14:solidFill>
          </w14:textFill>
        </w:rPr>
        <w:t>年</w:t>
      </w:r>
      <w:r>
        <w:rPr>
          <w:rFonts w:hint="default" w:ascii="Times New Roman" w:hAnsi="Times New Roman" w:eastAsia="仿宋_GB2312" w:cs="Times New Roman"/>
          <w:bCs/>
          <w:color w:val="000000" w:themeColor="text1"/>
          <w:sz w:val="32"/>
          <w:szCs w:val="32"/>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14:textFill>
            <w14:solidFill>
              <w14:schemeClr w14:val="tx1"/>
            </w14:solidFill>
          </w14:textFill>
        </w:rPr>
        <w:t>月</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13</w:t>
      </w:r>
      <w:r>
        <w:rPr>
          <w:rFonts w:hint="default" w:ascii="Times New Roman" w:hAnsi="Times New Roman" w:eastAsia="仿宋_GB2312" w:cs="Times New Roman"/>
          <w:bCs/>
          <w:color w:val="000000" w:themeColor="text1"/>
          <w:sz w:val="32"/>
          <w:szCs w:val="32"/>
          <w14:textFill>
            <w14:solidFill>
              <w14:schemeClr w14:val="tx1"/>
            </w14:solidFill>
          </w14:textFill>
        </w:rPr>
        <w:t>日8:00至</w:t>
      </w:r>
      <w:r>
        <w:rPr>
          <w:rFonts w:hint="default" w:ascii="Times New Roman" w:hAnsi="Times New Roman" w:eastAsia="仿宋_GB2312" w:cs="Times New Roman"/>
          <w:bCs/>
          <w:color w:val="000000" w:themeColor="text1"/>
          <w:sz w:val="32"/>
          <w:szCs w:val="32"/>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14:textFill>
            <w14:solidFill>
              <w14:schemeClr w14:val="tx1"/>
            </w14:solidFill>
          </w14:textFill>
        </w:rPr>
        <w:t>月</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17</w:t>
      </w:r>
      <w:r>
        <w:rPr>
          <w:rFonts w:hint="default" w:ascii="Times New Roman" w:hAnsi="Times New Roman" w:eastAsia="仿宋_GB2312" w:cs="Times New Roman"/>
          <w:bCs/>
          <w:color w:val="000000" w:themeColor="text1"/>
          <w:sz w:val="32"/>
          <w:szCs w:val="32"/>
          <w14:textFill>
            <w14:solidFill>
              <w14:schemeClr w14:val="tx1"/>
            </w14:solidFill>
          </w14:textFill>
        </w:rPr>
        <w:t>日16:00。</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第五，查询报名结果。提交报名信息后，须在</w:t>
      </w:r>
      <w:r>
        <w:rPr>
          <w:rFonts w:hint="default" w:ascii="Times New Roman" w:hAnsi="Times New Roman" w:eastAsia="仿宋_GB2312" w:cs="Times New Roman"/>
          <w:color w:val="000000" w:themeColor="text1"/>
          <w:sz w:val="32"/>
          <w:szCs w:val="32"/>
          <w:lang w:val="en"/>
          <w14:textFill>
            <w14:solidFill>
              <w14:schemeClr w14:val="tx1"/>
            </w14:solidFill>
          </w14:textFill>
        </w:rPr>
        <w:t>2025</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default" w:ascii="Times New Roman" w:hAnsi="Times New Roman" w:eastAsia="仿宋_GB2312" w:cs="Times New Roman"/>
          <w:color w:val="000000" w:themeColor="text1"/>
          <w:sz w:val="32"/>
          <w:szCs w:val="32"/>
          <w:lang w:val="en"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17</w:t>
      </w:r>
      <w:r>
        <w:rPr>
          <w:rFonts w:hint="default" w:ascii="Times New Roman" w:hAnsi="Times New Roman" w:eastAsia="仿宋_GB2312" w:cs="Times New Roman"/>
          <w:color w:val="000000" w:themeColor="text1"/>
          <w:sz w:val="32"/>
          <w:szCs w:val="32"/>
          <w14:textFill>
            <w14:solidFill>
              <w14:schemeClr w14:val="tx1"/>
            </w14:solidFill>
          </w14:textFill>
        </w:rPr>
        <w:t>日</w:t>
      </w:r>
      <w:r>
        <w:rPr>
          <w:rFonts w:hint="default" w:ascii="Times New Roman" w:hAnsi="Times New Roman" w:eastAsia="仿宋_GB2312" w:cs="Times New Roman"/>
          <w:bCs/>
          <w:color w:val="000000" w:themeColor="text1"/>
          <w:sz w:val="32"/>
          <w:szCs w:val="32"/>
          <w14:textFill>
            <w14:solidFill>
              <w14:schemeClr w14:val="tx1"/>
            </w14:solidFill>
          </w14:textFill>
        </w:rPr>
        <w:t>12:00</w:t>
      </w:r>
      <w:r>
        <w:rPr>
          <w:rFonts w:hint="default" w:ascii="Times New Roman" w:hAnsi="Times New Roman" w:eastAsia="仿宋_GB2312" w:cs="Times New Roman"/>
          <w:color w:val="000000" w:themeColor="text1"/>
          <w:sz w:val="32"/>
          <w:szCs w:val="32"/>
          <w14:textFill>
            <w14:solidFill>
              <w14:schemeClr w14:val="tx1"/>
            </w14:solidFill>
          </w14:textFill>
        </w:rPr>
        <w:t>前及时登录海南省考试录用公务员网上报名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管理</w:t>
      </w:r>
      <w:r>
        <w:rPr>
          <w:rFonts w:hint="default" w:ascii="Times New Roman" w:hAnsi="Times New Roman" w:eastAsia="仿宋_GB2312" w:cs="Times New Roman"/>
          <w:color w:val="000000" w:themeColor="text1"/>
          <w:sz w:val="32"/>
          <w:szCs w:val="32"/>
          <w14:textFill>
            <w14:solidFill>
              <w14:schemeClr w14:val="tx1"/>
            </w14:solidFill>
          </w14:textFill>
        </w:rPr>
        <w:t>系统，查询资格审查结果，通过资格审查的，不得改报或再报其他职位，未通过资格审查的请及时补充材料重新提交或改报。系统将于</w:t>
      </w:r>
      <w:r>
        <w:rPr>
          <w:rFonts w:hint="default" w:ascii="Times New Roman" w:hAnsi="Times New Roman" w:eastAsia="仿宋_GB2312" w:cs="Times New Roman"/>
          <w:color w:val="000000" w:themeColor="text1"/>
          <w:sz w:val="32"/>
          <w:szCs w:val="32"/>
          <w:lang w:val="en"/>
          <w14:textFill>
            <w14:solidFill>
              <w14:schemeClr w14:val="tx1"/>
            </w14:solidFill>
          </w14:textFill>
        </w:rPr>
        <w:t>2025</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default" w:ascii="Times New Roman" w:hAnsi="Times New Roman" w:eastAsia="仿宋_GB2312" w:cs="Times New Roman"/>
          <w:color w:val="000000" w:themeColor="text1"/>
          <w:sz w:val="32"/>
          <w:szCs w:val="32"/>
          <w:lang w:val="en"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17</w:t>
      </w:r>
      <w:r>
        <w:rPr>
          <w:rFonts w:hint="default" w:ascii="Times New Roman" w:hAnsi="Times New Roman" w:eastAsia="仿宋_GB2312" w:cs="Times New Roman"/>
          <w:color w:val="000000" w:themeColor="text1"/>
          <w:sz w:val="32"/>
          <w:szCs w:val="32"/>
          <w14:textFill>
            <w14:solidFill>
              <w14:schemeClr w14:val="tx1"/>
            </w14:solidFill>
          </w14:textFill>
        </w:rPr>
        <w:t>日16:00准时关闭，资格审查未通过的，不能参加考试。</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第六，</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参加笔试确认。资格审查通过的报考人员须于</w:t>
      </w:r>
      <w:r>
        <w:rPr>
          <w:rFonts w:hint="default" w:ascii="Times New Roman" w:hAnsi="Times New Roman" w:eastAsia="仿宋_GB2312" w:cs="Times New Roman"/>
          <w:color w:val="000000" w:themeColor="text1"/>
          <w:sz w:val="32"/>
          <w:szCs w:val="32"/>
          <w:lang w:val="en" w:eastAsia="zh-CN"/>
          <w14:textFill>
            <w14:solidFill>
              <w14:schemeClr w14:val="tx1"/>
            </w14:solidFill>
          </w14:textFill>
        </w:rPr>
        <w:t>2025</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日8</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00至</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日16</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00期间，登录海南省考试录用公务员网上报名</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管理</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统进行“参加笔试确认”。确认通过的，系统提示“确认成功”。</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未在规定时间内进行确认的视为放弃笔试资格，不能参加笔试。</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第七，打印准考证。报考人员须于</w:t>
      </w:r>
      <w:r>
        <w:rPr>
          <w:rFonts w:hint="default" w:ascii="Times New Roman" w:hAnsi="Times New Roman" w:eastAsia="仿宋_GB2312" w:cs="Times New Roman"/>
          <w:color w:val="000000" w:themeColor="text1"/>
          <w:sz w:val="32"/>
          <w:szCs w:val="32"/>
          <w:lang w:val="en"/>
          <w14:textFill>
            <w14:solidFill>
              <w14:schemeClr w14:val="tx1"/>
            </w14:solidFill>
          </w14:textFill>
        </w:rPr>
        <w:t>2025</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11</w:t>
      </w:r>
      <w:r>
        <w:rPr>
          <w:rFonts w:hint="default" w:ascii="Times New Roman" w:hAnsi="Times New Roman" w:eastAsia="仿宋_GB2312" w:cs="Times New Roman"/>
          <w:color w:val="000000" w:themeColor="text1"/>
          <w:sz w:val="32"/>
          <w:szCs w:val="32"/>
          <w14:textFill>
            <w14:solidFill>
              <w14:schemeClr w14:val="tx1"/>
            </w14:solidFill>
          </w14:textFill>
        </w:rPr>
        <w:t>日9:00后登录海南省考试录用公务员网上报名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管理</w:t>
      </w:r>
      <w:r>
        <w:rPr>
          <w:rFonts w:hint="default" w:ascii="Times New Roman" w:hAnsi="Times New Roman" w:eastAsia="仿宋_GB2312" w:cs="Times New Roman"/>
          <w:color w:val="000000" w:themeColor="text1"/>
          <w:sz w:val="32"/>
          <w:szCs w:val="32"/>
          <w14:textFill>
            <w14:solidFill>
              <w14:schemeClr w14:val="tx1"/>
            </w14:solidFill>
          </w14:textFill>
        </w:rPr>
        <w:t>系统打印报名表和准考证。如遇到问题，请拨打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技术咨询</w:t>
      </w:r>
      <w:r>
        <w:rPr>
          <w:rFonts w:hint="default" w:ascii="Times New Roman" w:hAnsi="Times New Roman" w:eastAsia="仿宋_GB2312" w:cs="Times New Roman"/>
          <w:color w:val="000000" w:themeColor="text1"/>
          <w:sz w:val="32"/>
          <w:szCs w:val="32"/>
          <w14:textFill>
            <w14:solidFill>
              <w14:schemeClr w14:val="tx1"/>
            </w14:solidFill>
          </w14:textFill>
        </w:rPr>
        <w:t>电话</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13307502411、13307607422</w:t>
      </w:r>
      <w:r>
        <w:rPr>
          <w:rFonts w:hint="default" w:ascii="Times New Roman" w:hAnsi="Times New Roman" w:eastAsia="仿宋_GB2312" w:cs="Times New Roman"/>
          <w:color w:val="000000" w:themeColor="text1"/>
          <w:sz w:val="32"/>
          <w:szCs w:val="32"/>
          <w14:textFill>
            <w14:solidFill>
              <w14:schemeClr w14:val="tx1"/>
            </w14:solidFill>
          </w14:textFill>
        </w:rPr>
        <w:t>进行咨询。</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第</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八</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参加笔试、面试。报考人员携带准考证、身份证到指定考点考场参加考试，两证必须齐全，否则不得参加考试。户口本、驾驶证等其他证件不能作为进入考场参加考试的证件凭证。</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九</w:t>
      </w:r>
      <w:r>
        <w:rPr>
          <w:rFonts w:hint="default" w:ascii="Times New Roman" w:hAnsi="Times New Roman" w:eastAsia="仿宋_GB2312" w:cs="Times New Roman"/>
          <w:color w:val="000000" w:themeColor="text1"/>
          <w:sz w:val="32"/>
          <w:szCs w:val="32"/>
          <w14:textFill>
            <w14:solidFill>
              <w14:schemeClr w14:val="tx1"/>
            </w14:solidFill>
          </w14:textFill>
        </w:rPr>
        <w:t>，查询成绩。报考人员可在笔试合格分数线公布后登录海南省考试录用公务员网上报名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管理</w:t>
      </w:r>
      <w:r>
        <w:rPr>
          <w:rFonts w:hint="default" w:ascii="Times New Roman" w:hAnsi="Times New Roman" w:eastAsia="仿宋_GB2312" w:cs="Times New Roman"/>
          <w:color w:val="000000" w:themeColor="text1"/>
          <w:sz w:val="32"/>
          <w:szCs w:val="32"/>
          <w14:textFill>
            <w14:solidFill>
              <w14:schemeClr w14:val="tx1"/>
            </w14:solidFill>
          </w14:textFill>
        </w:rPr>
        <w:t>系统查询笔试成绩。</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十</w:t>
      </w:r>
      <w:r>
        <w:rPr>
          <w:rFonts w:hint="default" w:ascii="Times New Roman" w:hAnsi="Times New Roman" w:eastAsia="仿宋_GB2312" w:cs="Times New Roman"/>
          <w:color w:val="000000" w:themeColor="text1"/>
          <w:sz w:val="32"/>
          <w:szCs w:val="32"/>
          <w14:textFill>
            <w14:solidFill>
              <w14:schemeClr w14:val="tx1"/>
            </w14:solidFill>
          </w14:textFill>
        </w:rPr>
        <w:t>，符合条件参加面试、体检和考察</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等环节</w:t>
      </w:r>
      <w:r>
        <w:rPr>
          <w:rFonts w:hint="default" w:ascii="Times New Roman" w:hAnsi="Times New Roman" w:eastAsia="仿宋_GB2312" w:cs="Times New Roman"/>
          <w:color w:val="000000" w:themeColor="text1"/>
          <w:sz w:val="32"/>
          <w:szCs w:val="32"/>
          <w14:textFill>
            <w14:solidFill>
              <w14:schemeClr w14:val="tx1"/>
            </w14:solidFill>
          </w14:textFill>
        </w:rPr>
        <w:t>的报考人员，须按规定</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参加</w:t>
      </w:r>
      <w:r>
        <w:rPr>
          <w:rFonts w:hint="default" w:ascii="Times New Roman" w:hAnsi="Times New Roman" w:eastAsia="仿宋_GB2312" w:cs="Times New Roman"/>
          <w:color w:val="000000" w:themeColor="text1"/>
          <w:sz w:val="32"/>
          <w:szCs w:val="32"/>
          <w14:textFill>
            <w14:solidFill>
              <w14:schemeClr w14:val="tx1"/>
            </w14:solidFill>
          </w14:textFill>
        </w:rPr>
        <w:t>。未按规定的时间参加资格复审、面试、体检和考察</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等环节</w:t>
      </w:r>
      <w:r>
        <w:rPr>
          <w:rFonts w:hint="default" w:ascii="Times New Roman" w:hAnsi="Times New Roman" w:eastAsia="仿宋_GB2312" w:cs="Times New Roman"/>
          <w:color w:val="000000" w:themeColor="text1"/>
          <w:sz w:val="32"/>
          <w:szCs w:val="32"/>
          <w14:textFill>
            <w14:solidFill>
              <w14:schemeClr w14:val="tx1"/>
            </w14:solidFill>
          </w14:textFill>
        </w:rPr>
        <w:t>的报考人员，视为放弃相应的资格。</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3</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8</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报考人民警察的职位有哪些需要注意的事项？</w:t>
      </w:r>
    </w:p>
    <w:p>
      <w:pPr>
        <w:keepNext w:val="0"/>
        <w:keepLines w:val="0"/>
        <w:pageBreakBefore w:val="0"/>
        <w:widowControl w:val="0"/>
        <w:kinsoku/>
        <w:wordWrap/>
        <w:overflowPunct/>
        <w:topLinePunct w:val="0"/>
        <w:autoSpaceDE/>
        <w:autoSpaceDN/>
        <w:bidi w:val="0"/>
        <w:adjustRightInd/>
        <w:snapToGrid/>
        <w:spacing w:line="620" w:lineRule="exact"/>
        <w:ind w:firstLine="480" w:firstLineChars="150"/>
        <w:jc w:val="both"/>
        <w:textAlignment w:val="auto"/>
        <w:rPr>
          <w:rFonts w:hint="default" w:ascii="Times New Roman" w:hAnsi="Times New Roman" w:eastAsia="仿宋_GB2312" w:cs="Times New Roman"/>
          <w:color w:val="000000" w:themeColor="text1"/>
          <w:sz w:val="32"/>
          <w:szCs w:val="20"/>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（1）参加体能测评人选，由省公安厅、省司法厅、省高级人民法院、省人民检察院</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海口</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市司法局</w:t>
      </w:r>
      <w:r>
        <w:rPr>
          <w:rFonts w:hint="default" w:ascii="Times New Roman" w:hAnsi="Times New Roman" w:eastAsia="仿宋_GB2312" w:cs="Times New Roman"/>
          <w:color w:val="000000" w:themeColor="text1"/>
          <w:sz w:val="32"/>
          <w:szCs w:val="32"/>
          <w14:textFill>
            <w14:solidFill>
              <w14:schemeClr w14:val="tx1"/>
            </w14:solidFill>
          </w14:textFill>
        </w:rPr>
        <w:t>在达到笔试合格分数线的考生中，根据规定比例（</w:t>
      </w:r>
      <w:r>
        <w:rPr>
          <w:rFonts w:hint="default" w:ascii="Times New Roman" w:hAnsi="Times New Roman" w:eastAsia="仿宋_GB2312" w:cs="Times New Roman"/>
          <w:color w:val="000000" w:themeColor="text1"/>
          <w:sz w:val="32"/>
          <w:szCs w:val="32"/>
          <w:shd w:val="clear" w:color="auto" w:fill="auto"/>
          <w:lang w:eastAsia="zh-CN"/>
          <w14:textFill>
            <w14:solidFill>
              <w14:schemeClr w14:val="tx1"/>
            </w14:solidFill>
          </w14:textFill>
        </w:rPr>
        <w:t>一般</w:t>
      </w:r>
      <w:r>
        <w:rPr>
          <w:rFonts w:hint="default" w:ascii="Times New Roman" w:hAnsi="Times New Roman" w:eastAsia="仿宋_GB2312" w:cs="Times New Roman"/>
          <w:color w:val="000000" w:themeColor="text1"/>
          <w:sz w:val="32"/>
          <w:szCs w:val="32"/>
          <w14:textFill>
            <w14:solidFill>
              <w14:schemeClr w14:val="tx1"/>
            </w14:solidFill>
          </w14:textFill>
        </w:rPr>
        <w:t>超过1:3，不高于1:5），</w:t>
      </w:r>
      <w:r>
        <w:rPr>
          <w:rFonts w:hint="default" w:ascii="Times New Roman" w:hAnsi="Times New Roman" w:eastAsia="仿宋_GB2312" w:cs="Times New Roman"/>
          <w:color w:val="auto"/>
          <w:sz w:val="32"/>
          <w:szCs w:val="32"/>
        </w:rPr>
        <w:t>按照笔试成绩排名由高到低依次确定。</w:t>
      </w:r>
      <w:r>
        <w:rPr>
          <w:rFonts w:hint="default" w:ascii="Times New Roman" w:hAnsi="Times New Roman" w:eastAsia="仿宋_GB2312" w:cs="Times New Roman"/>
          <w:b/>
          <w:bCs/>
          <w:color w:val="000000" w:themeColor="text1"/>
          <w:spacing w:val="0"/>
          <w:sz w:val="32"/>
          <w:szCs w:val="32"/>
          <w:highlight w:val="none"/>
          <w:u w:val="none"/>
          <w:lang w:eastAsia="zh-CN"/>
          <w14:textFill>
            <w14:solidFill>
              <w14:schemeClr w14:val="tx1"/>
            </w14:solidFill>
          </w14:textFill>
        </w:rPr>
        <w:t>参加体能测评前，报考人员应确认本人身体状况能够适应剧烈活动。</w:t>
      </w:r>
      <w:r>
        <w:rPr>
          <w:rFonts w:hint="default" w:ascii="Times New Roman" w:hAnsi="Times New Roman" w:eastAsia="仿宋_GB2312" w:cs="Times New Roman"/>
          <w:color w:val="000000" w:themeColor="text1"/>
          <w:sz w:val="32"/>
          <w:szCs w:val="32"/>
          <w14:textFill>
            <w14:solidFill>
              <w14:schemeClr w14:val="tx1"/>
            </w14:solidFill>
          </w14:textFill>
        </w:rPr>
        <w:t>体能测评在笔试结束后、面试前，由上述部门负责组织实施。体能测评按照</w:t>
      </w:r>
      <w:r>
        <w:rPr>
          <w:rFonts w:hint="default" w:ascii="Times New Roman" w:hAnsi="Times New Roman" w:eastAsia="仿宋_GB2312" w:cs="Times New Roman"/>
          <w:color w:val="auto"/>
          <w:spacing w:val="0"/>
          <w:sz w:val="32"/>
          <w:szCs w:val="32"/>
          <w:u w:val="none"/>
        </w:rPr>
        <w:t>《公安机关录用人民警察体能测评项目和标准》（</w:t>
      </w:r>
      <w:r>
        <w:rPr>
          <w:rFonts w:hint="default" w:ascii="Times New Roman" w:hAnsi="Times New Roman" w:eastAsia="仿宋_GB2312" w:cs="Times New Roman"/>
          <w:color w:val="auto"/>
          <w:spacing w:val="0"/>
          <w:sz w:val="32"/>
          <w:szCs w:val="32"/>
          <w:u w:val="none"/>
          <w:lang w:eastAsia="zh-CN"/>
        </w:rPr>
        <w:t>公政治</w:t>
      </w:r>
      <w:r>
        <w:rPr>
          <w:rFonts w:hint="default" w:ascii="Times New Roman" w:hAnsi="Times New Roman" w:eastAsia="仿宋_GB2312" w:cs="Times New Roman"/>
          <w:color w:val="auto"/>
          <w:spacing w:val="0"/>
          <w:sz w:val="32"/>
          <w:szCs w:val="32"/>
          <w:u w:val="none"/>
        </w:rPr>
        <w:t>〔20</w:t>
      </w:r>
      <w:r>
        <w:rPr>
          <w:rFonts w:hint="default" w:ascii="Times New Roman" w:hAnsi="Times New Roman" w:eastAsia="仿宋_GB2312" w:cs="Times New Roman"/>
          <w:color w:val="auto"/>
          <w:spacing w:val="0"/>
          <w:sz w:val="32"/>
          <w:szCs w:val="32"/>
          <w:u w:val="none"/>
          <w:lang w:val="en-US" w:eastAsia="zh-CN"/>
        </w:rPr>
        <w:t>24</w:t>
      </w:r>
      <w:r>
        <w:rPr>
          <w:rFonts w:hint="default" w:ascii="Times New Roman" w:hAnsi="Times New Roman" w:eastAsia="仿宋_GB2312" w:cs="Times New Roman"/>
          <w:color w:val="auto"/>
          <w:spacing w:val="0"/>
          <w:sz w:val="32"/>
          <w:szCs w:val="32"/>
          <w:u w:val="none"/>
        </w:rPr>
        <w:t>〕</w:t>
      </w:r>
      <w:r>
        <w:rPr>
          <w:rFonts w:hint="default" w:ascii="Times New Roman" w:hAnsi="Times New Roman" w:eastAsia="仿宋_GB2312" w:cs="Times New Roman"/>
          <w:color w:val="auto"/>
          <w:spacing w:val="0"/>
          <w:sz w:val="32"/>
          <w:szCs w:val="32"/>
          <w:u w:val="none"/>
          <w:lang w:val="en-US" w:eastAsia="zh-CN"/>
        </w:rPr>
        <w:t>60</w:t>
      </w:r>
      <w:r>
        <w:rPr>
          <w:rFonts w:hint="default" w:ascii="Times New Roman" w:hAnsi="Times New Roman" w:eastAsia="仿宋_GB2312" w:cs="Times New Roman"/>
          <w:color w:val="auto"/>
          <w:spacing w:val="0"/>
          <w:sz w:val="32"/>
          <w:szCs w:val="32"/>
          <w:u w:val="none"/>
        </w:rPr>
        <w:t>号）</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等有关</w:t>
      </w:r>
      <w:r>
        <w:rPr>
          <w:rFonts w:hint="default" w:ascii="Times New Roman" w:hAnsi="Times New Roman" w:eastAsia="仿宋_GB2312" w:cs="Times New Roman"/>
          <w:color w:val="000000" w:themeColor="text1"/>
          <w:sz w:val="32"/>
          <w:szCs w:val="32"/>
          <w14:textFill>
            <w14:solidFill>
              <w14:schemeClr w14:val="tx1"/>
            </w14:solidFill>
          </w14:textFill>
        </w:rPr>
        <w:t>规定执行（纵跳摸高测试</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次数</w:t>
      </w:r>
      <w:r>
        <w:rPr>
          <w:rFonts w:hint="default" w:ascii="Times New Roman" w:hAnsi="Times New Roman" w:eastAsia="仿宋_GB2312" w:cs="Times New Roman"/>
          <w:color w:val="000000" w:themeColor="text1"/>
          <w:sz w:val="32"/>
          <w:szCs w:val="32"/>
          <w14:textFill>
            <w14:solidFill>
              <w14:schemeClr w14:val="tx1"/>
            </w14:solidFill>
          </w14:textFill>
        </w:rPr>
        <w:t>不超过3次，10米×4往返</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跑项目测评次数</w:t>
      </w:r>
      <w:r>
        <w:rPr>
          <w:rFonts w:hint="default" w:ascii="Times New Roman" w:hAnsi="Times New Roman" w:eastAsia="仿宋_GB2312" w:cs="Times New Roman"/>
          <w:color w:val="000000" w:themeColor="text1"/>
          <w:sz w:val="32"/>
          <w:szCs w:val="32"/>
          <w14:textFill>
            <w14:solidFill>
              <w14:schemeClr w14:val="tx1"/>
            </w14:solidFill>
          </w14:textFill>
        </w:rPr>
        <w:t>不超过2次，男子1000米跑或女子800米跑测试</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次数</w:t>
      </w:r>
      <w:r>
        <w:rPr>
          <w:rFonts w:hint="default" w:ascii="Times New Roman" w:hAnsi="Times New Roman" w:eastAsia="仿宋_GB2312" w:cs="Times New Roman"/>
          <w:color w:val="000000" w:themeColor="text1"/>
          <w:sz w:val="32"/>
          <w:szCs w:val="32"/>
          <w14:textFill>
            <w14:solidFill>
              <w14:schemeClr w14:val="tx1"/>
            </w14:solidFill>
          </w14:textFill>
        </w:rPr>
        <w:t>1次）。纵跳摸高测试、10米×4往返跑、男子1000米跑（女子800米跑）三项体能测评项目</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，凡其中一项不达标的，体能测评不合格</w:t>
      </w:r>
      <w:r>
        <w:rPr>
          <w:rFonts w:hint="default" w:ascii="Times New Roman" w:hAnsi="Times New Roman" w:eastAsia="仿宋_GB2312" w:cs="Times New Roman"/>
          <w:color w:val="000000" w:themeColor="text1"/>
          <w:sz w:val="32"/>
          <w:szCs w:val="32"/>
          <w14:textFill>
            <w14:solidFill>
              <w14:schemeClr w14:val="tx1"/>
            </w14:solidFill>
          </w14:textFill>
        </w:rPr>
        <w:t>。未能通过体能测评的报考人员，不得进入面试。</w:t>
      </w:r>
      <w:r>
        <w:rPr>
          <w:rFonts w:hint="default" w:ascii="Times New Roman" w:hAnsi="Times New Roman" w:eastAsia="仿宋_GB2312" w:cs="Times New Roman"/>
          <w:color w:val="000000" w:themeColor="text1"/>
          <w:sz w:val="32"/>
          <w:szCs w:val="20"/>
          <w14:textFill>
            <w14:solidFill>
              <w14:schemeClr w14:val="tx1"/>
            </w14:solidFill>
          </w14:textFill>
        </w:rPr>
        <w:t>通过体能测评人数超过面试比例的，按规定比例确定进入面试人选；通过体能测评人数未达到面试比例的，按照实际人数确定进入面试人选，不再重新组织测评。</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体能测评的项目和具体标准如下：</w:t>
      </w:r>
    </w:p>
    <w:p>
      <w:pPr>
        <w:shd w:val="clear" w:color="auto" w:fill="F9F9F9"/>
        <w:spacing w:line="560" w:lineRule="exact"/>
        <w:ind w:firstLine="640" w:firstLineChars="200"/>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　</w:t>
      </w:r>
      <w:r>
        <w:rPr>
          <w:rFonts w:hint="default" w:ascii="Times New Roman" w:hAnsi="Times New Roman" w:eastAsia="宋体" w:cs="Times New Roman"/>
          <w:color w:val="000000" w:themeColor="text1"/>
          <w:sz w:val="32"/>
          <w:szCs w:val="21"/>
          <w14:textFill>
            <w14:solidFill>
              <w14:schemeClr w14:val="tx1"/>
            </w14:solidFill>
          </w14:textFill>
        </w:rPr>
        <w:t>①</w:t>
      </w:r>
      <w:r>
        <w:rPr>
          <w:rFonts w:hint="default" w:ascii="Times New Roman" w:hAnsi="Times New Roman" w:eastAsia="仿宋_GB2312" w:cs="Times New Roman"/>
          <w:color w:val="000000" w:themeColor="text1"/>
          <w:sz w:val="32"/>
          <w:szCs w:val="21"/>
          <w14:textFill>
            <w14:solidFill>
              <w14:schemeClr w14:val="tx1"/>
            </w14:solidFill>
          </w14:textFill>
        </w:rPr>
        <w:t>男子组</w:t>
      </w:r>
    </w:p>
    <w:tbl>
      <w:tblPr>
        <w:tblStyle w:val="5"/>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9F9F9"/>
        <w:tblLayout w:type="fixed"/>
        <w:tblCellMar>
          <w:top w:w="0" w:type="dxa"/>
          <w:left w:w="0" w:type="dxa"/>
          <w:bottom w:w="0" w:type="dxa"/>
          <w:right w:w="0" w:type="dxa"/>
        </w:tblCellMar>
      </w:tblPr>
      <w:tblGrid>
        <w:gridCol w:w="2495"/>
        <w:gridCol w:w="2780"/>
        <w:gridCol w:w="297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9F9F9"/>
          <w:tblCellMar>
            <w:top w:w="0" w:type="dxa"/>
            <w:left w:w="0" w:type="dxa"/>
            <w:bottom w:w="0" w:type="dxa"/>
            <w:right w:w="0" w:type="dxa"/>
          </w:tblCellMar>
        </w:tblPrEx>
        <w:trPr>
          <w:jc w:val="center"/>
        </w:trPr>
        <w:tc>
          <w:tcPr>
            <w:tcW w:w="2495" w:type="dxa"/>
            <w:vMerge w:val="restart"/>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center"/>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项 目</w:t>
            </w:r>
          </w:p>
        </w:tc>
        <w:tc>
          <w:tcPr>
            <w:tcW w:w="5755" w:type="dxa"/>
            <w:gridSpan w:val="2"/>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center"/>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标 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495" w:type="dxa"/>
            <w:vMerge w:val="continue"/>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p>
        </w:tc>
        <w:tc>
          <w:tcPr>
            <w:tcW w:w="2780"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30岁（含）以下</w:t>
            </w:r>
          </w:p>
        </w:tc>
        <w:tc>
          <w:tcPr>
            <w:tcW w:w="297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31岁（含）以上</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49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10米×4往返跑</w:t>
            </w:r>
          </w:p>
        </w:tc>
        <w:tc>
          <w:tcPr>
            <w:tcW w:w="2780"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eastAsia" w:ascii="东文宋体" w:hAnsi="东文宋体" w:eastAsia="东文宋体" w:cs="东文宋体"/>
                <w:color w:val="000000" w:themeColor="text1"/>
                <w:sz w:val="32"/>
                <w:szCs w:val="21"/>
                <w14:textFill>
                  <w14:solidFill>
                    <w14:schemeClr w14:val="tx1"/>
                  </w14:solidFill>
                </w14:textFill>
              </w:rPr>
              <w:t>≤</w:t>
            </w:r>
            <w:r>
              <w:rPr>
                <w:rFonts w:hint="default" w:ascii="Times New Roman" w:hAnsi="Times New Roman" w:eastAsia="仿宋_GB2312" w:cs="Times New Roman"/>
                <w:color w:val="000000" w:themeColor="text1"/>
                <w:sz w:val="32"/>
                <w:szCs w:val="21"/>
                <w14:textFill>
                  <w14:solidFill>
                    <w14:schemeClr w14:val="tx1"/>
                  </w14:solidFill>
                </w14:textFill>
              </w:rPr>
              <w:t>13″1</w:t>
            </w:r>
          </w:p>
        </w:tc>
        <w:tc>
          <w:tcPr>
            <w:tcW w:w="297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eastAsia" w:ascii="东文宋体" w:hAnsi="东文宋体" w:eastAsia="东文宋体" w:cs="东文宋体"/>
                <w:color w:val="000000" w:themeColor="text1"/>
                <w:sz w:val="32"/>
                <w:szCs w:val="21"/>
                <w14:textFill>
                  <w14:solidFill>
                    <w14:schemeClr w14:val="tx1"/>
                  </w14:solidFill>
                </w14:textFill>
              </w:rPr>
              <w:t>≤</w:t>
            </w:r>
            <w:r>
              <w:rPr>
                <w:rFonts w:hint="default" w:ascii="Times New Roman" w:hAnsi="Times New Roman" w:eastAsia="仿宋_GB2312" w:cs="Times New Roman"/>
                <w:color w:val="000000" w:themeColor="text1"/>
                <w:sz w:val="32"/>
                <w:szCs w:val="21"/>
                <w14:textFill>
                  <w14:solidFill>
                    <w14:schemeClr w14:val="tx1"/>
                  </w14:solidFill>
                </w14:textFill>
              </w:rPr>
              <w:t>13″4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49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1000米跑</w:t>
            </w:r>
          </w:p>
        </w:tc>
        <w:tc>
          <w:tcPr>
            <w:tcW w:w="2780"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eastAsia" w:ascii="东文宋体" w:hAnsi="东文宋体" w:eastAsia="东文宋体" w:cs="东文宋体"/>
                <w:color w:val="000000" w:themeColor="text1"/>
                <w:sz w:val="32"/>
                <w:szCs w:val="21"/>
                <w14:textFill>
                  <w14:solidFill>
                    <w14:schemeClr w14:val="tx1"/>
                  </w14:solidFill>
                </w14:textFill>
              </w:rPr>
              <w:t>≤</w:t>
            </w:r>
            <w:r>
              <w:rPr>
                <w:rFonts w:hint="default" w:ascii="Times New Roman" w:hAnsi="Times New Roman" w:eastAsia="仿宋_GB2312" w:cs="Times New Roman"/>
                <w:color w:val="000000" w:themeColor="text1"/>
                <w:sz w:val="32"/>
                <w:szCs w:val="21"/>
                <w14:textFill>
                  <w14:solidFill>
                    <w14:schemeClr w14:val="tx1"/>
                  </w14:solidFill>
                </w14:textFill>
              </w:rPr>
              <w:t>4′25″</w:t>
            </w:r>
          </w:p>
        </w:tc>
        <w:tc>
          <w:tcPr>
            <w:tcW w:w="297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eastAsia" w:ascii="东文宋体" w:hAnsi="东文宋体" w:eastAsia="东文宋体" w:cs="东文宋体"/>
                <w:color w:val="000000" w:themeColor="text1"/>
                <w:sz w:val="32"/>
                <w:szCs w:val="21"/>
                <w14:textFill>
                  <w14:solidFill>
                    <w14:schemeClr w14:val="tx1"/>
                  </w14:solidFill>
                </w14:textFill>
              </w:rPr>
              <w:t>≤</w:t>
            </w:r>
            <w:r>
              <w:rPr>
                <w:rFonts w:hint="default" w:ascii="Times New Roman" w:hAnsi="Times New Roman" w:eastAsia="仿宋_GB2312" w:cs="Times New Roman"/>
                <w:color w:val="000000" w:themeColor="text1"/>
                <w:sz w:val="32"/>
                <w:szCs w:val="21"/>
                <w14:textFill>
                  <w14:solidFill>
                    <w14:schemeClr w14:val="tx1"/>
                  </w14:solidFill>
                </w14:textFill>
              </w:rPr>
              <w:t>4′35″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49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纵跳摸高</w:t>
            </w:r>
          </w:p>
        </w:tc>
        <w:tc>
          <w:tcPr>
            <w:tcW w:w="5755" w:type="dxa"/>
            <w:gridSpan w:val="2"/>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eastAsia" w:ascii="东文宋体" w:hAnsi="东文宋体" w:eastAsia="东文宋体" w:cs="东文宋体"/>
                <w:color w:val="000000" w:themeColor="text1"/>
                <w:sz w:val="32"/>
                <w:szCs w:val="21"/>
                <w14:textFill>
                  <w14:solidFill>
                    <w14:schemeClr w14:val="tx1"/>
                  </w14:solidFill>
                </w14:textFill>
              </w:rPr>
              <w:t>≥</w:t>
            </w:r>
            <w:r>
              <w:rPr>
                <w:rFonts w:hint="default" w:ascii="Times New Roman" w:hAnsi="Times New Roman" w:eastAsia="仿宋_GB2312" w:cs="Times New Roman"/>
                <w:color w:val="000000" w:themeColor="text1"/>
                <w:sz w:val="32"/>
                <w:szCs w:val="21"/>
                <w14:textFill>
                  <w14:solidFill>
                    <w14:schemeClr w14:val="tx1"/>
                  </w14:solidFill>
                </w14:textFill>
              </w:rPr>
              <w:t>265厘米</w:t>
            </w:r>
          </w:p>
        </w:tc>
      </w:tr>
    </w:tbl>
    <w:p>
      <w:pPr>
        <w:shd w:val="clear" w:color="auto" w:fill="F9F9F9"/>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　　</w:t>
      </w:r>
      <w:r>
        <w:rPr>
          <w:rFonts w:hint="default" w:ascii="Times New Roman" w:hAnsi="Times New Roman" w:eastAsia="宋体" w:cs="Times New Roman"/>
          <w:color w:val="000000" w:themeColor="text1"/>
          <w:sz w:val="32"/>
          <w:szCs w:val="21"/>
          <w14:textFill>
            <w14:solidFill>
              <w14:schemeClr w14:val="tx1"/>
            </w14:solidFill>
          </w14:textFill>
        </w:rPr>
        <w:t>②</w:t>
      </w:r>
      <w:r>
        <w:rPr>
          <w:rFonts w:hint="default" w:ascii="Times New Roman" w:hAnsi="Times New Roman" w:eastAsia="仿宋_GB2312" w:cs="Times New Roman"/>
          <w:color w:val="000000" w:themeColor="text1"/>
          <w:sz w:val="32"/>
          <w:szCs w:val="21"/>
          <w14:textFill>
            <w14:solidFill>
              <w14:schemeClr w14:val="tx1"/>
            </w14:solidFill>
          </w14:textFill>
        </w:rPr>
        <w:t>女子组</w:t>
      </w:r>
    </w:p>
    <w:tbl>
      <w:tblPr>
        <w:tblStyle w:val="5"/>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9F9F9"/>
        <w:tblLayout w:type="fixed"/>
        <w:tblCellMar>
          <w:top w:w="0" w:type="dxa"/>
          <w:left w:w="0" w:type="dxa"/>
          <w:bottom w:w="0" w:type="dxa"/>
          <w:right w:w="0" w:type="dxa"/>
        </w:tblCellMar>
      </w:tblPr>
      <w:tblGrid>
        <w:gridCol w:w="2555"/>
        <w:gridCol w:w="2840"/>
        <w:gridCol w:w="285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555" w:type="dxa"/>
            <w:vMerge w:val="restart"/>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center"/>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项 目</w:t>
            </w:r>
          </w:p>
        </w:tc>
        <w:tc>
          <w:tcPr>
            <w:tcW w:w="5695" w:type="dxa"/>
            <w:gridSpan w:val="2"/>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center"/>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标 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9F9F9"/>
          <w:tblCellMar>
            <w:top w:w="0" w:type="dxa"/>
            <w:left w:w="0" w:type="dxa"/>
            <w:bottom w:w="0" w:type="dxa"/>
            <w:right w:w="0" w:type="dxa"/>
          </w:tblCellMar>
        </w:tblPrEx>
        <w:trPr>
          <w:jc w:val="center"/>
        </w:trPr>
        <w:tc>
          <w:tcPr>
            <w:tcW w:w="2555" w:type="dxa"/>
            <w:vMerge w:val="continue"/>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p>
        </w:tc>
        <w:tc>
          <w:tcPr>
            <w:tcW w:w="2840"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30岁（含）以下</w:t>
            </w:r>
          </w:p>
        </w:tc>
        <w:tc>
          <w:tcPr>
            <w:tcW w:w="285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31岁（含）以上</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9F9F9"/>
          <w:tblCellMar>
            <w:top w:w="0" w:type="dxa"/>
            <w:left w:w="0" w:type="dxa"/>
            <w:bottom w:w="0" w:type="dxa"/>
            <w:right w:w="0" w:type="dxa"/>
          </w:tblCellMar>
        </w:tblPrEx>
        <w:trPr>
          <w:jc w:val="center"/>
        </w:trPr>
        <w:tc>
          <w:tcPr>
            <w:tcW w:w="255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10米×4往返跑</w:t>
            </w:r>
          </w:p>
        </w:tc>
        <w:tc>
          <w:tcPr>
            <w:tcW w:w="2840"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eastAsia" w:ascii="东文宋体" w:hAnsi="东文宋体" w:eastAsia="东文宋体" w:cs="东文宋体"/>
                <w:color w:val="000000" w:themeColor="text1"/>
                <w:sz w:val="32"/>
                <w:szCs w:val="21"/>
                <w14:textFill>
                  <w14:solidFill>
                    <w14:schemeClr w14:val="tx1"/>
                  </w14:solidFill>
                </w14:textFill>
              </w:rPr>
              <w:t>≤</w:t>
            </w:r>
            <w:r>
              <w:rPr>
                <w:rFonts w:hint="default" w:ascii="Times New Roman" w:hAnsi="Times New Roman" w:eastAsia="仿宋_GB2312" w:cs="Times New Roman"/>
                <w:color w:val="000000" w:themeColor="text1"/>
                <w:sz w:val="32"/>
                <w:szCs w:val="21"/>
                <w14:textFill>
                  <w14:solidFill>
                    <w14:schemeClr w14:val="tx1"/>
                  </w14:solidFill>
                </w14:textFill>
              </w:rPr>
              <w:t>14″1</w:t>
            </w:r>
          </w:p>
        </w:tc>
        <w:tc>
          <w:tcPr>
            <w:tcW w:w="285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eastAsia" w:ascii="东文宋体" w:hAnsi="东文宋体" w:eastAsia="东文宋体" w:cs="东文宋体"/>
                <w:color w:val="000000" w:themeColor="text1"/>
                <w:sz w:val="32"/>
                <w:szCs w:val="21"/>
                <w14:textFill>
                  <w14:solidFill>
                    <w14:schemeClr w14:val="tx1"/>
                  </w14:solidFill>
                </w14:textFill>
              </w:rPr>
              <w:t>≤</w:t>
            </w:r>
            <w:r>
              <w:rPr>
                <w:rFonts w:hint="default" w:ascii="Times New Roman" w:hAnsi="Times New Roman" w:eastAsia="仿宋_GB2312" w:cs="Times New Roman"/>
                <w:color w:val="000000" w:themeColor="text1"/>
                <w:sz w:val="32"/>
                <w:szCs w:val="21"/>
                <w14:textFill>
                  <w14:solidFill>
                    <w14:schemeClr w14:val="tx1"/>
                  </w14:solidFill>
                </w14:textFill>
              </w:rPr>
              <w:t>14″4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9F9F9"/>
          <w:tblCellMar>
            <w:top w:w="0" w:type="dxa"/>
            <w:left w:w="0" w:type="dxa"/>
            <w:bottom w:w="0" w:type="dxa"/>
            <w:right w:w="0" w:type="dxa"/>
          </w:tblCellMar>
        </w:tblPrEx>
        <w:trPr>
          <w:jc w:val="center"/>
        </w:trPr>
        <w:tc>
          <w:tcPr>
            <w:tcW w:w="255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800米跑</w:t>
            </w:r>
          </w:p>
        </w:tc>
        <w:tc>
          <w:tcPr>
            <w:tcW w:w="2840"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eastAsia" w:ascii="东文宋体" w:hAnsi="东文宋体" w:eastAsia="东文宋体" w:cs="东文宋体"/>
                <w:color w:val="000000" w:themeColor="text1"/>
                <w:sz w:val="32"/>
                <w:szCs w:val="21"/>
                <w14:textFill>
                  <w14:solidFill>
                    <w14:schemeClr w14:val="tx1"/>
                  </w14:solidFill>
                </w14:textFill>
              </w:rPr>
              <w:t>≤</w:t>
            </w:r>
            <w:r>
              <w:rPr>
                <w:rFonts w:hint="default" w:ascii="Times New Roman" w:hAnsi="Times New Roman" w:eastAsia="仿宋_GB2312" w:cs="Times New Roman"/>
                <w:color w:val="000000" w:themeColor="text1"/>
                <w:sz w:val="32"/>
                <w:szCs w:val="21"/>
                <w14:textFill>
                  <w14:solidFill>
                    <w14:schemeClr w14:val="tx1"/>
                  </w14:solidFill>
                </w14:textFill>
              </w:rPr>
              <w:t>4′20″</w:t>
            </w:r>
          </w:p>
        </w:tc>
        <w:tc>
          <w:tcPr>
            <w:tcW w:w="285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eastAsia" w:ascii="东文宋体" w:hAnsi="东文宋体" w:eastAsia="东文宋体" w:cs="东文宋体"/>
                <w:color w:val="000000" w:themeColor="text1"/>
                <w:sz w:val="32"/>
                <w:szCs w:val="21"/>
                <w14:textFill>
                  <w14:solidFill>
                    <w14:schemeClr w14:val="tx1"/>
                  </w14:solidFill>
                </w14:textFill>
              </w:rPr>
              <w:t>≤</w:t>
            </w:r>
            <w:r>
              <w:rPr>
                <w:rFonts w:hint="default" w:ascii="Times New Roman" w:hAnsi="Times New Roman" w:eastAsia="仿宋_GB2312" w:cs="Times New Roman"/>
                <w:color w:val="000000" w:themeColor="text1"/>
                <w:sz w:val="32"/>
                <w:szCs w:val="21"/>
                <w14:textFill>
                  <w14:solidFill>
                    <w14:schemeClr w14:val="tx1"/>
                  </w14:solidFill>
                </w14:textFill>
              </w:rPr>
              <w:t>4′30″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9F9F9"/>
          <w:tblCellMar>
            <w:top w:w="0" w:type="dxa"/>
            <w:left w:w="0" w:type="dxa"/>
            <w:bottom w:w="0" w:type="dxa"/>
            <w:right w:w="0" w:type="dxa"/>
          </w:tblCellMar>
        </w:tblPrEx>
        <w:trPr>
          <w:jc w:val="center"/>
        </w:trPr>
        <w:tc>
          <w:tcPr>
            <w:tcW w:w="255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纵跳摸高</w:t>
            </w:r>
          </w:p>
        </w:tc>
        <w:tc>
          <w:tcPr>
            <w:tcW w:w="5695" w:type="dxa"/>
            <w:gridSpan w:val="2"/>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eastAsia" w:ascii="东文宋体" w:hAnsi="东文宋体" w:eastAsia="东文宋体" w:cs="东文宋体"/>
                <w:color w:val="000000" w:themeColor="text1"/>
                <w:sz w:val="32"/>
                <w:szCs w:val="21"/>
                <w14:textFill>
                  <w14:solidFill>
                    <w14:schemeClr w14:val="tx1"/>
                  </w14:solidFill>
                </w14:textFill>
              </w:rPr>
              <w:t>≥</w:t>
            </w:r>
            <w:r>
              <w:rPr>
                <w:rFonts w:hint="default" w:ascii="Times New Roman" w:hAnsi="Times New Roman" w:eastAsia="仿宋_GB2312" w:cs="Times New Roman"/>
                <w:color w:val="000000" w:themeColor="text1"/>
                <w:sz w:val="32"/>
                <w:szCs w:val="21"/>
                <w14:textFill>
                  <w14:solidFill>
                    <w14:schemeClr w14:val="tx1"/>
                  </w14:solidFill>
                </w14:textFill>
              </w:rPr>
              <w:t>230厘米</w:t>
            </w:r>
          </w:p>
        </w:tc>
      </w:tr>
    </w:tbl>
    <w:p>
      <w:pPr>
        <w:spacing w:line="560" w:lineRule="exact"/>
        <w:ind w:firstLine="640" w:firstLineChars="200"/>
        <w:jc w:val="both"/>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（2）体检项目和标准按《公务员录用体检特殊标准（试行）》（人社部发〔2010〕82号）执行。</w:t>
      </w:r>
    </w:p>
    <w:p>
      <w:pPr>
        <w:widowControl/>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（3）公安机关人民警察职位除</w:t>
      </w:r>
      <w:r>
        <w:rPr>
          <w:rFonts w:hint="default" w:ascii="Times New Roman" w:hAnsi="Times New Roman" w:eastAsia="仿宋_GB2312" w:cs="Times New Roman"/>
          <w:bCs/>
          <w:color w:val="000000" w:themeColor="text1"/>
          <w:kern w:val="2"/>
          <w:sz w:val="32"/>
          <w:szCs w:val="32"/>
          <w:lang w:val="en-US" w:eastAsia="zh-CN" w:bidi="ar-SA"/>
          <w14:textFill>
            <w14:solidFill>
              <w14:schemeClr w14:val="tx1"/>
            </w14:solidFill>
          </w14:textFill>
        </w:rPr>
        <w:t>按照《公务员录用考察办法（试行）》（中组发</w:t>
      </w: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〔2021〕11号</w:t>
      </w:r>
      <w:r>
        <w:rPr>
          <w:rFonts w:hint="default" w:ascii="Times New Roman" w:hAnsi="Times New Roman" w:eastAsia="仿宋_GB2312" w:cs="Times New Roman"/>
          <w:bCs/>
          <w:color w:val="000000" w:themeColor="text1"/>
          <w:kern w:val="2"/>
          <w:sz w:val="32"/>
          <w:szCs w:val="32"/>
          <w:lang w:val="en-US" w:eastAsia="zh-CN" w:bidi="ar-SA"/>
          <w14:textFill>
            <w14:solidFill>
              <w14:schemeClr w14:val="tx1"/>
            </w14:solidFill>
          </w14:textFill>
        </w:rPr>
        <w:t>）等要求进行考察外，</w:t>
      </w: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还需按照《公安部关于印发</w:t>
      </w:r>
      <w:r>
        <w:rPr>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&lt;</w:t>
      </w: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公安机关录用人民警察政治考察工作办法</w:t>
      </w:r>
      <w:r>
        <w:rPr>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&gt;</w:t>
      </w: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的通知》（公通字〔2020〕11号）等规定进行考察。</w:t>
      </w:r>
    </w:p>
    <w:p>
      <w:pPr>
        <w:pStyle w:val="4"/>
        <w:keepNext w:val="0"/>
        <w:keepLines w:val="0"/>
        <w:pageBreakBefore w:val="0"/>
        <w:widowControl w:val="0"/>
        <w:shd w:val="clear" w:color="auto" w:fill="FFFFFF"/>
        <w:kinsoku/>
        <w:wordWrap/>
        <w:overflowPunct/>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39</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报考人民警察职位的都要参加体能测评吗？</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都要参加。</w:t>
      </w:r>
    </w:p>
    <w:p>
      <w:pPr>
        <w:widowControl/>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b/>
          <w:bCs/>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SA"/>
          <w14:textFill>
            <w14:solidFill>
              <w14:schemeClr w14:val="tx1"/>
            </w14:solidFill>
          </w14:textFill>
        </w:rPr>
        <w:t>特别提醒：人民警察职位的报考者须在规定时间、地点参加体能测评，请不宜参加体能测评的人员慎重报考。</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40</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报考定向招录职位中</w:t>
      </w:r>
      <w:r>
        <w:rPr>
          <w:rFonts w:hint="eastAsia" w:ascii="楷体_GB2312" w:hAnsi="楷体_GB2312" w:eastAsia="楷体_GB2312" w:cs="楷体_GB2312"/>
          <w:b/>
          <w:color w:val="000000" w:themeColor="text1"/>
          <w:sz w:val="32"/>
          <w:szCs w:val="32"/>
          <w14:textFill>
            <w14:solidFill>
              <w14:schemeClr w14:val="tx1"/>
            </w14:solidFill>
          </w14:textFill>
        </w:rPr>
        <w:t>“服务基层项目人员”</w:t>
      </w:r>
      <w:r>
        <w:rPr>
          <w:rFonts w:hint="default" w:ascii="Times New Roman" w:hAnsi="Times New Roman" w:eastAsia="楷体_GB2312" w:cs="Times New Roman"/>
          <w:b/>
          <w:color w:val="000000" w:themeColor="text1"/>
          <w:sz w:val="32"/>
          <w:szCs w:val="32"/>
          <w14:textFill>
            <w14:solidFill>
              <w14:schemeClr w14:val="tx1"/>
            </w14:solidFill>
          </w14:textFill>
        </w:rPr>
        <w:t>有何规定？</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大学生村官、</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三支一扶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计划</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20"/>
          <w14:textFill>
            <w14:solidFill>
              <w14:schemeClr w14:val="tx1"/>
            </w14:solidFill>
          </w14:textFill>
        </w:rPr>
        <w:t>农村义务教育阶段学校教师特设岗位计划</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20"/>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“大学生志愿服务中西部计划”</w:t>
      </w:r>
      <w:r>
        <w:rPr>
          <w:rFonts w:hint="default" w:ascii="Times New Roman" w:hAnsi="Times New Roman" w:eastAsia="仿宋_GB2312" w:cs="Times New Roman"/>
          <w:color w:val="000000" w:themeColor="text1"/>
          <w:sz w:val="32"/>
          <w:szCs w:val="20"/>
          <w14:textFill>
            <w14:solidFill>
              <w14:schemeClr w14:val="tx1"/>
            </w14:solidFill>
          </w14:textFill>
        </w:rPr>
        <w:t>等</w:t>
      </w:r>
      <w:r>
        <w:rPr>
          <w:rFonts w:hint="eastAsia" w:ascii="仿宋_GB2312" w:hAnsi="仿宋_GB2312" w:eastAsia="仿宋_GB2312" w:cs="仿宋_GB2312"/>
          <w:color w:val="000000" w:themeColor="text1"/>
          <w:sz w:val="32"/>
          <w:szCs w:val="21"/>
          <w14:textFill>
            <w14:solidFill>
              <w14:schemeClr w14:val="tx1"/>
            </w14:solidFill>
          </w14:textFill>
        </w:rPr>
        <w:t>服</w:t>
      </w:r>
      <w:r>
        <w:rPr>
          <w:rFonts w:hint="default" w:ascii="Times New Roman" w:hAnsi="Times New Roman" w:eastAsia="仿宋_GB2312" w:cs="Times New Roman"/>
          <w:color w:val="000000" w:themeColor="text1"/>
          <w:sz w:val="32"/>
          <w:szCs w:val="21"/>
          <w14:textFill>
            <w14:solidFill>
              <w14:schemeClr w14:val="tx1"/>
            </w14:solidFill>
          </w14:textFill>
        </w:rPr>
        <w:t>务基层项目人员报考</w:t>
      </w:r>
      <w:r>
        <w:rPr>
          <w:rFonts w:hint="eastAsia" w:ascii="Times New Roman" w:hAnsi="Times New Roman" w:eastAsia="仿宋_GB2312" w:cs="Times New Roman"/>
          <w:color w:val="000000" w:themeColor="text1"/>
          <w:sz w:val="32"/>
          <w:szCs w:val="21"/>
          <w:lang w:eastAsia="zh-CN"/>
          <w14:textFill>
            <w14:solidFill>
              <w14:schemeClr w14:val="tx1"/>
            </w14:solidFill>
          </w14:textFill>
        </w:rPr>
        <w:t>公务员</w:t>
      </w:r>
      <w:r>
        <w:rPr>
          <w:rFonts w:hint="default" w:ascii="Times New Roman" w:hAnsi="Times New Roman" w:eastAsia="仿宋_GB2312" w:cs="Times New Roman"/>
          <w:color w:val="000000" w:themeColor="text1"/>
          <w:sz w:val="32"/>
          <w:szCs w:val="21"/>
          <w14:textFill>
            <w14:solidFill>
              <w14:schemeClr w14:val="tx1"/>
            </w14:solidFill>
          </w14:textFill>
        </w:rPr>
        <w:t>，应按以下规定报名：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一是服务于海南省、</w:t>
      </w:r>
      <w:r>
        <w:rPr>
          <w:rFonts w:hint="default" w:ascii="Times New Roman" w:hAnsi="Times New Roman" w:eastAsia="仿宋_GB2312" w:cs="Times New Roman"/>
          <w:color w:val="auto"/>
          <w:sz w:val="32"/>
          <w:szCs w:val="21"/>
        </w:rPr>
        <w:t>服务期在2年以上</w:t>
      </w:r>
      <w:r>
        <w:rPr>
          <w:rFonts w:hint="eastAsia" w:ascii="Times New Roman" w:hAnsi="Times New Roman" w:eastAsia="仿宋_GB2312" w:cs="Times New Roman"/>
          <w:color w:val="auto"/>
          <w:sz w:val="32"/>
          <w:szCs w:val="21"/>
          <w:lang w:eastAsia="zh-CN"/>
        </w:rPr>
        <w:t>、</w:t>
      </w:r>
      <w:r>
        <w:rPr>
          <w:rFonts w:hint="default" w:ascii="Times New Roman" w:hAnsi="Times New Roman" w:eastAsia="仿宋_GB2312" w:cs="Times New Roman"/>
          <w:color w:val="000000" w:themeColor="text1"/>
          <w:sz w:val="32"/>
          <w:szCs w:val="21"/>
          <w14:textFill>
            <w14:solidFill>
              <w14:schemeClr w14:val="tx1"/>
            </w14:solidFill>
          </w14:textFill>
        </w:rPr>
        <w:t>服务期满且考核合格的人员，未享受过相关优惠政策的，</w:t>
      </w:r>
      <w:r>
        <w:rPr>
          <w:rFonts w:hint="default" w:ascii="Times New Roman" w:hAnsi="Times New Roman" w:eastAsia="仿宋_GB2312" w:cs="Times New Roman"/>
          <w:color w:val="000000" w:themeColor="text1"/>
          <w:sz w:val="32"/>
          <w:szCs w:val="21"/>
          <w:lang w:eastAsia="zh-CN"/>
          <w14:textFill>
            <w14:solidFill>
              <w14:schemeClr w14:val="tx1"/>
            </w14:solidFill>
          </w14:textFill>
        </w:rPr>
        <w:t>即</w:t>
      </w:r>
      <w:r>
        <w:rPr>
          <w:rFonts w:hint="default" w:ascii="Times New Roman" w:hAnsi="Times New Roman" w:eastAsia="仿宋_GB2312" w:cs="Times New Roman"/>
          <w:color w:val="000000" w:themeColor="text1"/>
          <w:sz w:val="32"/>
          <w:szCs w:val="21"/>
          <w14:textFill>
            <w14:solidFill>
              <w14:schemeClr w14:val="tx1"/>
            </w14:solidFill>
          </w14:textFill>
        </w:rPr>
        <w:t>可报考定向招录的职位，也可报考符合条件的其他职位，但只能选择一个职位；已享受过相关优惠政策的，</w:t>
      </w:r>
      <w:r>
        <w:rPr>
          <w:rFonts w:hint="default" w:ascii="Times New Roman" w:hAnsi="Times New Roman" w:eastAsia="仿宋_GB2312" w:cs="Times New Roman"/>
          <w:color w:val="000000" w:themeColor="text1"/>
          <w:sz w:val="32"/>
          <w:szCs w:val="32"/>
          <w14:textFill>
            <w14:solidFill>
              <w14:schemeClr w14:val="tx1"/>
            </w14:solidFill>
          </w14:textFill>
        </w:rPr>
        <w:t>如转为事业编制人员等，不能再报考定向招录的职位，只能报考符合条件的其他职位。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二是服务期未满的人员不能报考定向招录的职位，只能报考符合条件的其他职位。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服务基层项目人员服务期满且考核合格是指报考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color w:val="000000" w:themeColor="text1"/>
          <w:sz w:val="32"/>
          <w:szCs w:val="32"/>
          <w14:textFill>
            <w14:solidFill>
              <w14:schemeClr w14:val="tx1"/>
            </w14:solidFill>
          </w14:textFill>
        </w:rPr>
        <w:t>在基层工作的时间已达到相关主管部门要求的时间且经相关主管部门审核确认，计算截止时间为</w:t>
      </w:r>
      <w:r>
        <w:rPr>
          <w:rFonts w:hint="default" w:ascii="Times New Roman" w:hAnsi="Times New Roman" w:eastAsia="仿宋_GB2312" w:cs="Times New Roman"/>
          <w:color w:val="000000" w:themeColor="text1"/>
          <w:sz w:val="32"/>
          <w:szCs w:val="32"/>
          <w:lang w:val="en"/>
          <w14:textFill>
            <w14:solidFill>
              <w14:schemeClr w14:val="tx1"/>
            </w14:solidFill>
          </w14:textFill>
        </w:rPr>
        <w:t>2025</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17</w:t>
      </w:r>
      <w:r>
        <w:rPr>
          <w:rFonts w:hint="default" w:ascii="Times New Roman" w:hAnsi="Times New Roman" w:eastAsia="仿宋_GB2312" w:cs="Times New Roman"/>
          <w:color w:val="000000" w:themeColor="text1"/>
          <w:sz w:val="32"/>
          <w:szCs w:val="32"/>
          <w14:textFill>
            <w14:solidFill>
              <w14:schemeClr w14:val="tx1"/>
            </w14:solidFill>
          </w14:textFill>
        </w:rPr>
        <w:t>日。</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color w:val="000000" w:themeColor="text1"/>
          <w:sz w:val="32"/>
          <w:szCs w:val="32"/>
          <w:highlight w:val="none"/>
          <w:lang w:val="en-US" w:eastAsia="zh-CN"/>
          <w14:textFill>
            <w14:solidFill>
              <w14:schemeClr w14:val="tx1"/>
            </w14:solidFill>
          </w14:textFill>
        </w:rPr>
        <w:t>41</w:t>
      </w:r>
      <w:r>
        <w:rPr>
          <w:rFonts w:hint="default" w:ascii="Times New Roman" w:hAnsi="Times New Roman" w:eastAsia="仿宋_GB2312" w:cs="Times New Roman"/>
          <w:b/>
          <w:color w:val="000000" w:themeColor="text1"/>
          <w:sz w:val="32"/>
          <w:szCs w:val="32"/>
          <w:highlight w:val="none"/>
          <w14:textFill>
            <w14:solidFill>
              <w14:schemeClr w14:val="tx1"/>
            </w14:solidFill>
          </w14:textFill>
        </w:rPr>
        <w:t>.</w:t>
      </w:r>
      <w:r>
        <w:rPr>
          <w:rFonts w:hint="default" w:ascii="Times New Roman" w:hAnsi="Times New Roman" w:eastAsia="楷体_GB2312" w:cs="Times New Roman"/>
          <w:b/>
          <w:color w:val="000000" w:themeColor="text1"/>
          <w:sz w:val="32"/>
          <w:szCs w:val="32"/>
          <w:highlight w:val="none"/>
          <w14:textFill>
            <w14:solidFill>
              <w14:schemeClr w14:val="tx1"/>
            </w14:solidFill>
          </w14:textFill>
        </w:rPr>
        <w:t>要求</w:t>
      </w:r>
      <w:r>
        <w:rPr>
          <w:rFonts w:hint="eastAsia" w:ascii="楷体_GB2312" w:hAnsi="楷体_GB2312" w:eastAsia="楷体_GB2312" w:cs="楷体_GB2312"/>
          <w:b/>
          <w:color w:val="000000" w:themeColor="text1"/>
          <w:sz w:val="32"/>
          <w:szCs w:val="32"/>
          <w:highlight w:val="none"/>
          <w14:textFill>
            <w14:solidFill>
              <w14:schemeClr w14:val="tx1"/>
            </w14:solidFill>
          </w14:textFill>
        </w:rPr>
        <w:t>“中共党员”的职</w:t>
      </w:r>
      <w:r>
        <w:rPr>
          <w:rFonts w:hint="default" w:ascii="Times New Roman" w:hAnsi="Times New Roman" w:eastAsia="楷体_GB2312" w:cs="Times New Roman"/>
          <w:b/>
          <w:color w:val="000000" w:themeColor="text1"/>
          <w:sz w:val="32"/>
          <w:szCs w:val="32"/>
          <w:highlight w:val="none"/>
          <w14:textFill>
            <w14:solidFill>
              <w14:schemeClr w14:val="tx1"/>
            </w14:solidFill>
          </w14:textFill>
        </w:rPr>
        <w:t>位，预备党员是否可以报考？</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可以报考。</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42</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填写《海南省</w:t>
      </w:r>
      <w:r>
        <w:rPr>
          <w:rFonts w:hint="eastAsia" w:ascii="Times New Roman" w:hAnsi="Times New Roman" w:eastAsia="楷体_GB2312" w:cs="Times New Roman"/>
          <w:b/>
          <w:color w:val="000000" w:themeColor="text1"/>
          <w:sz w:val="32"/>
          <w:szCs w:val="32"/>
          <w:lang w:eastAsia="zh-CN"/>
          <w14:textFill>
            <w14:solidFill>
              <w14:schemeClr w14:val="tx1"/>
            </w14:solidFill>
          </w14:textFill>
        </w:rPr>
        <w:t>公务员</w:t>
      </w:r>
      <w:r>
        <w:rPr>
          <w:rFonts w:hint="default" w:ascii="Times New Roman" w:hAnsi="Times New Roman" w:eastAsia="楷体_GB2312" w:cs="Times New Roman"/>
          <w:b/>
          <w:color w:val="000000" w:themeColor="text1"/>
          <w:sz w:val="32"/>
          <w:szCs w:val="32"/>
          <w14:textFill>
            <w14:solidFill>
              <w14:schemeClr w14:val="tx1"/>
            </w14:solidFill>
          </w14:textFill>
        </w:rPr>
        <w:t>考试录用报名表》时需要注意什么？</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填写《海南省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公务员</w:t>
      </w:r>
      <w:r>
        <w:rPr>
          <w:rFonts w:hint="default" w:ascii="Times New Roman" w:hAnsi="Times New Roman" w:eastAsia="仿宋_GB2312" w:cs="Times New Roman"/>
          <w:color w:val="000000" w:themeColor="text1"/>
          <w:sz w:val="32"/>
          <w:szCs w:val="32"/>
          <w14:textFill>
            <w14:solidFill>
              <w14:schemeClr w14:val="tx1"/>
            </w14:solidFill>
          </w14:textFill>
        </w:rPr>
        <w:t>考试录用报名表》必须真实、全面、准确。对学习经历或工作经历栏目，应按时间先后顺序，从中学开始，分阶段填写何年何月至何年何月在何地、何单位学习或工作、任何职务。为方便招录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机关</w:t>
      </w:r>
      <w:r>
        <w:rPr>
          <w:rFonts w:hint="default" w:ascii="Times New Roman" w:hAnsi="Times New Roman" w:eastAsia="仿宋_GB2312" w:cs="Times New Roman"/>
          <w:color w:val="000000" w:themeColor="text1"/>
          <w:sz w:val="32"/>
          <w:szCs w:val="32"/>
          <w14:textFill>
            <w14:solidFill>
              <w14:schemeClr w14:val="tx1"/>
            </w14:solidFill>
          </w14:textFill>
        </w:rPr>
        <w:t>审查是否构成回避关系职位，家庭成员及主要社会关系应如实填写，以免影响资格审查及考试。</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43</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报考人员可否更改个人信息？</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trike/>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报名成功后，报考人员所填报的个人信息一律不再更改。请广大报考人员在注册和报名过程中务必认真核对所填报的信息。</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五、关于身份证和准考证的使用</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44</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报考中使用身份证需要注意什么？</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报名必须使用有效期内的</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居民</w:t>
      </w:r>
      <w:r>
        <w:rPr>
          <w:rFonts w:hint="default" w:ascii="Times New Roman" w:hAnsi="Times New Roman" w:eastAsia="仿宋_GB2312" w:cs="Times New Roman"/>
          <w:color w:val="000000" w:themeColor="text1"/>
          <w:sz w:val="32"/>
          <w:szCs w:val="32"/>
          <w14:textFill>
            <w14:solidFill>
              <w14:schemeClr w14:val="tx1"/>
            </w14:solidFill>
          </w14:textFill>
        </w:rPr>
        <w:t>身份证，考试时携带的身份证号码必须要与报名登记的身份证号码一致。一个身份证在</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网上报名</w:t>
      </w:r>
      <w:r>
        <w:rPr>
          <w:rFonts w:hint="default" w:ascii="Times New Roman" w:hAnsi="Times New Roman" w:eastAsia="仿宋_GB2312" w:cs="Times New Roman"/>
          <w:color w:val="000000" w:themeColor="text1"/>
          <w:sz w:val="32"/>
          <w:szCs w:val="32"/>
          <w14:textFill>
            <w14:solidFill>
              <w14:schemeClr w14:val="tx1"/>
            </w14:solidFill>
          </w14:textFill>
        </w:rPr>
        <w:t>系统中只能注册一个</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用户</w:t>
      </w:r>
      <w:r>
        <w:rPr>
          <w:rFonts w:hint="default" w:ascii="Times New Roman" w:hAnsi="Times New Roman" w:eastAsia="仿宋_GB2312" w:cs="Times New Roman"/>
          <w:color w:val="000000" w:themeColor="text1"/>
          <w:sz w:val="32"/>
          <w:szCs w:val="32"/>
          <w14:textFill>
            <w14:solidFill>
              <w14:schemeClr w14:val="tx1"/>
            </w14:solidFill>
          </w14:textFill>
        </w:rPr>
        <w:t>，考生应妥善保管好自己的身份证，防止别人盗用注册。</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考试前遗失身份证的报考人员，</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须</w:t>
      </w:r>
      <w:r>
        <w:rPr>
          <w:rFonts w:hint="default" w:ascii="Times New Roman" w:hAnsi="Times New Roman" w:eastAsia="仿宋_GB2312" w:cs="Times New Roman"/>
          <w:color w:val="000000" w:themeColor="text1"/>
          <w:sz w:val="32"/>
          <w:szCs w:val="32"/>
          <w14:textFill>
            <w14:solidFill>
              <w14:schemeClr w14:val="tx1"/>
            </w14:solidFill>
          </w14:textFill>
        </w:rPr>
        <w:t>及时到公安部门</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办理</w:t>
      </w:r>
      <w:r>
        <w:rPr>
          <w:rFonts w:hint="default" w:ascii="Times New Roman" w:hAnsi="Times New Roman" w:eastAsia="仿宋_GB2312" w:cs="Times New Roman"/>
          <w:color w:val="000000" w:themeColor="text1"/>
          <w:sz w:val="32"/>
          <w:szCs w:val="32"/>
          <w14:textFill>
            <w14:solidFill>
              <w14:schemeClr w14:val="tx1"/>
            </w14:solidFill>
          </w14:textFill>
        </w:rPr>
        <w:t>临时身份证，或到公安部门开具</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具有本人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照片</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的</w:t>
      </w:r>
      <w:r>
        <w:rPr>
          <w:rFonts w:hint="default" w:ascii="Times New Roman" w:hAnsi="Times New Roman" w:eastAsia="仿宋_GB2312" w:cs="Times New Roman"/>
          <w:color w:val="000000" w:themeColor="text1"/>
          <w:sz w:val="32"/>
          <w:szCs w:val="32"/>
          <w14:textFill>
            <w14:solidFill>
              <w14:schemeClr w14:val="tx1"/>
            </w14:solidFill>
          </w14:textFill>
        </w:rPr>
        <w:t xml:space="preserve">证明并加盖公安部门公章。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45</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准考证在什么情况下使用？</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准考证在本次招考的笔试、资格复审、面试、体检、</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考察</w:t>
      </w:r>
      <w:r>
        <w:rPr>
          <w:rFonts w:hint="default" w:ascii="Times New Roman" w:hAnsi="Times New Roman" w:eastAsia="仿宋_GB2312" w:cs="Times New Roman"/>
          <w:color w:val="000000" w:themeColor="text1"/>
          <w:sz w:val="32"/>
          <w:szCs w:val="32"/>
          <w14:textFill>
            <w14:solidFill>
              <w14:schemeClr w14:val="tx1"/>
            </w14:solidFill>
          </w14:textFill>
        </w:rPr>
        <w:t>等环节都要使用，考生必须妥善保管。</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六、关于资格审查</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46</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资格审查工作由谁负责？</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由</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招录机关</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具体负责。</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47</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对职位要求的资格条件有疑问的，如何咨询？</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对公告中职位要求的资格条件和其他内容有疑问的，请直接与上报单位联系，上报单位的咨询电话可在附件5中查询。</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 xml:space="preserve">七、关于公共科目笔试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48</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开考比例如何确定？</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通过资格审查人数与招考职位名额的比例必须达到职位要求的比例才能开考。报名结束后达不到开考比例的，减少招考名额或取消该招考职位。报考被取消职位的人员，可重新报考其他职位，重新报考的时间另行通知。</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49</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考试是否指定参考教材？</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公共科目考试范围为《中央机关及其直属机构</w:t>
      </w:r>
      <w:r>
        <w:rPr>
          <w:rFonts w:hint="default" w:ascii="Times New Roman" w:hAnsi="Times New Roman" w:eastAsia="仿宋_GB2312" w:cs="Times New Roman"/>
          <w:color w:val="000000" w:themeColor="text1"/>
          <w:sz w:val="32"/>
          <w:szCs w:val="32"/>
          <w:lang w:val="en"/>
          <w14:textFill>
            <w14:solidFill>
              <w14:schemeClr w14:val="tx1"/>
            </w14:solidFill>
          </w14:textFill>
        </w:rPr>
        <w:t>2025</w:t>
      </w:r>
      <w:r>
        <w:rPr>
          <w:rFonts w:hint="default" w:ascii="Times New Roman" w:hAnsi="Times New Roman" w:eastAsia="仿宋_GB2312" w:cs="Times New Roman"/>
          <w:color w:val="000000" w:themeColor="text1"/>
          <w:sz w:val="32"/>
          <w:szCs w:val="32"/>
          <w14:textFill>
            <w14:solidFill>
              <w14:schemeClr w14:val="tx1"/>
            </w14:solidFill>
          </w14:textFill>
        </w:rPr>
        <w:t>年度考试录用公务员公共科目笔试考试大纲》，公安专业科目考试范围为《</w:t>
      </w:r>
      <w:r>
        <w:rPr>
          <w:rFonts w:hint="default" w:ascii="Times New Roman" w:hAnsi="Times New Roman" w:eastAsia="仿宋_GB2312" w:cs="Times New Roman"/>
          <w:color w:val="000000" w:themeColor="text1"/>
          <w:sz w:val="32"/>
          <w:szCs w:val="32"/>
          <w:lang w:val="en"/>
          <w14:textFill>
            <w14:solidFill>
              <w14:schemeClr w14:val="tx1"/>
            </w14:solidFill>
          </w14:textFill>
        </w:rPr>
        <w:t>2025</w:t>
      </w:r>
      <w:r>
        <w:rPr>
          <w:rFonts w:hint="default" w:ascii="Times New Roman" w:hAnsi="Times New Roman" w:eastAsia="仿宋_GB2312" w:cs="Times New Roman"/>
          <w:color w:val="000000" w:themeColor="text1"/>
          <w:sz w:val="32"/>
          <w:szCs w:val="32"/>
          <w14:textFill>
            <w14:solidFill>
              <w14:schemeClr w14:val="tx1"/>
            </w14:solidFill>
          </w14:textFill>
        </w:rPr>
        <w:t>年度公安机关人民警察职位专业科目笔试考试大纲》。</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本次考试不指定考试辅导用书，不举办也不委托任何机构举办考试辅导培训班。敬请广大报考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color w:val="000000" w:themeColor="text1"/>
          <w:sz w:val="32"/>
          <w:szCs w:val="32"/>
          <w14:textFill>
            <w14:solidFill>
              <w14:schemeClr w14:val="tx1"/>
            </w14:solidFill>
          </w14:textFill>
        </w:rPr>
        <w:t>提高警惕，切勿上当受骗。</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50</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如何查询笔试成绩？</w:t>
      </w:r>
      <w:r>
        <w:rPr>
          <w:rFonts w:hint="default" w:ascii="Times New Roman" w:hAnsi="Times New Roman" w:eastAsia="仿宋_GB2312" w:cs="Times New Roman"/>
          <w:b/>
          <w:color w:val="000000" w:themeColor="text1"/>
          <w:sz w:val="32"/>
          <w:szCs w:val="32"/>
          <w14:textFill>
            <w14:solidFill>
              <w14:schemeClr w14:val="tx1"/>
            </w14:solidFill>
          </w14:textFill>
        </w:rPr>
        <w:t xml:space="preserve">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报考人员在笔试合格分数线公布后可登录海南省考试录用公务员网上报名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管理</w:t>
      </w:r>
      <w:r>
        <w:rPr>
          <w:rFonts w:hint="default" w:ascii="Times New Roman" w:hAnsi="Times New Roman" w:eastAsia="仿宋_GB2312" w:cs="Times New Roman"/>
          <w:color w:val="000000" w:themeColor="text1"/>
          <w:sz w:val="32"/>
          <w:szCs w:val="32"/>
          <w14:textFill>
            <w14:solidFill>
              <w14:schemeClr w14:val="tx1"/>
            </w14:solidFill>
          </w14:textFill>
        </w:rPr>
        <w:t>系统查询本人笔试成绩</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及职位排名情况</w:t>
      </w:r>
      <w:r>
        <w:rPr>
          <w:rFonts w:hint="default" w:ascii="Times New Roman" w:hAnsi="Times New Roman" w:eastAsia="仿宋_GB2312" w:cs="Times New Roman"/>
          <w:color w:val="000000" w:themeColor="text1"/>
          <w:sz w:val="32"/>
          <w:szCs w:val="32"/>
          <w:u w:val="none"/>
          <w14:textFill>
            <w14:solidFill>
              <w14:schemeClr w14:val="tx1"/>
            </w14:solidFill>
          </w14:textFill>
        </w:rPr>
        <w:t>。</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笔试成绩未达到笔试合格分数线的不进行职位排名。</w:t>
      </w:r>
    </w:p>
    <w:p>
      <w:pPr>
        <w:keepNext w:val="0"/>
        <w:keepLines w:val="0"/>
        <w:pageBreakBefore w:val="0"/>
        <w:widowControl w:val="0"/>
        <w:kinsoku/>
        <w:wordWrap/>
        <w:overflowPunct/>
        <w:autoSpaceDE/>
        <w:autoSpaceDN/>
        <w:bidi w:val="0"/>
        <w:adjustRightInd/>
        <w:snapToGrid/>
        <w:spacing w:line="560" w:lineRule="exact"/>
        <w:ind w:left="420" w:leftChars="200" w:firstLine="160" w:firstLineChars="5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51</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什么情况才能申请笔试分数查疑？</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只有下列特殊情况的人员才能申请分数查疑：</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（1）参加考试但分数为零分的人员</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（2）参加考试自认未违纪但标记为违纪的人员</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（3）参加考试但标记为缺考的人员。</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52</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笔试时要注意哪些事项？</w:t>
      </w:r>
      <w:r>
        <w:rPr>
          <w:rFonts w:hint="default" w:ascii="Times New Roman" w:hAnsi="Times New Roman" w:eastAsia="仿宋_GB2312" w:cs="Times New Roman"/>
          <w:b/>
          <w:color w:val="000000" w:themeColor="text1"/>
          <w:sz w:val="32"/>
          <w:szCs w:val="32"/>
          <w14:textFill>
            <w14:solidFill>
              <w14:schemeClr w14:val="tx1"/>
            </w14:solidFill>
          </w14:textFill>
        </w:rPr>
        <w:t>　　</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（1）必须带齐准考证、身份证，两证缺一不可。进入考场时要服从工作人员的安排。　　</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（2）行政职业能力测验一律用2B铅笔在答题卡上填涂作答，申论一律用黑色字迹的钢笔、签字笔作答。报考人员自备橡皮、2B铅笔、黑色字迹的钢笔、签字笔。　　</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（3）严禁将各种电子、通信、计算、存储或其它有关设备带至座位，如有发生，按《公务员录用违规违纪行为处理办法》</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（中组发</w:t>
      </w:r>
      <w:r>
        <w:rPr>
          <w:rFonts w:hint="default" w:ascii="Times New Roman" w:hAnsi="Times New Roman" w:eastAsia="仿宋_GB2312" w:cs="Times New Roman"/>
          <w:color w:val="000000" w:themeColor="text1"/>
          <w:sz w:val="32"/>
          <w:szCs w:val="32"/>
          <w14:textFill>
            <w14:solidFill>
              <w14:schemeClr w14:val="tx1"/>
            </w14:solidFill>
          </w14:textFill>
        </w:rPr>
        <w:t>〔202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号</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处理。　　</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（4）考试开始30分钟后，不得入场；考试期间，不得提前退场。</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（5）严禁将答题卡、试卷、草稿纸等带出考场，如有发生，按《公务员录用违规违纪行为处理办法》</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（中组发</w:t>
      </w:r>
      <w:r>
        <w:rPr>
          <w:rFonts w:hint="default" w:ascii="Times New Roman" w:hAnsi="Times New Roman" w:eastAsia="仿宋_GB2312" w:cs="Times New Roman"/>
          <w:color w:val="000000" w:themeColor="text1"/>
          <w:sz w:val="32"/>
          <w:szCs w:val="32"/>
          <w14:textFill>
            <w14:solidFill>
              <w14:schemeClr w14:val="tx1"/>
            </w14:solidFill>
          </w14:textFill>
        </w:rPr>
        <w:t>〔202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号</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处理。　　</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（6）必须遵守考场规则，若有违规违纪行为的，将按《公务员录用违规违纪行为处理办法》</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（中组发</w:t>
      </w:r>
      <w:r>
        <w:rPr>
          <w:rFonts w:hint="default" w:ascii="Times New Roman" w:hAnsi="Times New Roman" w:eastAsia="仿宋_GB2312" w:cs="Times New Roman"/>
          <w:color w:val="000000" w:themeColor="text1"/>
          <w:sz w:val="32"/>
          <w:szCs w:val="32"/>
          <w14:textFill>
            <w14:solidFill>
              <w14:schemeClr w14:val="tx1"/>
            </w14:solidFill>
          </w14:textFill>
        </w:rPr>
        <w:t>〔202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号</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处理。</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（7）考生应妥善保护好自己的答题信息。同一科目考试，考生之间的作答内容如被甄别为雷同的，作答雷同的考生均给予该科目考试成绩</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零分</w:t>
      </w:r>
      <w:r>
        <w:rPr>
          <w:rFonts w:hint="default" w:ascii="Times New Roman" w:hAnsi="Times New Roman" w:eastAsia="仿宋_GB2312" w:cs="Times New Roman"/>
          <w:color w:val="000000" w:themeColor="text1"/>
          <w:sz w:val="32"/>
          <w:szCs w:val="32"/>
          <w14:textFill>
            <w14:solidFill>
              <w14:schemeClr w14:val="tx1"/>
            </w14:solidFill>
          </w14:textFill>
        </w:rPr>
        <w:t>处理。考生之间</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同一科目</w:t>
      </w:r>
      <w:r>
        <w:rPr>
          <w:rFonts w:hint="default" w:ascii="Times New Roman" w:hAnsi="Times New Roman" w:eastAsia="仿宋_GB2312" w:cs="Times New Roman"/>
          <w:color w:val="000000" w:themeColor="text1"/>
          <w:sz w:val="32"/>
          <w:szCs w:val="32"/>
          <w14:textFill>
            <w14:solidFill>
              <w14:schemeClr w14:val="tx1"/>
            </w14:solidFill>
          </w14:textFill>
        </w:rPr>
        <w:t>作答内容雷同，并有</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其他相关</w:t>
      </w:r>
      <w:r>
        <w:rPr>
          <w:rFonts w:hint="default" w:ascii="Times New Roman" w:hAnsi="Times New Roman" w:eastAsia="仿宋_GB2312" w:cs="Times New Roman"/>
          <w:color w:val="000000" w:themeColor="text1"/>
          <w:sz w:val="32"/>
          <w:szCs w:val="32"/>
          <w14:textFill>
            <w14:solidFill>
              <w14:schemeClr w14:val="tx1"/>
            </w14:solidFill>
          </w14:textFill>
        </w:rPr>
        <w:t>证据证明</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其</w:t>
      </w:r>
      <w:r>
        <w:rPr>
          <w:rFonts w:hint="default" w:ascii="Times New Roman" w:hAnsi="Times New Roman" w:eastAsia="仿宋_GB2312" w:cs="Times New Roman"/>
          <w:color w:val="000000" w:themeColor="text1"/>
          <w:sz w:val="32"/>
          <w:szCs w:val="32"/>
          <w14:textFill>
            <w14:solidFill>
              <w14:schemeClr w14:val="tx1"/>
            </w14:solidFill>
          </w14:textFill>
        </w:rPr>
        <w:t>作弊行为</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成立</w:t>
      </w:r>
      <w:r>
        <w:rPr>
          <w:rFonts w:hint="default" w:ascii="Times New Roman" w:hAnsi="Times New Roman" w:eastAsia="仿宋_GB2312" w:cs="Times New Roman"/>
          <w:color w:val="000000" w:themeColor="text1"/>
          <w:sz w:val="32"/>
          <w:szCs w:val="32"/>
          <w14:textFill>
            <w14:solidFill>
              <w14:schemeClr w14:val="tx1"/>
            </w14:solidFill>
          </w14:textFill>
        </w:rPr>
        <w:t>的，</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视具体情形</w:t>
      </w:r>
      <w:r>
        <w:rPr>
          <w:rFonts w:hint="default" w:ascii="Times New Roman" w:hAnsi="Times New Roman" w:eastAsia="仿宋_GB2312" w:cs="Times New Roman"/>
          <w:color w:val="000000" w:themeColor="text1"/>
          <w:sz w:val="32"/>
          <w:szCs w:val="32"/>
          <w14:textFill>
            <w14:solidFill>
              <w14:schemeClr w14:val="tx1"/>
            </w14:solidFill>
          </w14:textFill>
        </w:rPr>
        <w:t>按照《公务员录用违规违纪行为处理办法》</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（中组发</w:t>
      </w:r>
      <w:r>
        <w:rPr>
          <w:rFonts w:hint="default" w:ascii="Times New Roman" w:hAnsi="Times New Roman" w:eastAsia="仿宋_GB2312" w:cs="Times New Roman"/>
          <w:color w:val="000000" w:themeColor="text1"/>
          <w:sz w:val="32"/>
          <w:szCs w:val="32"/>
          <w14:textFill>
            <w14:solidFill>
              <w14:schemeClr w14:val="tx1"/>
            </w14:solidFill>
          </w14:textFill>
        </w:rPr>
        <w:t>〔202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号</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第七条、第八条处理。</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（8）考生应将除考试用具外的物品放到</w:t>
      </w:r>
      <w:r>
        <w:rPr>
          <w:rFonts w:hint="eastAsia" w:ascii="仿宋_GB2312" w:hAnsi="仿宋_GB2312" w:eastAsia="仿宋_GB2312" w:cs="仿宋_GB2312"/>
          <w:color w:val="000000" w:themeColor="text1"/>
          <w:sz w:val="32"/>
          <w:szCs w:val="32"/>
          <w14:textFill>
            <w14:solidFill>
              <w14:schemeClr w14:val="tx1"/>
            </w14:solidFill>
          </w14:textFill>
        </w:rPr>
        <w:t>考场外的“禁带物品放置处”</w:t>
      </w:r>
      <w:r>
        <w:rPr>
          <w:rFonts w:hint="default" w:ascii="Times New Roman" w:hAnsi="Times New Roman" w:eastAsia="仿宋_GB2312" w:cs="Times New Roman"/>
          <w:color w:val="000000" w:themeColor="text1"/>
          <w:sz w:val="32"/>
          <w:szCs w:val="32"/>
          <w14:textFill>
            <w14:solidFill>
              <w14:schemeClr w14:val="tx1"/>
            </w14:solidFill>
          </w14:textFill>
        </w:rPr>
        <w:t>（考生不宜将贵重物品带入考点，考点不负责保管考生个人物品）。</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温馨提示：报考人员应在考试前一天熟悉考场地址和交通路线。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八、关于面试　</w:t>
      </w:r>
      <w:r>
        <w:rPr>
          <w:rFonts w:hint="default" w:ascii="Times New Roman" w:hAnsi="Times New Roman" w:eastAsia="仿宋_GB2312" w:cs="Times New Roman"/>
          <w:color w:val="000000" w:themeColor="text1"/>
          <w:sz w:val="32"/>
          <w:szCs w:val="32"/>
          <w14:textFill>
            <w14:solidFill>
              <w14:schemeClr w14:val="tx1"/>
            </w14:solidFill>
          </w14:textFill>
        </w:rPr>
        <w:t>　</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53</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什么时间进行面试？　</w:t>
      </w:r>
      <w:r>
        <w:rPr>
          <w:rFonts w:hint="default" w:ascii="Times New Roman" w:hAnsi="Times New Roman" w:eastAsia="仿宋_GB2312" w:cs="Times New Roman"/>
          <w:color w:val="000000" w:themeColor="text1"/>
          <w:sz w:val="32"/>
          <w:szCs w:val="32"/>
          <w14:textFill>
            <w14:solidFill>
              <w14:schemeClr w14:val="tx1"/>
            </w14:solidFill>
          </w14:textFill>
        </w:rPr>
        <w:t>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报考人员应随时关注南海先锋网和海南省考试局网站查询面试公告。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u w:val="none"/>
          <w14:textFill>
            <w14:solidFill>
              <w14:schemeClr w14:val="tx1"/>
            </w14:solidFill>
          </w14:textFill>
        </w:rPr>
      </w:pPr>
      <w:r>
        <w:rPr>
          <w:rFonts w:hint="default" w:ascii="Times New Roman" w:hAnsi="Times New Roman" w:eastAsia="仿宋_GB2312" w:cs="Times New Roman"/>
          <w:b/>
          <w:color w:val="000000" w:themeColor="text1"/>
          <w:sz w:val="32"/>
          <w:szCs w:val="32"/>
          <w:u w:val="none"/>
          <w:lang w:val="en-US" w:eastAsia="zh-CN"/>
          <w14:textFill>
            <w14:solidFill>
              <w14:schemeClr w14:val="tx1"/>
            </w14:solidFill>
          </w14:textFill>
        </w:rPr>
        <w:t>5</w:t>
      </w:r>
      <w:r>
        <w:rPr>
          <w:rFonts w:hint="eastAsia" w:ascii="Times New Roman" w:hAnsi="Times New Roman" w:eastAsia="仿宋_GB2312" w:cs="Times New Roman"/>
          <w:b/>
          <w:color w:val="000000" w:themeColor="text1"/>
          <w:sz w:val="32"/>
          <w:szCs w:val="32"/>
          <w:u w:val="none"/>
          <w:lang w:val="en-US" w:eastAsia="zh-CN"/>
          <w14:textFill>
            <w14:solidFill>
              <w14:schemeClr w14:val="tx1"/>
            </w14:solidFill>
          </w14:textFill>
        </w:rPr>
        <w:t>4</w:t>
      </w:r>
      <w:r>
        <w:rPr>
          <w:rFonts w:hint="default" w:ascii="Times New Roman" w:hAnsi="Times New Roman" w:eastAsia="仿宋_GB2312" w:cs="Times New Roman"/>
          <w:b/>
          <w:color w:val="000000" w:themeColor="text1"/>
          <w:sz w:val="32"/>
          <w:szCs w:val="32"/>
          <w:u w:val="none"/>
          <w14:textFill>
            <w14:solidFill>
              <w14:schemeClr w14:val="tx1"/>
            </w14:solidFill>
          </w14:textFill>
        </w:rPr>
        <w:t>.</w:t>
      </w:r>
      <w:r>
        <w:rPr>
          <w:rFonts w:hint="default" w:ascii="Times New Roman" w:hAnsi="Times New Roman" w:eastAsia="楷体_GB2312" w:cs="Times New Roman"/>
          <w:b/>
          <w:color w:val="000000" w:themeColor="text1"/>
          <w:sz w:val="32"/>
          <w:szCs w:val="32"/>
          <w:u w:val="none"/>
          <w14:textFill>
            <w14:solidFill>
              <w14:schemeClr w14:val="tx1"/>
            </w14:solidFill>
          </w14:textFill>
        </w:rPr>
        <w:t>如何查询</w:t>
      </w:r>
      <w:r>
        <w:rPr>
          <w:rFonts w:hint="eastAsia" w:ascii="Times New Roman" w:hAnsi="Times New Roman" w:eastAsia="楷体_GB2312" w:cs="Times New Roman"/>
          <w:b/>
          <w:color w:val="000000" w:themeColor="text1"/>
          <w:sz w:val="32"/>
          <w:szCs w:val="32"/>
          <w:u w:val="none"/>
          <w:lang w:eastAsia="zh-CN"/>
          <w14:textFill>
            <w14:solidFill>
              <w14:schemeClr w14:val="tx1"/>
            </w14:solidFill>
          </w14:textFill>
        </w:rPr>
        <w:t>考试综合</w:t>
      </w:r>
      <w:r>
        <w:rPr>
          <w:rFonts w:hint="default" w:ascii="Times New Roman" w:hAnsi="Times New Roman" w:eastAsia="楷体_GB2312" w:cs="Times New Roman"/>
          <w:b/>
          <w:color w:val="000000" w:themeColor="text1"/>
          <w:sz w:val="32"/>
          <w:szCs w:val="32"/>
          <w:u w:val="none"/>
          <w14:textFill>
            <w14:solidFill>
              <w14:schemeClr w14:val="tx1"/>
            </w14:solidFill>
          </w14:textFill>
        </w:rPr>
        <w:t>成绩？</w:t>
      </w:r>
      <w:r>
        <w:rPr>
          <w:rFonts w:hint="default" w:ascii="Times New Roman" w:hAnsi="Times New Roman" w:eastAsia="仿宋_GB2312" w:cs="Times New Roman"/>
          <w:b/>
          <w:color w:val="000000" w:themeColor="text1"/>
          <w:sz w:val="32"/>
          <w:szCs w:val="32"/>
          <w:u w:val="none"/>
          <w14:textFill>
            <w14:solidFill>
              <w14:schemeClr w14:val="tx1"/>
            </w14:solidFill>
          </w14:textFill>
        </w:rPr>
        <w:t xml:space="preserve">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报考人员在面试结束后</w:t>
      </w:r>
      <w:r>
        <w:rPr>
          <w:rFonts w:hint="default" w:ascii="Times New Roman" w:hAnsi="Times New Roman" w:eastAsia="仿宋_GB2312" w:cs="Times New Roman"/>
          <w:color w:val="000000" w:themeColor="text1"/>
          <w:sz w:val="32"/>
          <w:szCs w:val="32"/>
          <w:u w:val="none"/>
          <w14:textFill>
            <w14:solidFill>
              <w14:schemeClr w14:val="tx1"/>
            </w14:solidFill>
          </w14:textFill>
        </w:rPr>
        <w:t>可登录海南省考试录用公务员网上报名</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管理</w:t>
      </w:r>
      <w:r>
        <w:rPr>
          <w:rFonts w:hint="default" w:ascii="Times New Roman" w:hAnsi="Times New Roman" w:eastAsia="仿宋_GB2312" w:cs="Times New Roman"/>
          <w:color w:val="000000" w:themeColor="text1"/>
          <w:sz w:val="32"/>
          <w:szCs w:val="32"/>
          <w:u w:val="none"/>
          <w14:textFill>
            <w14:solidFill>
              <w14:schemeClr w14:val="tx1"/>
            </w14:solidFill>
          </w14:textFill>
        </w:rPr>
        <w:t>系统查询本人</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考试综合</w:t>
      </w:r>
      <w:r>
        <w:rPr>
          <w:rFonts w:hint="default" w:ascii="Times New Roman" w:hAnsi="Times New Roman" w:eastAsia="仿宋_GB2312" w:cs="Times New Roman"/>
          <w:color w:val="000000" w:themeColor="text1"/>
          <w:sz w:val="32"/>
          <w:szCs w:val="32"/>
          <w:u w:val="none"/>
          <w14:textFill>
            <w14:solidFill>
              <w14:schemeClr w14:val="tx1"/>
            </w14:solidFill>
          </w14:textFill>
        </w:rPr>
        <w:t>成绩及职位排名情况。</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面试成绩未达到面试合格分数线的不进行职位排名。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九、关于资格复审</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面试前资格复审时，考生需向招录</w:t>
      </w:r>
      <w:r>
        <w:rPr>
          <w:rFonts w:hint="eastAsia" w:ascii="Times New Roman" w:hAnsi="Times New Roman" w:eastAsia="楷体_GB2312" w:cs="Times New Roman"/>
          <w:b/>
          <w:color w:val="000000" w:themeColor="text1"/>
          <w:sz w:val="32"/>
          <w:szCs w:val="32"/>
          <w:lang w:eastAsia="zh-CN"/>
          <w14:textFill>
            <w14:solidFill>
              <w14:schemeClr w14:val="tx1"/>
            </w14:solidFill>
          </w14:textFill>
        </w:rPr>
        <w:t>机关</w:t>
      </w:r>
      <w:r>
        <w:rPr>
          <w:rFonts w:hint="default" w:ascii="Times New Roman" w:hAnsi="Times New Roman" w:eastAsia="楷体_GB2312" w:cs="Times New Roman"/>
          <w:b/>
          <w:color w:val="000000" w:themeColor="text1"/>
          <w:sz w:val="32"/>
          <w:szCs w:val="32"/>
          <w14:textFill>
            <w14:solidFill>
              <w14:schemeClr w14:val="tx1"/>
            </w14:solidFill>
          </w14:textFill>
        </w:rPr>
        <w:t>提供哪些材料？</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在笔试成绩公告后的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0日内，招录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机关</w:t>
      </w:r>
      <w:r>
        <w:rPr>
          <w:rFonts w:hint="default" w:ascii="Times New Roman" w:hAnsi="Times New Roman" w:eastAsia="仿宋_GB2312" w:cs="Times New Roman"/>
          <w:color w:val="000000" w:themeColor="text1"/>
          <w:sz w:val="32"/>
          <w:szCs w:val="32"/>
          <w14:textFill>
            <w14:solidFill>
              <w14:schemeClr w14:val="tx1"/>
            </w14:solidFill>
          </w14:textFill>
        </w:rPr>
        <w:t>对确定进入面试的人选进行资格复审。考生向招录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机关</w:t>
      </w:r>
      <w:r>
        <w:rPr>
          <w:rFonts w:hint="default" w:ascii="Times New Roman" w:hAnsi="Times New Roman" w:eastAsia="仿宋_GB2312" w:cs="Times New Roman"/>
          <w:color w:val="000000" w:themeColor="text1"/>
          <w:sz w:val="32"/>
          <w:szCs w:val="32"/>
          <w14:textFill>
            <w14:solidFill>
              <w14:schemeClr w14:val="tx1"/>
            </w14:solidFill>
          </w14:textFill>
        </w:rPr>
        <w:t>提供以下证件及证明材料时，均要求提供原件及复印件，审核后保留复印件退回原件。考生</w:t>
      </w:r>
      <w:r>
        <w:rPr>
          <w:rFonts w:hint="default" w:ascii="Times New Roman" w:hAnsi="Times New Roman" w:eastAsia="仿宋_GB2312" w:cs="Times New Roman"/>
          <w:color w:val="000000" w:themeColor="text1"/>
          <w:sz w:val="32"/>
          <w:szCs w:val="32"/>
          <w:shd w:val="clear" w:color="auto" w:fill="auto"/>
          <w:lang w:eastAsia="zh-CN"/>
          <w14:textFill>
            <w14:solidFill>
              <w14:schemeClr w14:val="tx1"/>
            </w14:solidFill>
          </w14:textFill>
        </w:rPr>
        <w:t>未</w:t>
      </w:r>
      <w:r>
        <w:rPr>
          <w:rFonts w:hint="default" w:ascii="Times New Roman" w:hAnsi="Times New Roman" w:eastAsia="仿宋_GB2312" w:cs="Times New Roman"/>
          <w:color w:val="000000" w:themeColor="text1"/>
          <w:sz w:val="32"/>
          <w:szCs w:val="32"/>
          <w14:textFill>
            <w14:solidFill>
              <w14:schemeClr w14:val="tx1"/>
            </w14:solidFill>
          </w14:textFill>
        </w:rPr>
        <w:t>在招录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机关</w:t>
      </w:r>
      <w:r>
        <w:rPr>
          <w:rFonts w:hint="default" w:ascii="Times New Roman" w:hAnsi="Times New Roman" w:eastAsia="仿宋_GB2312" w:cs="Times New Roman"/>
          <w:color w:val="000000" w:themeColor="text1"/>
          <w:sz w:val="32"/>
          <w:szCs w:val="32"/>
          <w14:textFill>
            <w14:solidFill>
              <w14:schemeClr w14:val="tx1"/>
            </w14:solidFill>
          </w14:textFill>
        </w:rPr>
        <w:t>规定的时间内提供材料的，视为自行放弃面试资格。</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（1）《海南省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公务员</w:t>
      </w:r>
      <w:r>
        <w:rPr>
          <w:rFonts w:hint="default" w:ascii="Times New Roman" w:hAnsi="Times New Roman" w:eastAsia="仿宋_GB2312" w:cs="Times New Roman"/>
          <w:color w:val="000000" w:themeColor="text1"/>
          <w:sz w:val="32"/>
          <w:szCs w:val="32"/>
          <w14:textFill>
            <w14:solidFill>
              <w14:schemeClr w14:val="tx1"/>
            </w14:solidFill>
          </w14:textFill>
        </w:rPr>
        <w:t>考试录用报名表》、准考证。</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（2）身份证。</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（3）职位有学历学位要求的</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需提供</w:t>
      </w:r>
      <w:r>
        <w:rPr>
          <w:rFonts w:hint="default" w:ascii="Times New Roman" w:hAnsi="Times New Roman" w:eastAsia="仿宋_GB2312" w:cs="Times New Roman"/>
          <w:color w:val="000000" w:themeColor="text1"/>
          <w:sz w:val="32"/>
          <w:szCs w:val="32"/>
          <w14:textFill>
            <w14:solidFill>
              <w14:schemeClr w14:val="tx1"/>
            </w14:solidFill>
          </w14:textFill>
        </w:rPr>
        <w:t>学历学位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证书</w:t>
      </w:r>
      <w:r>
        <w:rPr>
          <w:rFonts w:hint="default" w:ascii="Times New Roman" w:hAnsi="Times New Roman" w:eastAsia="仿宋_GB2312" w:cs="Times New Roman"/>
          <w:color w:val="000000" w:themeColor="text1"/>
          <w:sz w:val="32"/>
          <w:szCs w:val="32"/>
          <w14:textFill>
            <w14:solidFill>
              <w14:schemeClr w14:val="tx1"/>
            </w14:solidFill>
          </w14:textFill>
        </w:rPr>
        <w:t>（往届毕业生需</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提供</w:t>
      </w:r>
      <w:r>
        <w:rPr>
          <w:rFonts w:hint="default" w:ascii="Times New Roman" w:hAnsi="Times New Roman" w:eastAsia="仿宋_GB2312" w:cs="Times New Roman"/>
          <w:color w:val="000000" w:themeColor="text1"/>
          <w:sz w:val="32"/>
          <w:szCs w:val="32"/>
          <w14:textFill>
            <w14:solidFill>
              <w14:schemeClr w14:val="tx1"/>
            </w14:solidFill>
          </w14:textFill>
        </w:rPr>
        <w:t>在中国高等教育学生信息网上打印查询结果；未取得毕业证的</w:t>
      </w:r>
      <w:r>
        <w:rPr>
          <w:rFonts w:hint="default" w:ascii="Times New Roman" w:hAnsi="Times New Roman" w:eastAsia="仿宋_GB2312" w:cs="Times New Roman"/>
          <w:color w:val="000000" w:themeColor="text1"/>
          <w:sz w:val="32"/>
          <w:szCs w:val="32"/>
          <w:lang w:val="en"/>
          <w14:textFill>
            <w14:solidFill>
              <w14:schemeClr w14:val="tx1"/>
            </w14:solidFill>
          </w14:textFill>
        </w:rPr>
        <w:t>2025</w:t>
      </w:r>
      <w:r>
        <w:rPr>
          <w:rFonts w:hint="default" w:ascii="Times New Roman" w:hAnsi="Times New Roman" w:eastAsia="仿宋_GB2312" w:cs="Times New Roman"/>
          <w:color w:val="000000" w:themeColor="text1"/>
          <w:sz w:val="32"/>
          <w:szCs w:val="32"/>
          <w14:textFill>
            <w14:solidFill>
              <w14:schemeClr w14:val="tx1"/>
            </w14:solidFill>
          </w14:textFill>
        </w:rPr>
        <w:t>年应届毕业生需</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提供</w:t>
      </w:r>
      <w:r>
        <w:rPr>
          <w:rFonts w:hint="default" w:ascii="Times New Roman" w:hAnsi="Times New Roman" w:eastAsia="仿宋_GB2312" w:cs="Times New Roman"/>
          <w:color w:val="000000" w:themeColor="text1"/>
          <w:sz w:val="32"/>
          <w:szCs w:val="32"/>
          <w14:textFill>
            <w14:solidFill>
              <w14:schemeClr w14:val="tx1"/>
            </w14:solidFill>
          </w14:textFill>
        </w:rPr>
        <w:t>应届毕业生证明）。</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（4）职位有海南省及市县户籍（含海南省及市县生源）要求的，需提供户口本。</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在编在岗中小学教师报考人员需提供所在单位及县以上教育主管部门同意报考的证明（加盖公章）。</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（6）留学回国和在港澳台取得学历学位的报考人员，除需提供公告和职位表中规定的材料外，还需出具教育部门的学历学位认证材料。</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（7）中共党员（含预备党员）需提供中共党员证或所在党组织出具的证明。</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（8）定向生和委培生需出具定向或委培单位同意报考的证明。</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（9）招考职位要求的其他相关材料。</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highlight w:val="none"/>
          <w14:textFill>
            <w14:solidFill>
              <w14:schemeClr w14:val="tx1"/>
            </w14:solidFill>
          </w14:textFill>
        </w:rPr>
        <w:t>十、关于体检和</w:t>
      </w:r>
      <w:r>
        <w:rPr>
          <w:rFonts w:hint="default" w:ascii="Times New Roman" w:hAnsi="Times New Roman" w:eastAsia="黑体" w:cs="Times New Roman"/>
          <w:color w:val="000000" w:themeColor="text1"/>
          <w:sz w:val="32"/>
          <w:szCs w:val="32"/>
          <w14:textFill>
            <w14:solidFill>
              <w14:schemeClr w14:val="tx1"/>
            </w14:solidFill>
          </w14:textFill>
        </w:rPr>
        <w:t>考察　</w:t>
      </w:r>
      <w:r>
        <w:rPr>
          <w:rFonts w:hint="default" w:ascii="Times New Roman" w:hAnsi="Times New Roman" w:eastAsia="仿宋_GB2312" w:cs="Times New Roman"/>
          <w:color w:val="000000" w:themeColor="text1"/>
          <w:sz w:val="32"/>
          <w:szCs w:val="32"/>
          <w14:textFill>
            <w14:solidFill>
              <w14:schemeClr w14:val="tx1"/>
            </w14:solidFill>
          </w14:textFill>
        </w:rPr>
        <w:t>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体检和考察由谁负责？</w:t>
      </w:r>
      <w:r>
        <w:rPr>
          <w:rFonts w:hint="default" w:ascii="Times New Roman" w:hAnsi="Times New Roman" w:eastAsia="仿宋_GB2312" w:cs="Times New Roman"/>
          <w:b/>
          <w:color w:val="000000" w:themeColor="text1"/>
          <w:sz w:val="32"/>
          <w:szCs w:val="32"/>
          <w14:textFill>
            <w14:solidFill>
              <w14:schemeClr w14:val="tx1"/>
            </w14:solidFill>
          </w14:textFill>
        </w:rPr>
        <w:t>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报考</w:t>
      </w:r>
      <w:r>
        <w:rPr>
          <w:rFonts w:hint="default" w:ascii="Times New Roman" w:hAnsi="Times New Roman" w:eastAsia="仿宋_GB2312" w:cs="Times New Roman"/>
          <w:color w:val="000000" w:themeColor="text1"/>
          <w:sz w:val="32"/>
          <w:szCs w:val="32"/>
          <w14:textFill>
            <w14:solidFill>
              <w14:schemeClr w14:val="tx1"/>
            </w14:solidFill>
          </w14:textFill>
        </w:rPr>
        <w:t>省直单位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考生</w:t>
      </w:r>
      <w:r>
        <w:rPr>
          <w:rFonts w:hint="default" w:ascii="Times New Roman" w:hAnsi="Times New Roman" w:eastAsia="仿宋_GB2312" w:cs="Times New Roman"/>
          <w:color w:val="000000" w:themeColor="text1"/>
          <w:sz w:val="32"/>
          <w:szCs w:val="32"/>
          <w14:textFill>
            <w14:solidFill>
              <w14:schemeClr w14:val="tx1"/>
            </w14:solidFill>
          </w14:textFill>
        </w:rPr>
        <w:t>的体检和考察，由招录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机关</w:t>
      </w:r>
      <w:r>
        <w:rPr>
          <w:rFonts w:hint="default" w:ascii="Times New Roman" w:hAnsi="Times New Roman" w:eastAsia="仿宋_GB2312" w:cs="Times New Roman"/>
          <w:color w:val="000000" w:themeColor="text1"/>
          <w:sz w:val="32"/>
          <w:szCs w:val="32"/>
          <w14:textFill>
            <w14:solidFill>
              <w14:schemeClr w14:val="tx1"/>
            </w14:solidFill>
          </w14:textFill>
        </w:rPr>
        <w:t>负责。</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报考</w:t>
      </w:r>
      <w:r>
        <w:rPr>
          <w:rFonts w:hint="default" w:ascii="Times New Roman" w:hAnsi="Times New Roman" w:eastAsia="仿宋_GB2312" w:cs="Times New Roman"/>
          <w:color w:val="000000" w:themeColor="text1"/>
          <w:sz w:val="32"/>
          <w:szCs w:val="32"/>
          <w14:textFill>
            <w14:solidFill>
              <w14:schemeClr w14:val="tx1"/>
            </w14:solidFill>
          </w14:textFill>
        </w:rPr>
        <w:t>市县单位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考生</w:t>
      </w:r>
      <w:r>
        <w:rPr>
          <w:rFonts w:hint="default" w:ascii="Times New Roman" w:hAnsi="Times New Roman" w:eastAsia="仿宋_GB2312" w:cs="Times New Roman"/>
          <w:color w:val="000000" w:themeColor="text1"/>
          <w:sz w:val="32"/>
          <w:szCs w:val="32"/>
          <w14:textFill>
            <w14:solidFill>
              <w14:schemeClr w14:val="tx1"/>
            </w14:solidFill>
          </w14:textFill>
        </w:rPr>
        <w:t>的体检和考察，</w:t>
      </w:r>
      <w:r>
        <w:rPr>
          <w:rFonts w:hint="eastAsia" w:ascii="Times New Roman" w:hAnsi="Times New Roman" w:eastAsia="仿宋_GB2312" w:cs="Times New Roman"/>
          <w:color w:val="000000" w:themeColor="text1"/>
          <w:sz w:val="32"/>
          <w:szCs w:val="32"/>
          <w:lang w:val="en" w:eastAsia="zh-CN"/>
          <w14:textFill>
            <w14:solidFill>
              <w14:schemeClr w14:val="tx1"/>
            </w14:solidFill>
          </w14:textFill>
        </w:rPr>
        <w:t>由市（县）委组织部</w:t>
      </w:r>
      <w:r>
        <w:rPr>
          <w:rFonts w:hint="default" w:ascii="Times New Roman" w:hAnsi="Times New Roman" w:eastAsia="仿宋_GB2312" w:cs="Times New Roman"/>
          <w:color w:val="000000" w:themeColor="text1"/>
          <w:sz w:val="32"/>
          <w:szCs w:val="32"/>
          <w14:textFill>
            <w14:solidFill>
              <w14:schemeClr w14:val="tx1"/>
            </w14:solidFill>
          </w14:textFill>
        </w:rPr>
        <w:t>负责。</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省级招录机关可以实行差额考察，体检和考察人选与计划录用人数的比例一般不高于2:1（具体比例见职位表）。达不到招考职位规定差额比例的，按符合条件的实际人数确定体检和考察人选</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其他招录机关按1:1的比例确定体检和考察人选。</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7</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体检、复检有哪些要求？　</w:t>
      </w:r>
      <w:r>
        <w:rPr>
          <w:rFonts w:hint="default" w:ascii="Times New Roman" w:hAnsi="Times New Roman" w:eastAsia="仿宋_GB2312" w:cs="Times New Roman"/>
          <w:b/>
          <w:color w:val="000000" w:themeColor="text1"/>
          <w:sz w:val="32"/>
          <w:szCs w:val="32"/>
          <w14:textFill>
            <w14:solidFill>
              <w14:schemeClr w14:val="tx1"/>
            </w14:solidFill>
          </w14:textFill>
        </w:rPr>
        <w:t>　</w:t>
      </w:r>
    </w:p>
    <w:p>
      <w:pPr>
        <w:keepNext w:val="0"/>
        <w:keepLines w:val="0"/>
        <w:pageBreakBefore w:val="0"/>
        <w:widowControl w:val="0"/>
        <w:kinsoku/>
        <w:wordWrap/>
        <w:overflowPunct/>
        <w:autoSpaceDE/>
        <w:autoSpaceDN/>
        <w:bidi w:val="0"/>
        <w:adjustRightInd/>
        <w:snapToGrid/>
        <w:spacing w:line="560" w:lineRule="exact"/>
        <w:ind w:firstLine="641"/>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考生对非当日、非当场复检的体检项目结果有疑问时，可以在接到体检结论通知之日起7日内，向体检实施机关提交复检申请，体检实施机关应尽快安排考生复检。复检只能进行一次，体检结果以复检结论为准。复检内容为对体检结论有影响的项目。</w:t>
      </w:r>
    </w:p>
    <w:p>
      <w:pPr>
        <w:keepNext w:val="0"/>
        <w:keepLines w:val="0"/>
        <w:pageBreakBefore w:val="0"/>
        <w:widowControl w:val="0"/>
        <w:kinsoku/>
        <w:wordWrap/>
        <w:overflowPunct/>
        <w:autoSpaceDE/>
        <w:autoSpaceDN/>
        <w:bidi w:val="0"/>
        <w:adjustRightInd/>
        <w:snapToGrid/>
        <w:spacing w:line="560" w:lineRule="exact"/>
        <w:ind w:firstLine="641"/>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《公务员录用体检特殊标准（试行）》</w:t>
      </w:r>
      <w:r>
        <w:rPr>
          <w:rFonts w:hint="default" w:ascii="Times New Roman" w:hAnsi="Times New Roman" w:eastAsia="仿宋_GB2312" w:cs="Times New Roman"/>
          <w:color w:val="000000" w:themeColor="text1"/>
          <w:sz w:val="32"/>
          <w:szCs w:val="32"/>
          <w14:textFill>
            <w14:solidFill>
              <w14:schemeClr w14:val="tx1"/>
            </w14:solidFill>
          </w14:textFill>
        </w:rPr>
        <w:t>（人社部发〔2010〕82号）</w:t>
      </w: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中的所有体检项目均不进行复检。</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8</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女性报考</w:t>
      </w:r>
      <w:r>
        <w:rPr>
          <w:rFonts w:hint="default" w:ascii="Times New Roman" w:hAnsi="Times New Roman" w:eastAsia="楷体_GB2312" w:cs="Times New Roman"/>
          <w:b/>
          <w:color w:val="000000" w:themeColor="text1"/>
          <w:sz w:val="32"/>
          <w:szCs w:val="32"/>
          <w:lang w:eastAsia="zh-CN"/>
          <w14:textFill>
            <w14:solidFill>
              <w14:schemeClr w14:val="tx1"/>
            </w14:solidFill>
          </w14:textFill>
        </w:rPr>
        <w:t>人员</w:t>
      </w:r>
      <w:r>
        <w:rPr>
          <w:rFonts w:hint="default" w:ascii="Times New Roman" w:hAnsi="Times New Roman" w:eastAsia="楷体_GB2312" w:cs="Times New Roman"/>
          <w:b/>
          <w:color w:val="000000" w:themeColor="text1"/>
          <w:sz w:val="32"/>
          <w:szCs w:val="32"/>
          <w14:textFill>
            <w14:solidFill>
              <w14:schemeClr w14:val="tx1"/>
            </w14:solidFill>
          </w14:textFill>
        </w:rPr>
        <w:t>因怀孕不能参加体检的怎么办？</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女性报考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color w:val="000000" w:themeColor="text1"/>
          <w:sz w:val="32"/>
          <w:szCs w:val="32"/>
          <w14:textFill>
            <w14:solidFill>
              <w14:schemeClr w14:val="tx1"/>
            </w14:solidFill>
          </w14:textFill>
        </w:rPr>
        <w:t>因怀孕不能参加体检的，招录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机关</w:t>
      </w:r>
      <w:r>
        <w:rPr>
          <w:rFonts w:hint="default" w:ascii="Times New Roman" w:hAnsi="Times New Roman" w:eastAsia="仿宋_GB2312" w:cs="Times New Roman"/>
          <w:color w:val="000000" w:themeColor="text1"/>
          <w:sz w:val="32"/>
          <w:szCs w:val="32"/>
          <w14:textFill>
            <w14:solidFill>
              <w14:schemeClr w14:val="tx1"/>
            </w14:solidFill>
          </w14:textFill>
        </w:rPr>
        <w:t>应暂不进行体检，并暂缓办理录用。待其孕期结束可以参加体检时组织体检，体检不合格，不予录用；体检合格，按照有关程序进行公示、审批等。</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9</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考察人选有哪些情形的，不得确定为拟录用人员？</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Autospacing="0" w:afterAutospacing="0" w:line="560" w:lineRule="exact"/>
        <w:ind w:left="0" w:right="0" w:firstLine="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 　　（1）有公务员法第二十六条所列情形的；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Autospacing="0" w:afterAutospacing="0" w:line="560" w:lineRule="exact"/>
        <w:ind w:left="0" w:right="0" w:firstLine="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 　　（2）有公务员法第五十九条所列行为的；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Autospacing="0" w:afterAutospacing="0" w:line="560" w:lineRule="exact"/>
        <w:ind w:left="0" w:right="0" w:firstLine="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 　　（3）不具备省级以上公务员主管部门确定的报考资格条件或者不符合招考职位有关要求的；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Autospacing="0" w:afterAutospacing="0" w:line="560" w:lineRule="exact"/>
        <w:ind w:left="0" w:right="0" w:firstLine="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 　　（4）因犯罪被单处罚金，或者犯罪情节轻微，人民检察院依法作出不起诉决定或者人民法院依法免予刑事处罚的；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Autospacing="0" w:afterAutospacing="0" w:line="560" w:lineRule="exact"/>
        <w:ind w:left="0" w:right="0" w:firstLine="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 　　（5）受到诫勉、组织处理或者党纪政务处分等影响期未满或者期满影响使用的；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Autospacing="0" w:afterAutospacing="0" w:line="560" w:lineRule="exact"/>
        <w:ind w:left="0" w:right="0" w:firstLine="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 　　（6）被开除中国共产主义青年团团籍的；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Autospacing="0" w:afterAutospacing="0" w:line="560" w:lineRule="exact"/>
        <w:ind w:left="0" w:right="0" w:firstLine="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 　　（7）被机关或者参照公务员法管理的机关（单位）辞退未满5年的；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Autospacing="0" w:afterAutospacing="0" w:line="560" w:lineRule="exact"/>
        <w:ind w:left="0" w:right="0" w:firstLine="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 　　（8）高等教育期间受到开除学籍处分的；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Autospacing="0" w:afterAutospacing="0" w:line="560" w:lineRule="exact"/>
        <w:ind w:left="0" w:right="0" w:firstLine="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 　　（9）在法律规定的国家考试中被认定有严重舞弊行为的；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Autospacing="0" w:afterAutospacing="0" w:line="560" w:lineRule="exact"/>
        <w:ind w:left="0" w:right="0" w:firstLine="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 　　（10）政治素质、道德品行、社会责任感、为民服务意识和社会信用情况较差，以及其他不宜录用为公务员的情形。</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以上涉及时间计算的，</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截止时间为</w:t>
      </w:r>
      <w:r>
        <w:rPr>
          <w:rFonts w:hint="default" w:ascii="Times New Roman" w:hAnsi="Times New Roman" w:eastAsia="仿宋_GB2312" w:cs="Times New Roman"/>
          <w:b w:val="0"/>
          <w:bCs w:val="0"/>
          <w:color w:val="000000" w:themeColor="text1"/>
          <w:sz w:val="32"/>
          <w:szCs w:val="32"/>
          <w:highlight w:val="none"/>
          <w:lang w:val="en"/>
          <w14:textFill>
            <w14:solidFill>
              <w14:schemeClr w14:val="tx1"/>
            </w14:solidFill>
          </w14:textFill>
        </w:rPr>
        <w:t>2025</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年</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1</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月</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17</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日。</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十一、其他事项</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60</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招录工作中各环节是如何进行递补的?</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   （1）面试人员递补：笔试成绩公告后、资格复审期间有入围面试人选不符合报考条件或自愿放弃面试资格的，按报考该职位笔试成绩排名顺序，根据规定的比例，从达到笔试合格分数线的人选中进行递补。资格复审工作结束后，停止该环节的递补。</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   （2）体检人员递补：体检过程中体检人选体检不合格或自愿放弃体检资格的，按报考该职位考试综合成绩排名顺序，根据1:1比例（省级招录机关可以实行差额体检，体检人选与计划录用人数的比例一般不高于2:1），从达到面试合格分数线的人选中进行递补。</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   （3）考察人员递补：体检结束后，考察过程中考察人选不符合报考条件或自愿放弃考察资格的，按报考该职位考试综合成绩排名顺序，根据1:1比例（省级招录机关可以实行差额考察，考察人选与计划录用人数的比例一般不高于2:1），从达到面试合格分数线的人选中进行递补。</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 xml:space="preserve">    考察工作结束后不再进行递补。</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61</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报考人员违规违纪处理有何规定？　</w:t>
      </w:r>
      <w:r>
        <w:rPr>
          <w:rFonts w:hint="default" w:ascii="Times New Roman" w:hAnsi="Times New Roman" w:eastAsia="仿宋_GB2312" w:cs="Times New Roman"/>
          <w:b/>
          <w:color w:val="000000" w:themeColor="text1"/>
          <w:sz w:val="32"/>
          <w:szCs w:val="32"/>
          <w14:textFill>
            <w14:solidFill>
              <w14:schemeClr w14:val="tx1"/>
            </w14:solidFill>
          </w14:textFill>
        </w:rPr>
        <w:t>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20"/>
          <w14:textFill>
            <w14:solidFill>
              <w14:schemeClr w14:val="tx1"/>
            </w14:solidFill>
          </w14:textFill>
        </w:rPr>
        <w:t>公务员录用考试过程中，报考人员有违规违纪和不诚信行为的，记入本人诚信档案，其中有违规违纪行为的，</w:t>
      </w:r>
      <w:r>
        <w:rPr>
          <w:rFonts w:hint="default" w:ascii="Times New Roman" w:hAnsi="Times New Roman" w:eastAsia="仿宋_GB2312" w:cs="Times New Roman"/>
          <w:color w:val="000000" w:themeColor="text1"/>
          <w:sz w:val="32"/>
          <w:szCs w:val="32"/>
          <w14:textFill>
            <w14:solidFill>
              <w14:schemeClr w14:val="tx1"/>
            </w14:solidFill>
          </w14:textFill>
        </w:rPr>
        <w:t>按照《公务员录用违规违纪行为处理办法》</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（中组发</w:t>
      </w:r>
      <w:r>
        <w:rPr>
          <w:rFonts w:hint="default" w:ascii="Times New Roman" w:hAnsi="Times New Roman" w:eastAsia="仿宋_GB2312" w:cs="Times New Roman"/>
          <w:color w:val="000000" w:themeColor="text1"/>
          <w:sz w:val="32"/>
          <w:szCs w:val="32"/>
          <w14:textFill>
            <w14:solidFill>
              <w14:schemeClr w14:val="tx1"/>
            </w14:solidFill>
          </w14:textFill>
        </w:rPr>
        <w:t>〔202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号</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的有关规定处理。</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其中，报考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color w:val="000000" w:themeColor="text1"/>
          <w:sz w:val="32"/>
          <w:szCs w:val="32"/>
          <w14:textFill>
            <w14:solidFill>
              <w14:schemeClr w14:val="tx1"/>
            </w14:solidFill>
          </w14:textFill>
        </w:rPr>
        <w:t>已被录取、在试用期间，经查明报考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color w:val="000000" w:themeColor="text1"/>
          <w:sz w:val="32"/>
          <w:szCs w:val="32"/>
          <w14:textFill>
            <w14:solidFill>
              <w14:schemeClr w14:val="tx1"/>
            </w14:solidFill>
          </w14:textFill>
        </w:rPr>
        <w:t>有《公务员录用违规违纪行为处理办法》</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（中组发</w:t>
      </w:r>
      <w:r>
        <w:rPr>
          <w:rFonts w:hint="default" w:ascii="Times New Roman" w:hAnsi="Times New Roman" w:eastAsia="仿宋_GB2312" w:cs="Times New Roman"/>
          <w:color w:val="000000" w:themeColor="text1"/>
          <w:sz w:val="32"/>
          <w:szCs w:val="32"/>
          <w14:textFill>
            <w14:solidFill>
              <w14:schemeClr w14:val="tx1"/>
            </w14:solidFill>
          </w14:textFill>
        </w:rPr>
        <w:t>〔202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号</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所列违规违纪行为的，取消录用，并按《公务员录用违规违纪行为处理办法》</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（中组发</w:t>
      </w:r>
      <w:r>
        <w:rPr>
          <w:rFonts w:hint="default" w:ascii="Times New Roman" w:hAnsi="Times New Roman" w:eastAsia="仿宋_GB2312" w:cs="Times New Roman"/>
          <w:color w:val="000000" w:themeColor="text1"/>
          <w:sz w:val="32"/>
          <w:szCs w:val="32"/>
          <w14:textFill>
            <w14:solidFill>
              <w14:schemeClr w14:val="tx1"/>
            </w14:solidFill>
          </w14:textFill>
        </w:rPr>
        <w:t>〔202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号</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的有关规定给予相应的处理。</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FFFFFF" w:fill="D9D9D9"/>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报考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color w:val="000000" w:themeColor="text1"/>
          <w:sz w:val="32"/>
          <w:szCs w:val="32"/>
          <w14:textFill>
            <w14:solidFill>
              <w14:schemeClr w14:val="tx1"/>
            </w14:solidFill>
          </w14:textFill>
        </w:rPr>
        <w:t>在被录取、试用期满考核合格，进行任职定级后，经查明报考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color w:val="000000" w:themeColor="text1"/>
          <w:sz w:val="32"/>
          <w:szCs w:val="32"/>
          <w14:textFill>
            <w14:solidFill>
              <w14:schemeClr w14:val="tx1"/>
            </w14:solidFill>
          </w14:textFill>
        </w:rPr>
        <w:t>有《公务员录用违规违纪行为处理办法》</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（中组发</w:t>
      </w:r>
      <w:r>
        <w:rPr>
          <w:rFonts w:hint="default" w:ascii="Times New Roman" w:hAnsi="Times New Roman" w:eastAsia="仿宋_GB2312" w:cs="Times New Roman"/>
          <w:color w:val="000000" w:themeColor="text1"/>
          <w:sz w:val="32"/>
          <w:szCs w:val="32"/>
          <w14:textFill>
            <w14:solidFill>
              <w14:schemeClr w14:val="tx1"/>
            </w14:solidFill>
          </w14:textFill>
        </w:rPr>
        <w:t>〔202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号</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所列违规违纪行为的，</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按照有关规定给予其相应的处理。</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6</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拟录用人选在考察时应当向招录</w:t>
      </w:r>
      <w:r>
        <w:rPr>
          <w:rFonts w:hint="eastAsia" w:ascii="Times New Roman" w:hAnsi="Times New Roman" w:eastAsia="楷体_GB2312" w:cs="Times New Roman"/>
          <w:b/>
          <w:color w:val="000000" w:themeColor="text1"/>
          <w:sz w:val="32"/>
          <w:szCs w:val="32"/>
          <w:lang w:eastAsia="zh-CN"/>
          <w14:textFill>
            <w14:solidFill>
              <w14:schemeClr w14:val="tx1"/>
            </w14:solidFill>
          </w14:textFill>
        </w:rPr>
        <w:t>机关</w:t>
      </w:r>
      <w:r>
        <w:rPr>
          <w:rFonts w:hint="default" w:ascii="Times New Roman" w:hAnsi="Times New Roman" w:eastAsia="楷体_GB2312" w:cs="Times New Roman"/>
          <w:b/>
          <w:color w:val="000000" w:themeColor="text1"/>
          <w:sz w:val="32"/>
          <w:szCs w:val="32"/>
          <w14:textFill>
            <w14:solidFill>
              <w14:schemeClr w14:val="tx1"/>
            </w14:solidFill>
          </w14:textFill>
        </w:rPr>
        <w:t>提交哪些材料？</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20"/>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20"/>
          <w14:textFill>
            <w14:solidFill>
              <w14:schemeClr w14:val="tx1"/>
            </w14:solidFill>
          </w14:textFill>
        </w:rPr>
        <w:t>《海南省</w:t>
      </w:r>
      <w:r>
        <w:rPr>
          <w:rFonts w:hint="eastAsia" w:ascii="Times New Roman" w:hAnsi="Times New Roman" w:eastAsia="仿宋_GB2312" w:cs="Times New Roman"/>
          <w:color w:val="000000" w:themeColor="text1"/>
          <w:sz w:val="32"/>
          <w:szCs w:val="20"/>
          <w:lang w:eastAsia="zh-CN"/>
          <w14:textFill>
            <w14:solidFill>
              <w14:schemeClr w14:val="tx1"/>
            </w14:solidFill>
          </w14:textFill>
        </w:rPr>
        <w:t>公务员</w:t>
      </w:r>
      <w:r>
        <w:rPr>
          <w:rFonts w:hint="default" w:ascii="Times New Roman" w:hAnsi="Times New Roman" w:eastAsia="仿宋_GB2312" w:cs="Times New Roman"/>
          <w:color w:val="000000" w:themeColor="text1"/>
          <w:sz w:val="32"/>
          <w:szCs w:val="20"/>
          <w14:textFill>
            <w14:solidFill>
              <w14:schemeClr w14:val="tx1"/>
            </w14:solidFill>
          </w14:textFill>
        </w:rPr>
        <w:t>考试录用报名表》、准考证复印件各1份；</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（2）户口本、身份证复印件各1份；</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（3）职位有学历学位要求的，学历学位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证书</w:t>
      </w:r>
      <w:r>
        <w:rPr>
          <w:rFonts w:hint="default" w:ascii="Times New Roman" w:hAnsi="Times New Roman" w:eastAsia="仿宋_GB2312" w:cs="Times New Roman"/>
          <w:color w:val="000000" w:themeColor="text1"/>
          <w:sz w:val="32"/>
          <w:szCs w:val="32"/>
          <w14:textFill>
            <w14:solidFill>
              <w14:schemeClr w14:val="tx1"/>
            </w14:solidFill>
          </w14:textFill>
        </w:rPr>
        <w:t>复印件各1份（留学回国和在港澳台取得学历学位的报考人员还需出具教育部门的学历学位认证材料）；要求工作经历的，系在编在岗的事业单位工作人员的，提供聘用审批表复印件1份；系其他报考人员的，需提供劳动合同复印件1份或社保机构打印的社会养老保险缴纳记录复印件1份；</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（4）因工作需要提交的其他相关材料。</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6</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有关本次招录的政策问题</w:t>
      </w:r>
      <w:r>
        <w:rPr>
          <w:rFonts w:hint="eastAsia" w:ascii="Times New Roman" w:hAnsi="Times New Roman" w:eastAsia="楷体_GB2312" w:cs="Times New Roman"/>
          <w:b/>
          <w:color w:val="000000" w:themeColor="text1"/>
          <w:sz w:val="32"/>
          <w:szCs w:val="32"/>
          <w:lang w:eastAsia="zh-CN"/>
          <w14:textFill>
            <w14:solidFill>
              <w14:schemeClr w14:val="tx1"/>
            </w14:solidFill>
          </w14:textFill>
        </w:rPr>
        <w:t>及技术问题</w:t>
      </w:r>
      <w:r>
        <w:rPr>
          <w:rFonts w:hint="default" w:ascii="Times New Roman" w:hAnsi="Times New Roman" w:eastAsia="楷体_GB2312" w:cs="Times New Roman"/>
          <w:b/>
          <w:color w:val="000000" w:themeColor="text1"/>
          <w:sz w:val="32"/>
          <w:szCs w:val="32"/>
          <w14:textFill>
            <w14:solidFill>
              <w14:schemeClr w14:val="tx1"/>
            </w14:solidFill>
          </w14:textFill>
        </w:rPr>
        <w:t>，如何咨询？</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涉及本次招录的政策问题，考生可拨打附件5中各相应上报单位的电话进行咨询。</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考生在报名期间，如遇到技术问题，可拨打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13307502411、13307607422</w:t>
      </w:r>
      <w:r>
        <w:rPr>
          <w:rFonts w:hint="default" w:ascii="Times New Roman" w:hAnsi="Times New Roman" w:eastAsia="仿宋_GB2312" w:cs="Times New Roman"/>
          <w:color w:val="000000" w:themeColor="text1"/>
          <w:sz w:val="32"/>
          <w:szCs w:val="32"/>
          <w14:textFill>
            <w14:solidFill>
              <w14:schemeClr w14:val="tx1"/>
            </w14:solidFill>
          </w14:textFill>
        </w:rPr>
        <w:t>进行咨询。咨询时间：</w:t>
      </w:r>
      <w:r>
        <w:rPr>
          <w:rFonts w:hint="default" w:ascii="Times New Roman" w:hAnsi="Times New Roman" w:eastAsia="仿宋_GB2312" w:cs="Times New Roman"/>
          <w:color w:val="000000" w:themeColor="text1"/>
          <w:sz w:val="32"/>
          <w:szCs w:val="32"/>
          <w:lang w:val="en"/>
          <w14:textFill>
            <w14:solidFill>
              <w14:schemeClr w14:val="tx1"/>
            </w14:solidFill>
          </w14:textFill>
        </w:rPr>
        <w:t>2025</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default" w:ascii="Times New Roman" w:hAnsi="Times New Roman" w:eastAsia="仿宋_GB2312" w:cs="Times New Roman"/>
          <w:color w:val="000000" w:themeColor="text1"/>
          <w:sz w:val="32"/>
          <w:szCs w:val="32"/>
          <w:lang w:val="en"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13</w:t>
      </w:r>
      <w:r>
        <w:rPr>
          <w:rFonts w:hint="default" w:ascii="Times New Roman" w:hAnsi="Times New Roman" w:eastAsia="仿宋_GB2312" w:cs="Times New Roman"/>
          <w:color w:val="000000" w:themeColor="text1"/>
          <w:sz w:val="32"/>
          <w:szCs w:val="32"/>
          <w14:textFill>
            <w14:solidFill>
              <w14:schemeClr w14:val="tx1"/>
            </w14:solidFill>
          </w14:textFill>
        </w:rPr>
        <w:t>日至</w:t>
      </w:r>
      <w:r>
        <w:rPr>
          <w:rFonts w:hint="default" w:ascii="Times New Roman" w:hAnsi="Times New Roman" w:eastAsia="仿宋_GB2312" w:cs="Times New Roman"/>
          <w:color w:val="000000" w:themeColor="text1"/>
          <w:sz w:val="32"/>
          <w:szCs w:val="32"/>
          <w:lang w:val="en"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17</w:t>
      </w:r>
      <w:r>
        <w:rPr>
          <w:rFonts w:hint="default" w:ascii="Times New Roman" w:hAnsi="Times New Roman" w:eastAsia="仿宋_GB2312" w:cs="Times New Roman"/>
          <w:color w:val="000000" w:themeColor="text1"/>
          <w:sz w:val="32"/>
          <w:szCs w:val="32"/>
          <w14:textFill>
            <w14:solidFill>
              <w14:schemeClr w14:val="tx1"/>
            </w14:solidFill>
          </w14:textFill>
        </w:rPr>
        <w:t>日，上午8:00－12:00，下午14:30－17:30。</w:t>
      </w:r>
    </w:p>
    <w:sectPr>
      <w:footerReference r:id="rId3" w:type="default"/>
      <w:pgSz w:w="11906" w:h="16838"/>
      <w:pgMar w:top="2098" w:right="1474" w:bottom="1985" w:left="1588" w:header="851" w:footer="992" w:gutter="0"/>
      <w:pgNumType w:fmt="decimal"/>
      <w:cols w:space="720" w:num="1"/>
      <w:docGrid w:type="linesAndChars" w:linePitch="579" w:charSpace="11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东文宋体">
    <w:altName w:val="方正书宋_GBK"/>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true"/>
  <w:bordersDoNotSurroundFooter w:val="true"/>
  <w:documentProtection w:edit="readOnly" w:enforcement="1" w:cryptProviderType="rsaFull" w:cryptAlgorithmClass="hash" w:cryptAlgorithmType="typeAny" w:cryptAlgorithmSid="4" w:cryptSpinCount="0" w:hash="zcrG+FwTeZBHuft2NZQY1+Shtic=" w:salt="DaIaMuvoh1bWSgVDLBONqw=="/>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DC0B94"/>
    <w:rsid w:val="0FEF1AEF"/>
    <w:rsid w:val="18FBC040"/>
    <w:rsid w:val="1BCB0D56"/>
    <w:rsid w:val="1FBF6233"/>
    <w:rsid w:val="1FEFC075"/>
    <w:rsid w:val="2D7EFC30"/>
    <w:rsid w:val="2FFF4067"/>
    <w:rsid w:val="327F15FD"/>
    <w:rsid w:val="36D31E7A"/>
    <w:rsid w:val="377F21F6"/>
    <w:rsid w:val="379FAC45"/>
    <w:rsid w:val="37BBE920"/>
    <w:rsid w:val="37BFDF2A"/>
    <w:rsid w:val="3EC7FA3B"/>
    <w:rsid w:val="3F4E1CCC"/>
    <w:rsid w:val="3F9FEBFD"/>
    <w:rsid w:val="3FA71005"/>
    <w:rsid w:val="3FEA5214"/>
    <w:rsid w:val="44F77503"/>
    <w:rsid w:val="477F6C62"/>
    <w:rsid w:val="4B67251B"/>
    <w:rsid w:val="4D7E6B38"/>
    <w:rsid w:val="4F479FC6"/>
    <w:rsid w:val="4FD7245C"/>
    <w:rsid w:val="55BF20A6"/>
    <w:rsid w:val="5667F2D4"/>
    <w:rsid w:val="5775CD03"/>
    <w:rsid w:val="57DBF514"/>
    <w:rsid w:val="596E8234"/>
    <w:rsid w:val="5B6D88D1"/>
    <w:rsid w:val="5D6F784C"/>
    <w:rsid w:val="5DE7C7F7"/>
    <w:rsid w:val="5E5B4BEF"/>
    <w:rsid w:val="5E73D9D3"/>
    <w:rsid w:val="5FB77914"/>
    <w:rsid w:val="5FEF0D4A"/>
    <w:rsid w:val="5FF7F3D3"/>
    <w:rsid w:val="666FBFA1"/>
    <w:rsid w:val="677A58A1"/>
    <w:rsid w:val="67FB9A70"/>
    <w:rsid w:val="69B1AD3E"/>
    <w:rsid w:val="6A59D4E5"/>
    <w:rsid w:val="6B6D2109"/>
    <w:rsid w:val="6DFE9303"/>
    <w:rsid w:val="6DFFE4F5"/>
    <w:rsid w:val="6EF87AAE"/>
    <w:rsid w:val="6EFC316F"/>
    <w:rsid w:val="6F3F170D"/>
    <w:rsid w:val="6F6FC65B"/>
    <w:rsid w:val="73BB6196"/>
    <w:rsid w:val="73F98297"/>
    <w:rsid w:val="77BFB204"/>
    <w:rsid w:val="77DF7DE2"/>
    <w:rsid w:val="77EB5844"/>
    <w:rsid w:val="79FE2B72"/>
    <w:rsid w:val="7BD15A2E"/>
    <w:rsid w:val="7BEF7D21"/>
    <w:rsid w:val="7BFD3668"/>
    <w:rsid w:val="7D9FB064"/>
    <w:rsid w:val="7DBCAC54"/>
    <w:rsid w:val="7DF7DF64"/>
    <w:rsid w:val="7DFF3C69"/>
    <w:rsid w:val="7EAF6B91"/>
    <w:rsid w:val="7EBB4F8D"/>
    <w:rsid w:val="7EECE493"/>
    <w:rsid w:val="7EFC3B33"/>
    <w:rsid w:val="7EFFFE85"/>
    <w:rsid w:val="7F3DD635"/>
    <w:rsid w:val="7F5751A4"/>
    <w:rsid w:val="7FB136C2"/>
    <w:rsid w:val="7FDCA44F"/>
    <w:rsid w:val="7FDD5EFC"/>
    <w:rsid w:val="7FE9396B"/>
    <w:rsid w:val="7FF64E44"/>
    <w:rsid w:val="7FFA3FCE"/>
    <w:rsid w:val="7FFB219E"/>
    <w:rsid w:val="7FFE77A3"/>
    <w:rsid w:val="7FFF0FDD"/>
    <w:rsid w:val="8F7FC9A7"/>
    <w:rsid w:val="8FC36DB7"/>
    <w:rsid w:val="9B478951"/>
    <w:rsid w:val="9E7F51ED"/>
    <w:rsid w:val="9F7B48B9"/>
    <w:rsid w:val="9FF47637"/>
    <w:rsid w:val="9FFB0581"/>
    <w:rsid w:val="A5FEF659"/>
    <w:rsid w:val="A7BF619C"/>
    <w:rsid w:val="ADFEA486"/>
    <w:rsid w:val="B5FE9494"/>
    <w:rsid w:val="B67D1FCF"/>
    <w:rsid w:val="B77348CA"/>
    <w:rsid w:val="B77C3545"/>
    <w:rsid w:val="BAB7D31D"/>
    <w:rsid w:val="BBFE8422"/>
    <w:rsid w:val="BDFFB521"/>
    <w:rsid w:val="BF5B89CF"/>
    <w:rsid w:val="BFDB00B3"/>
    <w:rsid w:val="BFFFF863"/>
    <w:rsid w:val="C0EF0757"/>
    <w:rsid w:val="C5F58F9A"/>
    <w:rsid w:val="C5F69C88"/>
    <w:rsid w:val="C7FE874A"/>
    <w:rsid w:val="CBDBF676"/>
    <w:rsid w:val="CEEE77E2"/>
    <w:rsid w:val="D1DF46B6"/>
    <w:rsid w:val="D7E7D562"/>
    <w:rsid w:val="D7FB5CFB"/>
    <w:rsid w:val="D857F059"/>
    <w:rsid w:val="DB9BD3E4"/>
    <w:rsid w:val="DD993FCA"/>
    <w:rsid w:val="DDEB1618"/>
    <w:rsid w:val="DE2BB37D"/>
    <w:rsid w:val="DFEC83A9"/>
    <w:rsid w:val="DFFC2F88"/>
    <w:rsid w:val="DFFFEAA0"/>
    <w:rsid w:val="E59583F9"/>
    <w:rsid w:val="E7DF345B"/>
    <w:rsid w:val="EAFF890E"/>
    <w:rsid w:val="EB77A81E"/>
    <w:rsid w:val="EBF35208"/>
    <w:rsid w:val="EBFF1DBD"/>
    <w:rsid w:val="EED3D02C"/>
    <w:rsid w:val="EEEF838D"/>
    <w:rsid w:val="EEFFA844"/>
    <w:rsid w:val="EFDC0B94"/>
    <w:rsid w:val="EFEF4AF1"/>
    <w:rsid w:val="EFFF1BFE"/>
    <w:rsid w:val="F09F1404"/>
    <w:rsid w:val="F2764EA9"/>
    <w:rsid w:val="F4FDD5B9"/>
    <w:rsid w:val="F56FD667"/>
    <w:rsid w:val="F77E4A8A"/>
    <w:rsid w:val="F7DBB5E2"/>
    <w:rsid w:val="F7E9A3D3"/>
    <w:rsid w:val="F8EBB624"/>
    <w:rsid w:val="F9DDA317"/>
    <w:rsid w:val="FB3BB75D"/>
    <w:rsid w:val="FB7F31DD"/>
    <w:rsid w:val="FBB5C42A"/>
    <w:rsid w:val="FBB7F473"/>
    <w:rsid w:val="FBE2836F"/>
    <w:rsid w:val="FBEDF6ED"/>
    <w:rsid w:val="FBF56D0B"/>
    <w:rsid w:val="FBFF2944"/>
    <w:rsid w:val="FC575330"/>
    <w:rsid w:val="FDFADDDE"/>
    <w:rsid w:val="FE78C106"/>
    <w:rsid w:val="FEBA6115"/>
    <w:rsid w:val="FEBE1840"/>
    <w:rsid w:val="FEBF7511"/>
    <w:rsid w:val="FEEEC7CC"/>
    <w:rsid w:val="FF313384"/>
    <w:rsid w:val="FF7704B6"/>
    <w:rsid w:val="FF77530E"/>
    <w:rsid w:val="FFAB566D"/>
    <w:rsid w:val="FFCD6856"/>
    <w:rsid w:val="FFDB0081"/>
    <w:rsid w:val="FFDF7FD3"/>
    <w:rsid w:val="FFF58A89"/>
    <w:rsid w:val="FFFF8A3D"/>
    <w:rsid w:val="FFFFFA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character" w:styleId="7">
    <w:name w:val="Strong"/>
    <w:basedOn w:val="6"/>
    <w:qFormat/>
    <w:uiPriority w:val="0"/>
    <w:rPr>
      <w:b/>
    </w:rPr>
  </w:style>
  <w:style w:type="character" w:styleId="8">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2022-12-27T08:54:00Z</dcterms:created>
  <dc:creator>user</dc:creator>
  <cp:lastModifiedBy>user</cp:lastModifiedBy>
  <cp:lastPrinted>2025-01-04T11:01:00Z</cp:lastPrinted>
  <dcterms:modified xsi:type="dcterms:W3CDTF">2025-01-10T09:57:17Z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