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2BC8E">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hint="eastAsia" w:ascii="黑体" w:hAnsi="黑体" w:eastAsia="黑体" w:cs="黑体"/>
          <w:snapToGrid w:val="0"/>
          <w:color w:val="000000"/>
          <w:kern w:val="0"/>
          <w:sz w:val="32"/>
          <w:szCs w:val="21"/>
          <w:lang w:val="en-US" w:eastAsia="zh-CN"/>
        </w:rPr>
      </w:pPr>
      <w:r>
        <w:rPr>
          <w:rFonts w:hint="eastAsia" w:ascii="黑体" w:hAnsi="黑体" w:eastAsia="黑体" w:cs="黑体"/>
          <w:snapToGrid w:val="0"/>
          <w:color w:val="000000"/>
          <w:kern w:val="0"/>
          <w:sz w:val="32"/>
          <w:szCs w:val="21"/>
          <w:lang w:eastAsia="zh-CN"/>
        </w:rPr>
        <w:t>附件</w:t>
      </w:r>
      <w:r>
        <w:rPr>
          <w:rFonts w:hint="eastAsia" w:ascii="黑体" w:hAnsi="黑体" w:eastAsia="黑体" w:cs="黑体"/>
          <w:snapToGrid w:val="0"/>
          <w:color w:val="000000"/>
          <w:kern w:val="0"/>
          <w:sz w:val="32"/>
          <w:szCs w:val="21"/>
          <w:lang w:val="en-US" w:eastAsia="zh-CN"/>
        </w:rPr>
        <w:t>2</w:t>
      </w:r>
    </w:p>
    <w:p w14:paraId="07CCB808">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textAlignment w:val="baseline"/>
        <w:rPr>
          <w:rFonts w:hint="eastAsia" w:ascii="黑体" w:hAnsi="黑体" w:eastAsia="黑体" w:cs="黑体"/>
          <w:snapToGrid w:val="0"/>
          <w:color w:val="000000"/>
          <w:kern w:val="0"/>
          <w:sz w:val="32"/>
          <w:szCs w:val="21"/>
          <w:lang w:val="en-US" w:eastAsia="zh-CN"/>
        </w:rPr>
      </w:pPr>
      <w:bookmarkStart w:id="0" w:name="_GoBack"/>
      <w:bookmarkEnd w:id="0"/>
    </w:p>
    <w:p w14:paraId="7B045E77">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房屋建筑工程分“三阶段”办理施工意见函</w:t>
      </w:r>
    </w:p>
    <w:p w14:paraId="354D7874">
      <w:pPr>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baseline"/>
        <w:outlineLvl w:val="0"/>
        <w:rPr>
          <w:rFonts w:hint="eastAsia" w:ascii="方正小标宋_GBK" w:hAnsi="方正小标宋_GBK" w:eastAsia="方正小标宋_GBK" w:cs="方正小标宋_GBK"/>
          <w:snapToGrid w:val="0"/>
          <w:color w:val="000000"/>
          <w:kern w:val="44"/>
          <w:sz w:val="44"/>
          <w:szCs w:val="21"/>
          <w:lang w:val="en-US" w:eastAsia="zh-CN" w:bidi="ar-SA"/>
        </w:rPr>
      </w:pPr>
      <w:r>
        <w:rPr>
          <w:rFonts w:hint="eastAsia" w:ascii="方正小标宋_GBK" w:hAnsi="方正小标宋_GBK" w:eastAsia="方正小标宋_GBK" w:cs="方正小标宋_GBK"/>
          <w:snapToGrid w:val="0"/>
          <w:color w:val="000000"/>
          <w:kern w:val="44"/>
          <w:sz w:val="44"/>
          <w:szCs w:val="21"/>
          <w:lang w:val="en-US" w:eastAsia="zh-CN" w:bidi="ar-SA"/>
        </w:rPr>
        <w:t>办事指南</w:t>
      </w:r>
    </w:p>
    <w:p w14:paraId="5D1047C1">
      <w:pPr>
        <w:keepNext w:val="0"/>
        <w:keepLines w:val="0"/>
        <w:pageBreakBefore w:val="0"/>
        <w:widowControl w:val="0"/>
        <w:kinsoku/>
        <w:wordWrap/>
        <w:overflowPunct/>
        <w:topLinePunct w:val="0"/>
        <w:autoSpaceDE/>
        <w:autoSpaceDN/>
        <w:bidi w:val="0"/>
        <w:adjustRightInd w:val="0"/>
        <w:snapToGrid w:val="0"/>
        <w:spacing w:line="290" w:lineRule="auto"/>
        <w:ind w:firstLine="0" w:firstLineChars="0"/>
        <w:textAlignment w:val="baseline"/>
        <w:rPr>
          <w:rFonts w:ascii="Arial" w:hAnsi="Times New Roman" w:eastAsia="仿宋_GB2312" w:cs="Arial"/>
          <w:snapToGrid w:val="0"/>
          <w:color w:val="000000"/>
          <w:kern w:val="0"/>
          <w:sz w:val="21"/>
          <w:szCs w:val="21"/>
          <w:lang w:eastAsia="zh-CN"/>
        </w:rPr>
      </w:pPr>
    </w:p>
    <w:p w14:paraId="2B14E79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ascii="Arial" w:hAnsi="Arial" w:eastAsia="黑体" w:cs="Arial"/>
          <w:snapToGrid w:val="0"/>
          <w:color w:val="000000"/>
          <w:sz w:val="32"/>
          <w:szCs w:val="21"/>
          <w:lang w:val="en-US" w:eastAsia="zh-CN" w:bidi="ar-SA"/>
        </w:rPr>
        <w:t>一、办理对象</w:t>
      </w:r>
    </w:p>
    <w:p w14:paraId="6D2BE0F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eastAsia="zh-CN"/>
        </w:rPr>
        <w:t>对于</w:t>
      </w:r>
      <w:r>
        <w:rPr>
          <w:rFonts w:ascii="Times New Roman" w:hAnsi="Times New Roman" w:eastAsia="仿宋_GB2312" w:cs="Arial"/>
          <w:snapToGrid w:val="0"/>
          <w:color w:val="000000"/>
          <w:kern w:val="0"/>
          <w:sz w:val="32"/>
          <w:szCs w:val="21"/>
          <w:lang w:eastAsia="zh-CN"/>
        </w:rPr>
        <w:t>三亚崖州湾科技城管理局</w:t>
      </w:r>
      <w:r>
        <w:rPr>
          <w:rFonts w:hint="eastAsia" w:ascii="仿宋_GB2312" w:hAnsi="仿宋_GB2312" w:eastAsia="仿宋_GB2312" w:cs="仿宋_GB2312"/>
          <w:snapToGrid w:val="0"/>
          <w:color w:val="000000"/>
          <w:kern w:val="0"/>
          <w:sz w:val="32"/>
          <w:szCs w:val="21"/>
          <w:lang w:val="en-US" w:eastAsia="zh-CN"/>
        </w:rPr>
        <w:t>在受委托范围内以委托机关名义作出</w:t>
      </w:r>
      <w:r>
        <w:rPr>
          <w:rFonts w:hint="eastAsia" w:ascii="Times New Roman" w:hAnsi="Times New Roman" w:eastAsia="仿宋_GB2312" w:cs="Arial"/>
          <w:snapToGrid w:val="0"/>
          <w:color w:val="000000"/>
          <w:kern w:val="0"/>
          <w:sz w:val="32"/>
          <w:szCs w:val="21"/>
          <w:lang w:val="en-US" w:eastAsia="zh-CN"/>
        </w:rPr>
        <w:t>的</w:t>
      </w:r>
      <w:r>
        <w:rPr>
          <w:rFonts w:ascii="Times New Roman" w:hAnsi="Times New Roman" w:eastAsia="仿宋_GB2312" w:cs="Arial"/>
          <w:snapToGrid w:val="0"/>
          <w:color w:val="000000"/>
          <w:kern w:val="0"/>
          <w:sz w:val="32"/>
          <w:szCs w:val="21"/>
          <w:lang w:eastAsia="zh-CN"/>
        </w:rPr>
        <w:t>行政审批适用范围内的房屋建筑工程（涉及公共安全、生态安全、危险化学品、输油、供气、文物等特殊工程除外</w:t>
      </w:r>
      <w:r>
        <w:rPr>
          <w:rFonts w:hint="eastAsia" w:ascii="Times New Roman" w:hAnsi="Times New Roman" w:eastAsia="仿宋_GB2312" w:cs="Arial"/>
          <w:b w:val="0"/>
          <w:bCs w:val="0"/>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，建设单位</w:t>
      </w:r>
      <w:r>
        <w:rPr>
          <w:rFonts w:ascii="Times New Roman" w:hAnsi="Times New Roman" w:eastAsia="仿宋_GB2312" w:cs="Arial"/>
          <w:snapToGrid w:val="0"/>
          <w:color w:val="000000"/>
          <w:kern w:val="0"/>
          <w:sz w:val="32"/>
          <w:szCs w:val="21"/>
          <w:lang w:eastAsia="zh-CN"/>
        </w:rPr>
        <w:t>可分阶段申请办理施工</w:t>
      </w:r>
      <w:r>
        <w:rPr>
          <w:rFonts w:hint="eastAsia" w:ascii="Times New Roman" w:hAnsi="Times New Roman" w:eastAsia="仿宋_GB2312" w:cs="Arial"/>
          <w:snapToGrid w:val="0"/>
          <w:color w:val="000000"/>
          <w:kern w:val="0"/>
          <w:sz w:val="32"/>
          <w:szCs w:val="21"/>
          <w:lang w:eastAsia="zh-CN"/>
        </w:rPr>
        <w:t>意见函</w:t>
      </w:r>
      <w:r>
        <w:rPr>
          <w:rFonts w:ascii="Times New Roman" w:hAnsi="Times New Roman" w:eastAsia="仿宋_GB2312" w:cs="Arial"/>
          <w:snapToGrid w:val="0"/>
          <w:color w:val="000000"/>
          <w:kern w:val="0"/>
          <w:sz w:val="32"/>
          <w:szCs w:val="21"/>
          <w:lang w:eastAsia="zh-CN"/>
        </w:rPr>
        <w:t>。</w:t>
      </w:r>
    </w:p>
    <w:p w14:paraId="2155ED4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1"/>
        <w:rPr>
          <w:rFonts w:ascii="Arial" w:hAnsi="Arial" w:eastAsia="黑体" w:cs="Arial"/>
          <w:snapToGrid w:val="0"/>
          <w:color w:val="000000"/>
          <w:sz w:val="32"/>
          <w:szCs w:val="21"/>
          <w:lang w:val="en-US" w:eastAsia="zh-CN" w:bidi="ar-SA"/>
        </w:rPr>
      </w:pPr>
      <w:r>
        <w:rPr>
          <w:rFonts w:ascii="Arial" w:hAnsi="Arial" w:eastAsia="黑体" w:cs="Arial"/>
          <w:snapToGrid w:val="0"/>
          <w:color w:val="000000"/>
          <w:sz w:val="32"/>
          <w:szCs w:val="21"/>
          <w:lang w:val="en-US" w:eastAsia="zh-CN" w:bidi="ar-SA"/>
        </w:rPr>
        <w:t>二、房屋建筑工程分</w:t>
      </w:r>
      <w:r>
        <w:rPr>
          <w:rFonts w:hint="eastAsia" w:ascii="Arial" w:hAnsi="Arial" w:eastAsia="黑体" w:cs="Arial"/>
          <w:snapToGrid w:val="0"/>
          <w:color w:val="000000"/>
          <w:sz w:val="32"/>
          <w:szCs w:val="21"/>
          <w:lang w:val="en-US" w:eastAsia="zh-CN" w:bidi="ar-SA"/>
        </w:rPr>
        <w:t>“三</w:t>
      </w:r>
      <w:r>
        <w:rPr>
          <w:rFonts w:ascii="Arial" w:hAnsi="Arial" w:eastAsia="黑体" w:cs="Arial"/>
          <w:snapToGrid w:val="0"/>
          <w:color w:val="000000"/>
          <w:sz w:val="32"/>
          <w:szCs w:val="21"/>
          <w:lang w:val="en-US" w:eastAsia="zh-CN" w:bidi="ar-SA"/>
        </w:rPr>
        <w:t>阶段</w:t>
      </w:r>
      <w:r>
        <w:rPr>
          <w:rFonts w:hint="eastAsia" w:ascii="Arial" w:hAnsi="Arial" w:eastAsia="黑体" w:cs="Arial"/>
          <w:snapToGrid w:val="0"/>
          <w:color w:val="000000"/>
          <w:sz w:val="32"/>
          <w:szCs w:val="21"/>
          <w:lang w:val="en-US" w:eastAsia="zh-CN" w:bidi="ar-SA"/>
        </w:rPr>
        <w:t>”</w:t>
      </w:r>
      <w:r>
        <w:rPr>
          <w:rFonts w:ascii="Arial" w:hAnsi="Arial" w:eastAsia="黑体" w:cs="Arial"/>
          <w:snapToGrid w:val="0"/>
          <w:color w:val="000000"/>
          <w:sz w:val="32"/>
          <w:szCs w:val="21"/>
          <w:lang w:val="en-US" w:eastAsia="zh-CN" w:bidi="ar-SA"/>
        </w:rPr>
        <w:t>办理</w:t>
      </w:r>
      <w:r>
        <w:rPr>
          <w:rFonts w:hint="eastAsia" w:ascii="Arial" w:hAnsi="Arial" w:eastAsia="黑体" w:cs="Arial"/>
          <w:snapToGrid w:val="0"/>
          <w:color w:val="000000"/>
          <w:sz w:val="32"/>
          <w:szCs w:val="21"/>
          <w:lang w:val="en-US" w:eastAsia="zh-CN" w:bidi="ar-SA"/>
        </w:rPr>
        <w:t>施工意见函</w:t>
      </w:r>
    </w:p>
    <w:p w14:paraId="079BB31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2"/>
        <w:rPr>
          <w:rFonts w:ascii="Times New Roman" w:hAnsi="Times New Roman" w:eastAsia="楷体_GB2312" w:cs="Arial"/>
          <w:snapToGrid w:val="0"/>
          <w:color w:val="000000"/>
          <w:sz w:val="32"/>
          <w:szCs w:val="21"/>
          <w:lang w:val="en-US" w:eastAsia="zh-CN" w:bidi="ar-SA"/>
        </w:rPr>
      </w:pPr>
      <w:r>
        <w:rPr>
          <w:rFonts w:ascii="Times New Roman" w:hAnsi="Times New Roman" w:eastAsia="楷体_GB2312" w:cs="Arial"/>
          <w:snapToGrid w:val="0"/>
          <w:color w:val="000000"/>
          <w:sz w:val="32"/>
          <w:szCs w:val="21"/>
          <w:lang w:val="en-US" w:eastAsia="zh-CN" w:bidi="ar-SA"/>
        </w:rPr>
        <w:t>（一）</w:t>
      </w:r>
      <w:r>
        <w:rPr>
          <w:rFonts w:hint="eastAsia" w:ascii="Times New Roman" w:hAnsi="Times New Roman" w:eastAsia="楷体_GB2312" w:cs="Arial"/>
          <w:snapToGrid w:val="0"/>
          <w:color w:val="000000"/>
          <w:sz w:val="32"/>
          <w:szCs w:val="21"/>
          <w:lang w:val="en-US" w:eastAsia="zh-CN" w:bidi="ar-SA"/>
        </w:rPr>
        <w:t>房屋建筑工程“</w:t>
      </w:r>
      <w:r>
        <w:rPr>
          <w:rFonts w:ascii="Times New Roman" w:hAnsi="Times New Roman" w:eastAsia="楷体_GB2312" w:cs="Arial"/>
          <w:snapToGrid w:val="0"/>
          <w:color w:val="000000"/>
          <w:sz w:val="32"/>
          <w:szCs w:val="21"/>
          <w:lang w:val="en-US" w:eastAsia="zh-CN" w:bidi="ar-SA"/>
        </w:rPr>
        <w:t>基坑支护和土方开挖</w:t>
      </w:r>
      <w:r>
        <w:rPr>
          <w:rFonts w:hint="eastAsia" w:ascii="Times New Roman" w:hAnsi="Times New Roman" w:eastAsia="楷体_GB2312" w:cs="Arial"/>
          <w:snapToGrid w:val="0"/>
          <w:color w:val="000000"/>
          <w:sz w:val="32"/>
          <w:szCs w:val="21"/>
          <w:lang w:val="en-US" w:eastAsia="zh-CN" w:bidi="ar-SA"/>
        </w:rPr>
        <w:t>”</w:t>
      </w:r>
      <w:r>
        <w:rPr>
          <w:rFonts w:ascii="Times New Roman" w:hAnsi="Times New Roman" w:eastAsia="楷体_GB2312" w:cs="Arial"/>
          <w:snapToGrid w:val="0"/>
          <w:color w:val="000000"/>
          <w:sz w:val="32"/>
          <w:szCs w:val="21"/>
          <w:lang w:val="en-US" w:eastAsia="zh-CN" w:bidi="ar-SA"/>
        </w:rPr>
        <w:t>阶段</w:t>
      </w:r>
      <w:r>
        <w:rPr>
          <w:rFonts w:hint="eastAsia" w:ascii="Times New Roman" w:hAnsi="Times New Roman" w:eastAsia="楷体_GB2312" w:cs="Arial"/>
          <w:snapToGrid w:val="0"/>
          <w:color w:val="000000"/>
          <w:sz w:val="32"/>
          <w:szCs w:val="21"/>
          <w:lang w:val="en-US" w:eastAsia="zh-CN" w:bidi="ar-SA"/>
        </w:rPr>
        <w:t>施工意见函</w:t>
      </w:r>
    </w:p>
    <w:p w14:paraId="4AD30706">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Times New Roman"/>
          <w:b/>
          <w:bCs/>
          <w:snapToGrid w:val="0"/>
          <w:color w:val="000000"/>
          <w:kern w:val="0"/>
          <w:sz w:val="32"/>
          <w:szCs w:val="21"/>
          <w:lang w:eastAsia="zh-CN"/>
        </w:rPr>
      </w:pPr>
      <w:r>
        <w:rPr>
          <w:rFonts w:ascii="Times New Roman" w:hAnsi="Times New Roman" w:eastAsia="仿宋_GB2312" w:cs="Times New Roman"/>
          <w:b/>
          <w:bCs/>
          <w:snapToGrid w:val="0"/>
          <w:color w:val="000000"/>
          <w:kern w:val="0"/>
          <w:sz w:val="32"/>
          <w:szCs w:val="21"/>
          <w:lang w:eastAsia="zh-CN"/>
        </w:rPr>
        <w:t>1.办理条件</w:t>
      </w:r>
    </w:p>
    <w:p w14:paraId="64AA01D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（1）依法应当办理用地批准手续的，已经办理该建筑工程用地批准手续。</w:t>
      </w:r>
    </w:p>
    <w:p w14:paraId="42EF08B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1B50892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3）已依法依规确定基坑支护和土方开挖施工单位。</w:t>
      </w:r>
    </w:p>
    <w:p w14:paraId="4283A14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（4）有保证工程质量和安全的具体措施。</w:t>
      </w:r>
    </w:p>
    <w:p w14:paraId="552F3AC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（5）</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5BED59C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）法律、行政法规规定的其他条件。</w:t>
      </w:r>
    </w:p>
    <w:p w14:paraId="26AE5690">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en-US"/>
        </w:rPr>
      </w:pPr>
      <w:r>
        <w:rPr>
          <w:rFonts w:ascii="Times New Roman" w:hAnsi="Times New Roman" w:eastAsia="仿宋_GB2312" w:cs="Arial"/>
          <w:b/>
          <w:bCs/>
          <w:snapToGrid w:val="0"/>
          <w:color w:val="000000"/>
          <w:kern w:val="0"/>
          <w:sz w:val="32"/>
          <w:szCs w:val="21"/>
          <w:lang w:eastAsia="en-US"/>
        </w:rPr>
        <w:t>2.申请材料</w:t>
      </w:r>
    </w:p>
    <w:p w14:paraId="6A1703D9">
      <w:pPr>
        <w:keepNext w:val="0"/>
        <w:keepLines w:val="0"/>
        <w:pageBreakBefore w:val="0"/>
        <w:widowControl w:val="0"/>
        <w:kinsoku/>
        <w:wordWrap/>
        <w:overflowPunct/>
        <w:topLinePunct w:val="0"/>
        <w:autoSpaceDE/>
        <w:autoSpaceDN/>
        <w:bidi w:val="0"/>
        <w:adjustRightInd w:val="0"/>
        <w:snapToGrid w:val="0"/>
        <w:spacing w:line="97" w:lineRule="auto"/>
        <w:ind w:firstLine="40" w:firstLineChars="200"/>
        <w:textAlignment w:val="baseline"/>
        <w:rPr>
          <w:rFonts w:ascii="Arial" w:hAnsi="Times New Roman" w:eastAsia="仿宋_GB2312" w:cs="Arial"/>
          <w:snapToGrid w:val="0"/>
          <w:color w:val="000000"/>
          <w:kern w:val="0"/>
          <w:sz w:val="2"/>
          <w:szCs w:val="21"/>
          <w:lang w:eastAsia="en-US"/>
        </w:rPr>
      </w:pPr>
    </w:p>
    <w:tbl>
      <w:tblPr>
        <w:tblStyle w:val="96"/>
        <w:tblW w:w="90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2370"/>
        <w:gridCol w:w="949"/>
        <w:gridCol w:w="1709"/>
        <w:gridCol w:w="3199"/>
      </w:tblGrid>
      <w:tr w14:paraId="54A8C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jc w:val="center"/>
        </w:trPr>
        <w:tc>
          <w:tcPr>
            <w:tcW w:w="838" w:type="dxa"/>
            <w:vAlign w:val="center"/>
          </w:tcPr>
          <w:p w14:paraId="7D1AC0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370" w:type="dxa"/>
            <w:vAlign w:val="center"/>
          </w:tcPr>
          <w:p w14:paraId="7937C7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949" w:type="dxa"/>
            <w:vAlign w:val="center"/>
          </w:tcPr>
          <w:p w14:paraId="759E40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709" w:type="dxa"/>
            <w:vAlign w:val="center"/>
          </w:tcPr>
          <w:p w14:paraId="6C7563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3199" w:type="dxa"/>
            <w:vAlign w:val="center"/>
          </w:tcPr>
          <w:p w14:paraId="2A4694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37DFC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jc w:val="center"/>
        </w:trPr>
        <w:tc>
          <w:tcPr>
            <w:tcW w:w="838" w:type="dxa"/>
            <w:vAlign w:val="center"/>
          </w:tcPr>
          <w:p w14:paraId="2D893D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370" w:type="dxa"/>
            <w:vAlign w:val="center"/>
          </w:tcPr>
          <w:p w14:paraId="529BD8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基坑支护和土方</w:t>
            </w:r>
          </w:p>
          <w:p w14:paraId="168F12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开挖施工许可申请说明</w:t>
            </w:r>
          </w:p>
        </w:tc>
        <w:tc>
          <w:tcPr>
            <w:tcW w:w="949" w:type="dxa"/>
            <w:vAlign w:val="center"/>
          </w:tcPr>
          <w:p w14:paraId="008F7E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709" w:type="dxa"/>
            <w:vAlign w:val="center"/>
          </w:tcPr>
          <w:p w14:paraId="068561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3199" w:type="dxa"/>
          </w:tcPr>
          <w:p w14:paraId="6A4783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1AEED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7" w:hRule="atLeast"/>
          <w:jc w:val="center"/>
        </w:trPr>
        <w:tc>
          <w:tcPr>
            <w:tcW w:w="838" w:type="dxa"/>
            <w:vAlign w:val="center"/>
          </w:tcPr>
          <w:p w14:paraId="5673D4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2</w:t>
            </w:r>
          </w:p>
        </w:tc>
        <w:tc>
          <w:tcPr>
            <w:tcW w:w="2370" w:type="dxa"/>
            <w:vAlign w:val="center"/>
          </w:tcPr>
          <w:p w14:paraId="2D3ECD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949" w:type="dxa"/>
            <w:vAlign w:val="center"/>
          </w:tcPr>
          <w:p w14:paraId="67D693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709" w:type="dxa"/>
            <w:vAlign w:val="center"/>
          </w:tcPr>
          <w:p w14:paraId="79105A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00D478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1E0346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3199" w:type="dxa"/>
          </w:tcPr>
          <w:p w14:paraId="4DC494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hint="eastAsia"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1.政府投资项目，任选下列材料之一：</w:t>
            </w:r>
          </w:p>
          <w:p w14:paraId="53278E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（1）划拨决定书；</w:t>
            </w:r>
          </w:p>
          <w:p w14:paraId="1E6316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（2）不动产权证；</w:t>
            </w:r>
          </w:p>
          <w:p w14:paraId="6EDC67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（3）建设用地规划许可证（2019年4月1日后核发的）；</w:t>
            </w:r>
          </w:p>
          <w:p w14:paraId="727A7F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（4）项目农转用文件。</w:t>
            </w:r>
          </w:p>
          <w:p w14:paraId="4B332E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2.社会投资项目，任选下列材料之一：</w:t>
            </w:r>
          </w:p>
          <w:p w14:paraId="2BF656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（1）国有建设用地使用权出让合同或土地成交确认书；</w:t>
            </w:r>
          </w:p>
          <w:p w14:paraId="0113CE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Times New Roman"/>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（2）政府部门关于用地置换批复；</w:t>
            </w:r>
          </w:p>
          <w:p w14:paraId="2C82CE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Times New Roman"/>
                <w:snapToGrid w:val="0"/>
                <w:color w:val="000000"/>
                <w:sz w:val="28"/>
                <w:szCs w:val="28"/>
                <w:lang w:val="en-US" w:eastAsia="zh-CN" w:bidi="ar-SA"/>
              </w:rPr>
              <w:t>（3）不动产权证。</w:t>
            </w:r>
          </w:p>
        </w:tc>
      </w:tr>
      <w:tr w14:paraId="05795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1" w:hRule="atLeast"/>
          <w:jc w:val="center"/>
        </w:trPr>
        <w:tc>
          <w:tcPr>
            <w:tcW w:w="838" w:type="dxa"/>
            <w:vAlign w:val="center"/>
          </w:tcPr>
          <w:p w14:paraId="5D6360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3</w:t>
            </w:r>
          </w:p>
        </w:tc>
        <w:tc>
          <w:tcPr>
            <w:tcW w:w="2370" w:type="dxa"/>
            <w:vAlign w:val="center"/>
          </w:tcPr>
          <w:p w14:paraId="58DE45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基坑支护和土方开挖施工和图纸稳定的承诺说明</w:t>
            </w:r>
            <w:r>
              <w:rPr>
                <w:rFonts w:hint="default" w:ascii="Times New Roman" w:hAnsi="Times New Roman" w:eastAsia="仿宋_GB2312" w:cs="Times New Roman"/>
                <w:snapToGrid w:val="0"/>
                <w:color w:val="000000"/>
                <w:spacing w:val="-3"/>
                <w:sz w:val="28"/>
                <w:szCs w:val="28"/>
                <w:lang w:val="en-US" w:eastAsia="zh-CN" w:bidi="ar-SA"/>
              </w:rPr>
              <w:t>（建设</w:t>
            </w:r>
            <w:r>
              <w:rPr>
                <w:rFonts w:hint="eastAsia" w:ascii="Times New Roman" w:hAnsi="Times New Roman" w:eastAsia="仿宋_GB2312" w:cs="Times New Roman"/>
                <w:snapToGrid w:val="0"/>
                <w:color w:val="000000"/>
                <w:spacing w:val="-3"/>
                <w:sz w:val="28"/>
                <w:szCs w:val="28"/>
                <w:lang w:val="en-US" w:eastAsia="zh-CN" w:bidi="ar-SA"/>
              </w:rPr>
              <w:t>及</w:t>
            </w:r>
            <w:r>
              <w:rPr>
                <w:rFonts w:hint="default" w:ascii="Times New Roman" w:hAnsi="Times New Roman" w:eastAsia="仿宋_GB2312" w:cs="Times New Roman"/>
                <w:snapToGrid w:val="0"/>
                <w:color w:val="000000"/>
                <w:spacing w:val="-3"/>
                <w:sz w:val="28"/>
                <w:szCs w:val="28"/>
                <w:lang w:val="en-US" w:eastAsia="zh-CN" w:bidi="ar-SA"/>
              </w:rPr>
              <w:t>设计单位）</w:t>
            </w:r>
          </w:p>
        </w:tc>
        <w:tc>
          <w:tcPr>
            <w:tcW w:w="949" w:type="dxa"/>
            <w:vAlign w:val="center"/>
          </w:tcPr>
          <w:p w14:paraId="04D187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709" w:type="dxa"/>
            <w:vAlign w:val="center"/>
          </w:tcPr>
          <w:p w14:paraId="0DCCD0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3199" w:type="dxa"/>
          </w:tcPr>
          <w:p w14:paraId="1231D3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p>
        </w:tc>
      </w:tr>
    </w:tbl>
    <w:p w14:paraId="659AE5B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注：根据《危险性较大的分部分项工程安全管理规定</w:t>
      </w:r>
      <w:r>
        <w:rPr>
          <w:rFonts w:hint="eastAsia" w:ascii="Times New Roman" w:hAnsi="Times New Roman" w:eastAsia="仿宋_GB2312" w:cs="Arial"/>
          <w:snapToGrid w:val="0"/>
          <w:color w:val="000000"/>
          <w:kern w:val="0"/>
          <w:sz w:val="32"/>
          <w:szCs w:val="21"/>
          <w:lang w:eastAsia="zh-CN"/>
        </w:rPr>
        <w:t>（2019修正）</w:t>
      </w: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住房和城乡建设部令第</w:t>
      </w:r>
      <w:r>
        <w:rPr>
          <w:rFonts w:hint="eastAsia" w:ascii="Times New Roman" w:hAnsi="Times New Roman" w:eastAsia="仿宋_GB2312" w:cs="Arial"/>
          <w:snapToGrid w:val="0"/>
          <w:color w:val="000000"/>
          <w:kern w:val="0"/>
          <w:sz w:val="32"/>
          <w:szCs w:val="21"/>
          <w:lang w:eastAsia="zh-CN"/>
        </w:rPr>
        <w:t>4</w:t>
      </w:r>
      <w:r>
        <w:rPr>
          <w:rFonts w:ascii="Times New Roman" w:hAnsi="Times New Roman" w:eastAsia="仿宋_GB2312" w:cs="Arial"/>
          <w:snapToGrid w:val="0"/>
          <w:color w:val="000000"/>
          <w:kern w:val="0"/>
          <w:sz w:val="32"/>
          <w:szCs w:val="21"/>
          <w:lang w:eastAsia="zh-CN"/>
        </w:rPr>
        <w:t>7号</w:t>
      </w:r>
      <w:r>
        <w:rPr>
          <w:rFonts w:hint="eastAsia" w:ascii="Times New Roman" w:hAnsi="Times New Roman" w:eastAsia="仿宋_GB2312" w:cs="Arial"/>
          <w:snapToGrid w:val="0"/>
          <w:color w:val="000000"/>
          <w:kern w:val="0"/>
          <w:sz w:val="32"/>
          <w:szCs w:val="21"/>
          <w:lang w:eastAsia="zh-CN"/>
        </w:rPr>
        <w:t>）第十二条</w:t>
      </w:r>
      <w:r>
        <w:rPr>
          <w:rFonts w:hint="eastAsia" w:ascii="Times New Roman" w:hAnsi="Times New Roman" w:eastAsia="仿宋_GB2312" w:cs="Arial"/>
          <w:snapToGrid w:val="0"/>
          <w:color w:val="000000"/>
          <w:kern w:val="0"/>
          <w:sz w:val="32"/>
          <w:szCs w:val="21"/>
          <w:lang w:val="en-US" w:eastAsia="zh-CN"/>
        </w:rPr>
        <w:t>第一款</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w:t>
      </w:r>
      <w:r>
        <w:rPr>
          <w:rFonts w:hint="eastAsia" w:ascii="Times New Roman" w:hAnsi="Times New Roman" w:eastAsia="仿宋_GB2312" w:cs="Arial"/>
          <w:snapToGrid w:val="0"/>
          <w:color w:val="000000"/>
          <w:kern w:val="0"/>
          <w:sz w:val="32"/>
          <w:szCs w:val="21"/>
          <w:lang w:eastAsia="zh-CN"/>
        </w:rPr>
        <w:t>”</w:t>
      </w:r>
      <w:r>
        <w:rPr>
          <w:rFonts w:ascii="Times New Roman" w:hAnsi="Times New Roman" w:eastAsia="仿宋_GB2312" w:cs="Arial"/>
          <w:snapToGrid w:val="0"/>
          <w:color w:val="000000"/>
          <w:kern w:val="0"/>
          <w:sz w:val="32"/>
          <w:szCs w:val="21"/>
          <w:lang w:eastAsia="zh-CN"/>
        </w:rPr>
        <w:t>建设单位最迟须在进入危险性较大的分部分项工程工序施工前，向</w:t>
      </w:r>
      <w:r>
        <w:rPr>
          <w:rFonts w:hint="eastAsia" w:ascii="Times New Roman" w:hAnsi="Times New Roman" w:eastAsia="仿宋_GB2312" w:cs="Arial"/>
          <w:snapToGrid w:val="0"/>
          <w:color w:val="000000"/>
          <w:kern w:val="0"/>
          <w:sz w:val="32"/>
          <w:szCs w:val="21"/>
          <w:lang w:eastAsia="zh-CN"/>
        </w:rPr>
        <w:t>管理局</w:t>
      </w:r>
      <w:r>
        <w:rPr>
          <w:rFonts w:ascii="Times New Roman" w:hAnsi="Times New Roman" w:eastAsia="仿宋_GB2312" w:cs="Arial"/>
          <w:snapToGrid w:val="0"/>
          <w:color w:val="000000"/>
          <w:kern w:val="0"/>
          <w:sz w:val="32"/>
          <w:szCs w:val="21"/>
          <w:lang w:eastAsia="zh-CN"/>
        </w:rPr>
        <w:t>报送</w:t>
      </w:r>
      <w:r>
        <w:rPr>
          <w:rFonts w:hint="eastAsia" w:ascii="Times New Roman" w:hAnsi="Times New Roman" w:eastAsia="仿宋_GB2312" w:cs="Arial"/>
          <w:snapToGrid w:val="0"/>
          <w:color w:val="000000"/>
          <w:kern w:val="0"/>
          <w:sz w:val="32"/>
          <w:szCs w:val="21"/>
          <w:lang w:eastAsia="zh-CN"/>
        </w:rPr>
        <w:t>危险性较大的分部分项工程清单及安全管理措施的</w:t>
      </w:r>
      <w:r>
        <w:rPr>
          <w:rFonts w:ascii="Times New Roman" w:hAnsi="Times New Roman" w:eastAsia="仿宋_GB2312" w:cs="Arial"/>
          <w:snapToGrid w:val="0"/>
          <w:color w:val="000000"/>
          <w:kern w:val="0"/>
          <w:sz w:val="32"/>
          <w:szCs w:val="21"/>
          <w:lang w:eastAsia="zh-CN"/>
        </w:rPr>
        <w:t>纸质文件，同时应</w:t>
      </w:r>
      <w:r>
        <w:rPr>
          <w:rFonts w:hint="eastAsia" w:ascii="Times New Roman" w:hAnsi="Times New Roman" w:eastAsia="仿宋_GB2312" w:cs="仿宋_GB2312"/>
          <w:snapToGrid w:val="0"/>
          <w:color w:val="000000"/>
          <w:kern w:val="0"/>
          <w:sz w:val="32"/>
          <w:szCs w:val="21"/>
          <w:lang w:val="en-US" w:eastAsia="zh-CN" w:bidi="ar"/>
        </w:rPr>
        <w:t>当</w:t>
      </w:r>
      <w:r>
        <w:rPr>
          <w:rFonts w:ascii="Times New Roman" w:hAnsi="Times New Roman" w:eastAsia="仿宋_GB2312" w:cs="Arial"/>
          <w:snapToGrid w:val="0"/>
          <w:color w:val="000000"/>
          <w:kern w:val="0"/>
          <w:sz w:val="32"/>
          <w:szCs w:val="21"/>
          <w:lang w:eastAsia="zh-CN"/>
        </w:rPr>
        <w:t>提供危险性较大的分部分项工程专家通过意见。</w:t>
      </w:r>
    </w:p>
    <w:p w14:paraId="4B65F2F6">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2"/>
        <w:rPr>
          <w:rFonts w:ascii="Times New Roman" w:hAnsi="Times New Roman" w:eastAsia="楷体_GB2312" w:cs="Arial"/>
          <w:snapToGrid w:val="0"/>
          <w:color w:val="000000"/>
          <w:sz w:val="32"/>
          <w:szCs w:val="21"/>
          <w:lang w:val="en-US" w:eastAsia="zh-CN" w:bidi="ar-SA"/>
        </w:rPr>
      </w:pPr>
      <w:r>
        <w:rPr>
          <w:rFonts w:ascii="Times New Roman" w:hAnsi="Times New Roman" w:eastAsia="楷体_GB2312" w:cs="Arial"/>
          <w:snapToGrid w:val="0"/>
          <w:color w:val="000000"/>
          <w:sz w:val="32"/>
          <w:szCs w:val="21"/>
          <w:lang w:val="en-US" w:eastAsia="zh-CN" w:bidi="ar-SA"/>
        </w:rPr>
        <w:t>（二）房屋建筑工程</w:t>
      </w:r>
      <w:r>
        <w:rPr>
          <w:rFonts w:hint="eastAsia" w:ascii="Times New Roman" w:hAnsi="Times New Roman" w:eastAsia="楷体_GB2312" w:cs="Arial"/>
          <w:snapToGrid w:val="0"/>
          <w:color w:val="000000"/>
          <w:sz w:val="32"/>
          <w:szCs w:val="21"/>
          <w:lang w:val="en-US" w:eastAsia="zh-CN" w:bidi="ar-SA"/>
        </w:rPr>
        <w:t>“桩基和地下室”</w:t>
      </w:r>
      <w:r>
        <w:rPr>
          <w:rFonts w:ascii="Times New Roman" w:hAnsi="Times New Roman" w:eastAsia="楷体_GB2312" w:cs="Arial"/>
          <w:snapToGrid w:val="0"/>
          <w:color w:val="000000"/>
          <w:sz w:val="32"/>
          <w:szCs w:val="21"/>
          <w:lang w:val="en-US" w:eastAsia="zh-CN" w:bidi="ar-SA"/>
        </w:rPr>
        <w:t>阶段的施工</w:t>
      </w:r>
      <w:r>
        <w:rPr>
          <w:rFonts w:hint="eastAsia" w:ascii="Times New Roman" w:hAnsi="Times New Roman" w:eastAsia="楷体_GB2312" w:cs="Arial"/>
          <w:snapToGrid w:val="0"/>
          <w:color w:val="000000"/>
          <w:sz w:val="32"/>
          <w:szCs w:val="21"/>
          <w:lang w:val="en-US" w:eastAsia="zh-CN" w:bidi="ar-SA"/>
        </w:rPr>
        <w:t>意见</w:t>
      </w:r>
      <w:r>
        <w:rPr>
          <w:rFonts w:ascii="Times New Roman" w:hAnsi="Times New Roman" w:eastAsia="楷体_GB2312" w:cs="Arial"/>
          <w:snapToGrid w:val="0"/>
          <w:color w:val="000000"/>
          <w:sz w:val="32"/>
          <w:szCs w:val="21"/>
          <w:lang w:val="en-US" w:eastAsia="zh-CN" w:bidi="ar-SA"/>
        </w:rPr>
        <w:t>函</w:t>
      </w:r>
    </w:p>
    <w:p w14:paraId="61658570">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zh-CN"/>
        </w:rPr>
      </w:pPr>
      <w:r>
        <w:rPr>
          <w:rFonts w:ascii="Times New Roman" w:hAnsi="Times New Roman" w:eastAsia="仿宋_GB2312" w:cs="Arial"/>
          <w:b/>
          <w:bCs/>
          <w:snapToGrid w:val="0"/>
          <w:color w:val="000000"/>
          <w:kern w:val="0"/>
          <w:sz w:val="32"/>
          <w:szCs w:val="21"/>
          <w:lang w:eastAsia="zh-CN"/>
        </w:rPr>
        <w:t>1.办理条件</w:t>
      </w:r>
    </w:p>
    <w:p w14:paraId="67711FA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（1）依法应当办理用地批准手续的，已经办理该建筑工程用地批准手续。</w:t>
      </w:r>
    </w:p>
    <w:p w14:paraId="622D3B9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3CACEA0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3）规划建筑设计方案通过三亚市国土空间规划委员会或管理局专家评审会审议</w:t>
      </w:r>
      <w:r>
        <w:rPr>
          <w:rFonts w:hint="eastAsia" w:ascii="Times New Roman" w:hAnsi="Times New Roman" w:eastAsia="仿宋_GB2312" w:cs="Arial"/>
          <w:snapToGrid w:val="0"/>
          <w:color w:val="000000"/>
          <w:kern w:val="0"/>
          <w:sz w:val="32"/>
          <w:szCs w:val="21"/>
          <w:lang w:eastAsia="zh-CN"/>
        </w:rPr>
        <w:t>。</w:t>
      </w:r>
    </w:p>
    <w:p w14:paraId="7E5593F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（4）</w:t>
      </w:r>
      <w:r>
        <w:rPr>
          <w:rFonts w:ascii="Times New Roman" w:hAnsi="Times New Roman" w:eastAsia="仿宋_GB2312" w:cs="Arial"/>
          <w:snapToGrid w:val="0"/>
          <w:color w:val="000000"/>
          <w:kern w:val="0"/>
          <w:sz w:val="32"/>
          <w:szCs w:val="21"/>
          <w:lang w:eastAsia="zh-CN"/>
        </w:rPr>
        <w:t>已经确定施工</w:t>
      </w:r>
      <w:r>
        <w:rPr>
          <w:rFonts w:hint="eastAsia" w:ascii="Times New Roman" w:hAnsi="Times New Roman" w:eastAsia="仿宋_GB2312" w:cs="Arial"/>
          <w:snapToGrid w:val="0"/>
          <w:color w:val="000000"/>
          <w:kern w:val="0"/>
          <w:sz w:val="32"/>
          <w:szCs w:val="21"/>
          <w:lang w:eastAsia="zh-CN"/>
        </w:rPr>
        <w:t>总承包单位，</w:t>
      </w:r>
      <w:r>
        <w:rPr>
          <w:rFonts w:hint="eastAsia" w:ascii="Times New Roman" w:hAnsi="Times New Roman" w:eastAsia="仿宋_GB2312" w:cs="Arial"/>
          <w:snapToGrid w:val="0"/>
          <w:color w:val="000000"/>
          <w:kern w:val="0"/>
          <w:sz w:val="32"/>
          <w:szCs w:val="21"/>
          <w:lang w:val="en-US" w:eastAsia="zh-CN"/>
        </w:rPr>
        <w:t>并签订合同。</w:t>
      </w:r>
    </w:p>
    <w:p w14:paraId="7B8A512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（5）有保证工程质量和安全的具体措施。</w:t>
      </w:r>
    </w:p>
    <w:p w14:paraId="6033CF1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331AB6C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7</w:t>
      </w:r>
      <w:r>
        <w:rPr>
          <w:rFonts w:ascii="Times New Roman" w:hAnsi="Times New Roman" w:eastAsia="仿宋_GB2312" w:cs="Arial"/>
          <w:snapToGrid w:val="0"/>
          <w:color w:val="000000"/>
          <w:kern w:val="0"/>
          <w:sz w:val="32"/>
          <w:szCs w:val="21"/>
          <w:lang w:eastAsia="zh-CN"/>
        </w:rPr>
        <w:t>）法律、行政法规规定的其他条件。</w:t>
      </w:r>
    </w:p>
    <w:p w14:paraId="73152BD5">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en-US"/>
        </w:rPr>
      </w:pPr>
      <w:r>
        <w:rPr>
          <w:rFonts w:ascii="Times New Roman" w:hAnsi="Times New Roman" w:eastAsia="仿宋_GB2312" w:cs="Arial"/>
          <w:b/>
          <w:bCs/>
          <w:snapToGrid w:val="0"/>
          <w:color w:val="000000"/>
          <w:kern w:val="0"/>
          <w:sz w:val="32"/>
          <w:szCs w:val="21"/>
          <w:lang w:eastAsia="en-US"/>
        </w:rPr>
        <w:t>2.申请材料</w:t>
      </w:r>
    </w:p>
    <w:p w14:paraId="1BB42E2A">
      <w:pPr>
        <w:keepNext w:val="0"/>
        <w:keepLines w:val="0"/>
        <w:pageBreakBefore w:val="0"/>
        <w:widowControl w:val="0"/>
        <w:kinsoku/>
        <w:wordWrap/>
        <w:overflowPunct/>
        <w:topLinePunct w:val="0"/>
        <w:autoSpaceDE/>
        <w:autoSpaceDN/>
        <w:bidi w:val="0"/>
        <w:adjustRightInd w:val="0"/>
        <w:snapToGrid w:val="0"/>
        <w:spacing w:line="118" w:lineRule="auto"/>
        <w:ind w:firstLine="40" w:firstLineChars="200"/>
        <w:textAlignment w:val="baseline"/>
        <w:rPr>
          <w:rFonts w:ascii="Arial" w:hAnsi="Times New Roman" w:eastAsia="仿宋_GB2312" w:cs="Arial"/>
          <w:snapToGrid w:val="0"/>
          <w:color w:val="000000"/>
          <w:kern w:val="0"/>
          <w:sz w:val="2"/>
          <w:szCs w:val="21"/>
          <w:lang w:eastAsia="en-US"/>
        </w:rPr>
      </w:pPr>
    </w:p>
    <w:tbl>
      <w:tblPr>
        <w:tblStyle w:val="96"/>
        <w:tblW w:w="88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2477"/>
        <w:gridCol w:w="1137"/>
        <w:gridCol w:w="1675"/>
        <w:gridCol w:w="2643"/>
      </w:tblGrid>
      <w:tr w14:paraId="3BAC7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934" w:type="dxa"/>
          </w:tcPr>
          <w:p w14:paraId="79D517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477" w:type="dxa"/>
          </w:tcPr>
          <w:p w14:paraId="1EED79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1137" w:type="dxa"/>
          </w:tcPr>
          <w:p w14:paraId="21433B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675" w:type="dxa"/>
          </w:tcPr>
          <w:p w14:paraId="51FCD7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2643" w:type="dxa"/>
          </w:tcPr>
          <w:p w14:paraId="1C2ACE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25E36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934" w:type="dxa"/>
            <w:vAlign w:val="center"/>
          </w:tcPr>
          <w:p w14:paraId="6715F3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477" w:type="dxa"/>
            <w:vAlign w:val="center"/>
          </w:tcPr>
          <w:p w14:paraId="655300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桩基和地下室</w:t>
            </w:r>
            <w:r>
              <w:rPr>
                <w:rFonts w:ascii="Times New Roman" w:hAnsi="Times New Roman" w:eastAsia="仿宋_GB2312" w:cs="仿宋"/>
                <w:snapToGrid w:val="0"/>
                <w:color w:val="000000"/>
                <w:sz w:val="28"/>
                <w:szCs w:val="28"/>
                <w:lang w:val="en-US" w:eastAsia="zh-CN" w:bidi="ar-SA"/>
              </w:rPr>
              <w:t>施工许可申请说明</w:t>
            </w:r>
          </w:p>
        </w:tc>
        <w:tc>
          <w:tcPr>
            <w:tcW w:w="1137" w:type="dxa"/>
            <w:vAlign w:val="center"/>
          </w:tcPr>
          <w:p w14:paraId="0CE3ED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0E6A68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2643" w:type="dxa"/>
          </w:tcPr>
          <w:p w14:paraId="42BE39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11966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3" w:hRule="atLeast"/>
          <w:jc w:val="center"/>
        </w:trPr>
        <w:tc>
          <w:tcPr>
            <w:tcW w:w="934" w:type="dxa"/>
            <w:vAlign w:val="center"/>
          </w:tcPr>
          <w:p w14:paraId="7B686F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w:t>
            </w:r>
          </w:p>
        </w:tc>
        <w:tc>
          <w:tcPr>
            <w:tcW w:w="2477" w:type="dxa"/>
            <w:vAlign w:val="center"/>
          </w:tcPr>
          <w:p w14:paraId="32B871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hint="default"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规划意见</w:t>
            </w:r>
          </w:p>
        </w:tc>
        <w:tc>
          <w:tcPr>
            <w:tcW w:w="1137" w:type="dxa"/>
            <w:vAlign w:val="center"/>
          </w:tcPr>
          <w:p w14:paraId="36D8A5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62F27C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74AA50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5D32EE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tcPr>
          <w:p w14:paraId="49CA96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hint="eastAsia" w:ascii="Times New Roman" w:hAnsi="Times New Roman" w:eastAsia="仿宋_GB2312" w:cs="仿宋"/>
                <w:snapToGrid w:val="0"/>
                <w:color w:val="000000"/>
                <w:sz w:val="28"/>
                <w:szCs w:val="28"/>
                <w:lang w:val="en-US" w:eastAsia="zh-CN" w:bidi="ar-SA"/>
              </w:rPr>
            </w:pPr>
          </w:p>
        </w:tc>
      </w:tr>
      <w:tr w14:paraId="6C514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4" w:hRule="atLeast"/>
          <w:jc w:val="center"/>
        </w:trPr>
        <w:tc>
          <w:tcPr>
            <w:tcW w:w="934" w:type="dxa"/>
            <w:vAlign w:val="center"/>
          </w:tcPr>
          <w:p w14:paraId="178F38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w:t>
            </w:r>
          </w:p>
        </w:tc>
        <w:tc>
          <w:tcPr>
            <w:tcW w:w="2477" w:type="dxa"/>
            <w:vAlign w:val="center"/>
          </w:tcPr>
          <w:p w14:paraId="3A1265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1137" w:type="dxa"/>
            <w:vAlign w:val="center"/>
          </w:tcPr>
          <w:p w14:paraId="39395C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09E1AA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6A00D6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0F2A36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tcPr>
          <w:p w14:paraId="6DB0E8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1.政府投资项目，任选下列材料之一：（1）划拨决定书；</w:t>
            </w:r>
          </w:p>
          <w:p w14:paraId="15AA2F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（2）不动产权证；</w:t>
            </w:r>
          </w:p>
          <w:p w14:paraId="0725DF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（3）建设用地规划许可证（2019年4月1日后核发的）；</w:t>
            </w:r>
          </w:p>
          <w:p w14:paraId="2E89C172">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left"/>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（4）项目农转用文件。</w:t>
            </w:r>
          </w:p>
          <w:p w14:paraId="5324F6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2.社会投资项目，任选下列材料之一：</w:t>
            </w:r>
          </w:p>
          <w:p w14:paraId="06ECE7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（1）国有建设用地使用权出让合同或土地成交确认书；</w:t>
            </w:r>
          </w:p>
          <w:p w14:paraId="22A24B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（2）政府部门关于用地置换批复；</w:t>
            </w:r>
          </w:p>
          <w:p w14:paraId="751EC2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（3）不动产权证。</w:t>
            </w:r>
          </w:p>
        </w:tc>
      </w:tr>
      <w:tr w14:paraId="4A53D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934" w:type="dxa"/>
            <w:vAlign w:val="center"/>
          </w:tcPr>
          <w:p w14:paraId="0F5F2DF3">
            <w:pPr>
              <w:keepNext w:val="0"/>
              <w:keepLines w:val="0"/>
              <w:pageBreakBefore w:val="0"/>
              <w:widowControl w:val="0"/>
              <w:kinsoku/>
              <w:wordWrap/>
              <w:overflowPunct/>
              <w:topLinePunct w:val="0"/>
              <w:autoSpaceDE/>
              <w:autoSpaceDN/>
              <w:bidi w:val="0"/>
              <w:adjustRightInd w:val="0"/>
              <w:snapToGrid w:val="0"/>
              <w:spacing w:before="91" w:line="181" w:lineRule="auto"/>
              <w:ind w:left="40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4</w:t>
            </w:r>
          </w:p>
        </w:tc>
        <w:tc>
          <w:tcPr>
            <w:tcW w:w="2477" w:type="dxa"/>
            <w:vAlign w:val="center"/>
          </w:tcPr>
          <w:p w14:paraId="7F889D99">
            <w:pPr>
              <w:keepNext w:val="0"/>
              <w:keepLines w:val="0"/>
              <w:pageBreakBefore w:val="0"/>
              <w:widowControl w:val="0"/>
              <w:kinsoku/>
              <w:wordWrap/>
              <w:overflowPunct/>
              <w:topLinePunct w:val="0"/>
              <w:autoSpaceDE/>
              <w:autoSpaceDN/>
              <w:bidi w:val="0"/>
              <w:adjustRightInd w:val="0"/>
              <w:snapToGrid w:val="0"/>
              <w:spacing w:before="48" w:line="222" w:lineRule="auto"/>
              <w:ind w:left="1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2"/>
                <w:sz w:val="28"/>
                <w:szCs w:val="28"/>
                <w:lang w:val="en-US" w:eastAsia="zh-CN" w:bidi="ar-SA"/>
              </w:rPr>
              <w:t>施工总</w:t>
            </w:r>
            <w:r>
              <w:rPr>
                <w:rFonts w:hint="eastAsia" w:ascii="Times New Roman" w:hAnsi="Times New Roman" w:eastAsia="仿宋_GB2312" w:cs="仿宋"/>
                <w:snapToGrid w:val="0"/>
                <w:color w:val="000000"/>
                <w:spacing w:val="-2"/>
                <w:sz w:val="28"/>
                <w:szCs w:val="28"/>
                <w:lang w:val="en-US" w:eastAsia="zh-CN" w:bidi="ar-SA"/>
              </w:rPr>
              <w:t>承</w:t>
            </w:r>
            <w:r>
              <w:rPr>
                <w:rFonts w:ascii="Times New Roman" w:hAnsi="Times New Roman" w:eastAsia="仿宋_GB2312" w:cs="仿宋"/>
                <w:snapToGrid w:val="0"/>
                <w:color w:val="000000"/>
                <w:spacing w:val="-2"/>
                <w:sz w:val="28"/>
                <w:szCs w:val="28"/>
                <w:lang w:val="en-US" w:eastAsia="zh-CN" w:bidi="ar-SA"/>
              </w:rPr>
              <w:t>包单位中标</w:t>
            </w:r>
            <w:r>
              <w:rPr>
                <w:rFonts w:ascii="Times New Roman" w:hAnsi="Times New Roman" w:eastAsia="仿宋_GB2312" w:cs="仿宋"/>
                <w:snapToGrid w:val="0"/>
                <w:color w:val="000000"/>
                <w:spacing w:val="-3"/>
                <w:sz w:val="28"/>
                <w:szCs w:val="28"/>
                <w:lang w:val="en-US" w:eastAsia="zh-CN" w:bidi="ar-SA"/>
              </w:rPr>
              <w:t>通知书（直接发包</w:t>
            </w:r>
            <w:r>
              <w:rPr>
                <w:rFonts w:ascii="Times New Roman" w:hAnsi="Times New Roman" w:eastAsia="仿宋_GB2312" w:cs="仿宋"/>
                <w:snapToGrid w:val="0"/>
                <w:color w:val="000000"/>
                <w:spacing w:val="-5"/>
                <w:sz w:val="28"/>
                <w:szCs w:val="28"/>
                <w:lang w:val="en-US" w:eastAsia="zh-CN" w:bidi="ar-SA"/>
              </w:rPr>
              <w:t>的工程无需提供）</w:t>
            </w:r>
            <w:r>
              <w:rPr>
                <w:rFonts w:ascii="Times New Roman" w:hAnsi="Times New Roman" w:eastAsia="仿宋_GB2312" w:cs="仿宋"/>
                <w:snapToGrid w:val="0"/>
                <w:color w:val="000000"/>
                <w:spacing w:val="-4"/>
                <w:sz w:val="28"/>
                <w:szCs w:val="28"/>
                <w:lang w:val="en-US" w:eastAsia="zh-CN" w:bidi="ar-SA"/>
              </w:rPr>
              <w:t>和施工合同</w:t>
            </w:r>
          </w:p>
        </w:tc>
        <w:tc>
          <w:tcPr>
            <w:tcW w:w="1137" w:type="dxa"/>
            <w:vAlign w:val="center"/>
          </w:tcPr>
          <w:p w14:paraId="4D25DC1E">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4319C79F">
            <w:pPr>
              <w:keepNext w:val="0"/>
              <w:keepLines w:val="0"/>
              <w:pageBreakBefore w:val="0"/>
              <w:widowControl w:val="0"/>
              <w:kinsoku/>
              <w:wordWrap/>
              <w:overflowPunct/>
              <w:topLinePunct w:val="0"/>
              <w:autoSpaceDE/>
              <w:autoSpaceDN/>
              <w:bidi w:val="0"/>
              <w:adjustRightInd w:val="0"/>
              <w:snapToGrid w:val="0"/>
              <w:spacing w:before="229" w:line="223" w:lineRule="auto"/>
              <w:ind w:left="300"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7B06649D">
            <w:pPr>
              <w:keepNext w:val="0"/>
              <w:keepLines w:val="0"/>
              <w:pageBreakBefore w:val="0"/>
              <w:widowControl w:val="0"/>
              <w:kinsoku/>
              <w:wordWrap/>
              <w:overflowPunct/>
              <w:topLinePunct w:val="0"/>
              <w:autoSpaceDE/>
              <w:autoSpaceDN/>
              <w:bidi w:val="0"/>
              <w:adjustRightInd w:val="0"/>
              <w:snapToGrid w:val="0"/>
              <w:spacing w:before="21" w:line="223" w:lineRule="auto"/>
              <w:ind w:left="4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4E7767F0">
            <w:pPr>
              <w:keepNext w:val="0"/>
              <w:keepLines w:val="0"/>
              <w:pageBreakBefore w:val="0"/>
              <w:widowControl w:val="0"/>
              <w:kinsoku/>
              <w:wordWrap/>
              <w:overflowPunct/>
              <w:topLinePunct w:val="0"/>
              <w:autoSpaceDE/>
              <w:autoSpaceDN/>
              <w:bidi w:val="0"/>
              <w:adjustRightInd w:val="0"/>
              <w:snapToGrid w:val="0"/>
              <w:spacing w:before="21" w:line="223" w:lineRule="auto"/>
              <w:ind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vAlign w:val="center"/>
          </w:tcPr>
          <w:p w14:paraId="2E57775A">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zh-CN"/>
              </w:rPr>
            </w:pPr>
          </w:p>
        </w:tc>
      </w:tr>
      <w:tr w14:paraId="3C454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8" w:hRule="atLeast"/>
          <w:jc w:val="center"/>
        </w:trPr>
        <w:tc>
          <w:tcPr>
            <w:tcW w:w="934" w:type="dxa"/>
            <w:vAlign w:val="center"/>
          </w:tcPr>
          <w:p w14:paraId="3262E8C6">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5</w:t>
            </w:r>
          </w:p>
        </w:tc>
        <w:tc>
          <w:tcPr>
            <w:tcW w:w="2477" w:type="dxa"/>
            <w:vAlign w:val="center"/>
          </w:tcPr>
          <w:p w14:paraId="147AAF1E">
            <w:pPr>
              <w:keepNext w:val="0"/>
              <w:keepLines w:val="0"/>
              <w:pageBreakBefore w:val="0"/>
              <w:widowControl w:val="0"/>
              <w:kinsoku/>
              <w:wordWrap/>
              <w:overflowPunct/>
              <w:topLinePunct w:val="0"/>
              <w:autoSpaceDE/>
              <w:autoSpaceDN/>
              <w:bidi w:val="0"/>
              <w:adjustRightInd w:val="0"/>
              <w:snapToGrid w:val="0"/>
              <w:spacing w:before="0" w:line="233" w:lineRule="auto"/>
              <w:ind w:left="130" w:right="113"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pacing w:val="-3"/>
                <w:sz w:val="28"/>
                <w:szCs w:val="28"/>
                <w:lang w:val="en-US" w:eastAsia="zh-CN" w:bidi="ar-SA"/>
              </w:rPr>
              <w:t>桩</w:t>
            </w:r>
            <w:r>
              <w:rPr>
                <w:rFonts w:hint="eastAsia" w:ascii="Times New Roman" w:hAnsi="Times New Roman" w:eastAsia="仿宋_GB2312" w:cs="仿宋"/>
                <w:snapToGrid w:val="0"/>
                <w:color w:val="000000"/>
                <w:spacing w:val="-2"/>
                <w:kern w:val="2"/>
                <w:sz w:val="28"/>
                <w:szCs w:val="28"/>
                <w:lang w:val="en-US" w:eastAsia="zh-CN" w:bidi="ar-SA"/>
              </w:rPr>
              <w:t>基和地下室施工和图纸</w:t>
            </w:r>
            <w:r>
              <w:rPr>
                <w:rFonts w:ascii="Times New Roman" w:hAnsi="Times New Roman" w:eastAsia="仿宋_GB2312" w:cs="仿宋"/>
                <w:snapToGrid w:val="0"/>
                <w:color w:val="000000"/>
                <w:spacing w:val="-2"/>
                <w:kern w:val="2"/>
                <w:sz w:val="28"/>
                <w:szCs w:val="28"/>
                <w:lang w:val="en-US" w:eastAsia="zh-CN" w:bidi="ar-SA"/>
              </w:rPr>
              <w:t>稳定</w:t>
            </w:r>
            <w:r>
              <w:rPr>
                <w:rFonts w:hint="eastAsia" w:ascii="Times New Roman" w:hAnsi="Times New Roman" w:eastAsia="仿宋_GB2312" w:cs="仿宋"/>
                <w:snapToGrid w:val="0"/>
                <w:color w:val="000000"/>
                <w:spacing w:val="-2"/>
                <w:kern w:val="2"/>
                <w:sz w:val="28"/>
                <w:szCs w:val="28"/>
                <w:lang w:val="en-US" w:eastAsia="zh-CN" w:bidi="ar-SA"/>
              </w:rPr>
              <w:t>的承诺说明</w:t>
            </w:r>
            <w:r>
              <w:rPr>
                <w:rFonts w:hint="default" w:ascii="Times New Roman" w:hAnsi="Times New Roman" w:eastAsia="仿宋_GB2312" w:cs="仿宋"/>
                <w:snapToGrid w:val="0"/>
                <w:color w:val="000000"/>
                <w:spacing w:val="-2"/>
                <w:kern w:val="2"/>
                <w:sz w:val="28"/>
                <w:szCs w:val="28"/>
                <w:lang w:val="en-US" w:eastAsia="zh-CN" w:bidi="ar-SA"/>
              </w:rPr>
              <w:t>（建设</w:t>
            </w:r>
            <w:r>
              <w:rPr>
                <w:rFonts w:hint="eastAsia" w:ascii="Times New Roman" w:hAnsi="Times New Roman" w:eastAsia="仿宋_GB2312" w:cs="仿宋"/>
                <w:snapToGrid w:val="0"/>
                <w:color w:val="000000"/>
                <w:spacing w:val="-2"/>
                <w:kern w:val="2"/>
                <w:sz w:val="28"/>
                <w:szCs w:val="28"/>
                <w:lang w:val="en-US" w:eastAsia="zh-CN" w:bidi="ar-SA"/>
              </w:rPr>
              <w:t>及</w:t>
            </w:r>
            <w:r>
              <w:rPr>
                <w:rFonts w:hint="default" w:ascii="Times New Roman" w:hAnsi="Times New Roman" w:eastAsia="仿宋_GB2312" w:cs="仿宋"/>
                <w:snapToGrid w:val="0"/>
                <w:color w:val="000000"/>
                <w:spacing w:val="-2"/>
                <w:kern w:val="2"/>
                <w:sz w:val="28"/>
                <w:szCs w:val="28"/>
                <w:lang w:val="en-US" w:eastAsia="zh-CN" w:bidi="ar-SA"/>
              </w:rPr>
              <w:t>设计单位）</w:t>
            </w:r>
          </w:p>
        </w:tc>
        <w:tc>
          <w:tcPr>
            <w:tcW w:w="1137" w:type="dxa"/>
            <w:vAlign w:val="center"/>
          </w:tcPr>
          <w:p w14:paraId="57B849C1">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3177E19B">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vAlign w:val="center"/>
          </w:tcPr>
          <w:p w14:paraId="2CF29E65">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center"/>
              <w:textAlignment w:val="baseline"/>
              <w:rPr>
                <w:rFonts w:ascii="Arial" w:hAnsi="Times New Roman" w:eastAsia="仿宋_GB2312" w:cs="Arial"/>
                <w:snapToGrid w:val="0"/>
                <w:color w:val="000000"/>
                <w:kern w:val="0"/>
                <w:sz w:val="21"/>
                <w:szCs w:val="21"/>
                <w:lang w:eastAsia="en-US"/>
              </w:rPr>
            </w:pPr>
          </w:p>
        </w:tc>
      </w:tr>
    </w:tbl>
    <w:p w14:paraId="1E8DE7C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注：</w:t>
      </w:r>
      <w:r>
        <w:rPr>
          <w:rFonts w:hint="eastAsia" w:ascii="Times New Roman" w:hAnsi="Times New Roman" w:eastAsia="仿宋_GB2312" w:cs="Arial"/>
          <w:snapToGrid w:val="0"/>
          <w:color w:val="000000"/>
          <w:kern w:val="0"/>
          <w:sz w:val="32"/>
          <w:szCs w:val="21"/>
          <w:lang w:eastAsia="zh-CN"/>
        </w:rPr>
        <w:t>（1）</w:t>
      </w:r>
      <w:r>
        <w:rPr>
          <w:rFonts w:ascii="Times New Roman" w:hAnsi="Times New Roman" w:eastAsia="仿宋_GB2312" w:cs="Arial"/>
          <w:snapToGrid w:val="0"/>
          <w:color w:val="000000"/>
          <w:kern w:val="0"/>
          <w:sz w:val="32"/>
          <w:szCs w:val="21"/>
          <w:lang w:eastAsia="zh-CN"/>
        </w:rPr>
        <w:t>前一阶段已提交的资料无需重复提交，申报主体无需提交。</w:t>
      </w:r>
    </w:p>
    <w:p w14:paraId="0FAD31F4">
      <w:pPr>
        <w:keepNext w:val="0"/>
        <w:keepLines w:val="0"/>
        <w:pageBreakBefore w:val="0"/>
        <w:widowControl w:val="0"/>
        <w:kinsoku/>
        <w:wordWrap/>
        <w:overflowPunct/>
        <w:topLinePunct w:val="0"/>
        <w:autoSpaceDE/>
        <w:autoSpaceDN/>
        <w:bidi w:val="0"/>
        <w:adjustRightInd w:val="0"/>
        <w:snapToGrid w:val="0"/>
        <w:spacing w:line="578" w:lineRule="exact"/>
        <w:ind w:firstLine="500" w:firstLineChars="0"/>
        <w:jc w:val="both"/>
        <w:textAlignment w:val="baseline"/>
        <w:outlineLvl w:val="1"/>
        <w:rPr>
          <w:rFonts w:hint="eastAsia" w:ascii="仿宋_GB2312" w:hAnsi="仿宋_GB2312" w:eastAsia="仿宋_GB2312" w:cs="仿宋_GB2312"/>
          <w:snapToGrid w:val="0"/>
          <w:color w:val="000000"/>
          <w:sz w:val="32"/>
          <w:szCs w:val="21"/>
          <w:lang w:val="en-US" w:eastAsia="zh-CN" w:bidi="ar-SA"/>
        </w:rPr>
      </w:pPr>
      <w:r>
        <w:rPr>
          <w:rFonts w:ascii="Times New Roman" w:hAnsi="Times New Roman" w:eastAsia="仿宋_GB2312" w:cs="Times New Roman"/>
          <w:snapToGrid w:val="0"/>
          <w:color w:val="000000"/>
          <w:sz w:val="32"/>
          <w:szCs w:val="21"/>
          <w:lang w:val="en-US" w:eastAsia="zh-CN" w:bidi="ar-SA"/>
        </w:rPr>
        <w:t>（2）</w:t>
      </w:r>
      <w:r>
        <w:rPr>
          <w:rFonts w:hint="eastAsia" w:ascii="仿宋_GB2312" w:hAnsi="仿宋_GB2312" w:eastAsia="仿宋_GB2312" w:cs="仿宋_GB2312"/>
          <w:snapToGrid w:val="0"/>
          <w:color w:val="000000"/>
          <w:sz w:val="32"/>
          <w:szCs w:val="21"/>
          <w:lang w:val="en-US" w:eastAsia="zh-CN" w:bidi="ar-SA"/>
        </w:rPr>
        <w:t>建设单位最迟须在进入危险性较大的分部分项工程工序施工前，向管理局报送危险性较大的分部分项工程清单及安全管理措施的纸质文件，同时</w:t>
      </w:r>
      <w:r>
        <w:rPr>
          <w:rFonts w:hint="eastAsia" w:ascii="仿宋_GB2312" w:hAnsi="仿宋_GB2312" w:eastAsia="仿宋_GB2312" w:cs="仿宋_GB2312"/>
          <w:snapToGrid w:val="0"/>
          <w:color w:val="000000"/>
          <w:spacing w:val="5"/>
          <w:sz w:val="32"/>
          <w:szCs w:val="21"/>
          <w:lang w:val="en-US" w:eastAsia="zh-CN" w:bidi="ar-SA"/>
        </w:rPr>
        <w:t>应</w:t>
      </w:r>
      <w:r>
        <w:rPr>
          <w:rFonts w:hint="eastAsia" w:ascii="Times New Roman" w:hAnsi="Times New Roman" w:eastAsia="仿宋_GB2312" w:cs="仿宋_GB2312"/>
          <w:snapToGrid w:val="0"/>
          <w:color w:val="000000"/>
          <w:sz w:val="32"/>
          <w:szCs w:val="21"/>
          <w:lang w:val="en-US" w:eastAsia="zh-CN" w:bidi="ar"/>
        </w:rPr>
        <w:t>当</w:t>
      </w:r>
      <w:r>
        <w:rPr>
          <w:rFonts w:hint="eastAsia" w:ascii="仿宋_GB2312" w:hAnsi="仿宋_GB2312" w:eastAsia="仿宋_GB2312" w:cs="仿宋_GB2312"/>
          <w:snapToGrid w:val="0"/>
          <w:color w:val="000000"/>
          <w:spacing w:val="5"/>
          <w:sz w:val="32"/>
          <w:szCs w:val="21"/>
          <w:lang w:val="en-US" w:eastAsia="zh-CN" w:bidi="ar-SA"/>
        </w:rPr>
        <w:t>提供</w:t>
      </w:r>
      <w:r>
        <w:rPr>
          <w:rFonts w:hint="eastAsia" w:ascii="仿宋_GB2312" w:hAnsi="仿宋_GB2312" w:eastAsia="仿宋_GB2312" w:cs="仿宋_GB2312"/>
          <w:snapToGrid w:val="0"/>
          <w:color w:val="000000"/>
          <w:spacing w:val="8"/>
          <w:sz w:val="32"/>
          <w:szCs w:val="21"/>
          <w:lang w:val="en-US" w:eastAsia="zh-CN" w:bidi="ar-SA"/>
        </w:rPr>
        <w:t>危险性较大的分部分项工程专家通过意见。</w:t>
      </w:r>
    </w:p>
    <w:p w14:paraId="20E25C1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jc w:val="both"/>
        <w:textAlignment w:val="baseline"/>
        <w:outlineLvl w:val="2"/>
        <w:rPr>
          <w:rFonts w:ascii="Times New Roman" w:hAnsi="Times New Roman" w:eastAsia="楷体_GB2312" w:cs="Arial"/>
          <w:snapToGrid w:val="0"/>
          <w:color w:val="000000"/>
          <w:sz w:val="32"/>
          <w:szCs w:val="21"/>
          <w:lang w:val="en-US" w:eastAsia="zh-CN" w:bidi="ar-SA"/>
        </w:rPr>
      </w:pPr>
      <w:r>
        <w:rPr>
          <w:rFonts w:ascii="Times New Roman" w:hAnsi="Times New Roman" w:eastAsia="楷体_GB2312" w:cs="Arial"/>
          <w:snapToGrid w:val="0"/>
          <w:color w:val="000000"/>
          <w:sz w:val="32"/>
          <w:szCs w:val="21"/>
          <w:lang w:val="en-US" w:eastAsia="zh-CN" w:bidi="ar-SA"/>
        </w:rPr>
        <w:t>（</w:t>
      </w:r>
      <w:r>
        <w:rPr>
          <w:rFonts w:hint="eastAsia" w:ascii="Times New Roman" w:hAnsi="Times New Roman" w:eastAsia="楷体_GB2312" w:cs="Arial"/>
          <w:snapToGrid w:val="0"/>
          <w:color w:val="000000"/>
          <w:sz w:val="32"/>
          <w:szCs w:val="21"/>
          <w:lang w:val="en-US" w:eastAsia="zh-CN" w:bidi="ar-SA"/>
        </w:rPr>
        <w:t>三</w:t>
      </w:r>
      <w:r>
        <w:rPr>
          <w:rFonts w:ascii="Times New Roman" w:hAnsi="Times New Roman" w:eastAsia="楷体_GB2312" w:cs="Arial"/>
          <w:snapToGrid w:val="0"/>
          <w:color w:val="000000"/>
          <w:sz w:val="32"/>
          <w:szCs w:val="21"/>
          <w:lang w:val="en-US" w:eastAsia="zh-CN" w:bidi="ar-SA"/>
        </w:rPr>
        <w:t>）房屋建筑工程</w:t>
      </w:r>
      <w:r>
        <w:rPr>
          <w:rFonts w:hint="eastAsia" w:ascii="Times New Roman" w:hAnsi="Times New Roman" w:eastAsia="楷体_GB2312" w:cs="Arial"/>
          <w:snapToGrid w:val="0"/>
          <w:color w:val="000000"/>
          <w:sz w:val="32"/>
          <w:szCs w:val="21"/>
          <w:lang w:val="en-US" w:eastAsia="zh-CN" w:bidi="ar-SA"/>
        </w:rPr>
        <w:t>“</w:t>
      </w:r>
      <w:r>
        <w:rPr>
          <w:rFonts w:ascii="Times New Roman" w:hAnsi="Times New Roman" w:eastAsia="楷体_GB2312" w:cs="Arial"/>
          <w:snapToGrid w:val="0"/>
          <w:color w:val="000000"/>
          <w:sz w:val="32"/>
          <w:szCs w:val="21"/>
          <w:lang w:val="en-US" w:eastAsia="zh-CN" w:bidi="ar-SA"/>
        </w:rPr>
        <w:t>主体工程</w:t>
      </w:r>
      <w:r>
        <w:rPr>
          <w:rFonts w:hint="eastAsia" w:ascii="Times New Roman" w:hAnsi="Times New Roman" w:eastAsia="楷体_GB2312" w:cs="Arial"/>
          <w:snapToGrid w:val="0"/>
          <w:color w:val="000000"/>
          <w:sz w:val="32"/>
          <w:szCs w:val="21"/>
          <w:lang w:val="en-US" w:eastAsia="zh-CN" w:bidi="ar-SA"/>
        </w:rPr>
        <w:t>”</w:t>
      </w:r>
      <w:r>
        <w:rPr>
          <w:rFonts w:ascii="Times New Roman" w:hAnsi="Times New Roman" w:eastAsia="楷体_GB2312" w:cs="Arial"/>
          <w:snapToGrid w:val="0"/>
          <w:color w:val="000000"/>
          <w:sz w:val="32"/>
          <w:szCs w:val="21"/>
          <w:lang w:val="en-US" w:eastAsia="zh-CN" w:bidi="ar-SA"/>
        </w:rPr>
        <w:t>阶段的</w:t>
      </w:r>
      <w:r>
        <w:rPr>
          <w:rFonts w:hint="eastAsia" w:ascii="Times New Roman" w:hAnsi="Times New Roman" w:eastAsia="楷体_GB2312" w:cs="Arial"/>
          <w:snapToGrid w:val="0"/>
          <w:color w:val="000000"/>
          <w:sz w:val="32"/>
          <w:szCs w:val="21"/>
          <w:lang w:val="en-US" w:eastAsia="zh-CN" w:bidi="ar-SA"/>
        </w:rPr>
        <w:t>施工意见函</w:t>
      </w:r>
    </w:p>
    <w:p w14:paraId="7567D40A">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zh-CN"/>
        </w:rPr>
      </w:pPr>
      <w:r>
        <w:rPr>
          <w:rFonts w:ascii="Times New Roman" w:hAnsi="Times New Roman" w:eastAsia="仿宋_GB2312" w:cs="Arial"/>
          <w:b/>
          <w:bCs/>
          <w:snapToGrid w:val="0"/>
          <w:color w:val="000000"/>
          <w:kern w:val="0"/>
          <w:sz w:val="32"/>
          <w:szCs w:val="21"/>
          <w:lang w:eastAsia="zh-CN"/>
        </w:rPr>
        <w:t>1.办理条件</w:t>
      </w:r>
    </w:p>
    <w:p w14:paraId="12A7A7B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（1）依法应当办理用地批准手续的，已经办理该建筑工程用地批准手续。</w:t>
      </w:r>
    </w:p>
    <w:p w14:paraId="375D477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（2）</w:t>
      </w:r>
      <w:r>
        <w:rPr>
          <w:rFonts w:hint="eastAsia" w:ascii="Times New Roman" w:hAnsi="Times New Roman" w:eastAsia="仿宋_GB2312" w:cs="Arial"/>
          <w:snapToGrid w:val="0"/>
          <w:color w:val="000000"/>
          <w:kern w:val="0"/>
          <w:sz w:val="32"/>
          <w:szCs w:val="21"/>
          <w:lang w:val="en-US" w:eastAsia="zh-CN"/>
        </w:rPr>
        <w:t>施工</w:t>
      </w:r>
      <w:r>
        <w:rPr>
          <w:rFonts w:hint="eastAsia" w:ascii="Times New Roman" w:hAnsi="Times New Roman" w:eastAsia="仿宋_GB2312" w:cs="Arial"/>
          <w:snapToGrid w:val="0"/>
          <w:color w:val="000000"/>
          <w:kern w:val="0"/>
          <w:sz w:val="32"/>
          <w:szCs w:val="21"/>
          <w:lang w:eastAsia="zh-CN"/>
        </w:rPr>
        <w:t>现场已具备交通、水电等施工条件，能够满足施工企业进场的需求，具备开工条件，需要征收房屋的，其进度符合施工要求。</w:t>
      </w:r>
    </w:p>
    <w:p w14:paraId="7B72FA4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3）</w:t>
      </w:r>
      <w:r>
        <w:rPr>
          <w:rFonts w:ascii="Times New Roman" w:hAnsi="Times New Roman" w:eastAsia="仿宋_GB2312" w:cs="Arial"/>
          <w:snapToGrid w:val="0"/>
          <w:color w:val="000000"/>
          <w:kern w:val="0"/>
          <w:sz w:val="32"/>
          <w:szCs w:val="21"/>
          <w:lang w:eastAsia="zh-CN"/>
        </w:rPr>
        <w:t>已取得建设工程规划许可手续</w:t>
      </w:r>
      <w:r>
        <w:rPr>
          <w:rFonts w:hint="eastAsia" w:ascii="Times New Roman" w:hAnsi="Times New Roman" w:eastAsia="仿宋_GB2312" w:cs="Arial"/>
          <w:snapToGrid w:val="0"/>
          <w:color w:val="000000"/>
          <w:kern w:val="0"/>
          <w:sz w:val="32"/>
          <w:szCs w:val="21"/>
          <w:lang w:eastAsia="zh-CN"/>
        </w:rPr>
        <w:t>。</w:t>
      </w:r>
    </w:p>
    <w:p w14:paraId="42ABC8E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4）</w:t>
      </w:r>
      <w:r>
        <w:rPr>
          <w:rFonts w:ascii="Times New Roman" w:hAnsi="Times New Roman" w:eastAsia="仿宋_GB2312" w:cs="Arial"/>
          <w:snapToGrid w:val="0"/>
          <w:color w:val="000000"/>
          <w:kern w:val="0"/>
          <w:sz w:val="32"/>
          <w:szCs w:val="21"/>
          <w:lang w:eastAsia="zh-CN"/>
        </w:rPr>
        <w:t>已经确定施工</w:t>
      </w:r>
      <w:r>
        <w:rPr>
          <w:rFonts w:hint="eastAsia" w:ascii="Times New Roman" w:hAnsi="Times New Roman" w:eastAsia="仿宋_GB2312" w:cs="Arial"/>
          <w:snapToGrid w:val="0"/>
          <w:color w:val="000000"/>
          <w:kern w:val="0"/>
          <w:sz w:val="32"/>
          <w:szCs w:val="21"/>
          <w:lang w:eastAsia="zh-CN"/>
        </w:rPr>
        <w:t>总承包单位，</w:t>
      </w:r>
      <w:r>
        <w:rPr>
          <w:rFonts w:hint="eastAsia" w:ascii="Times New Roman" w:hAnsi="Times New Roman" w:eastAsia="仿宋_GB2312" w:cs="Arial"/>
          <w:snapToGrid w:val="0"/>
          <w:color w:val="000000"/>
          <w:kern w:val="0"/>
          <w:sz w:val="32"/>
          <w:szCs w:val="21"/>
          <w:lang w:val="en-US" w:eastAsia="zh-CN"/>
        </w:rPr>
        <w:t>并签订合同。</w:t>
      </w:r>
    </w:p>
    <w:p w14:paraId="266D70D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hint="eastAsia" w:ascii="Times New Roman" w:hAnsi="Times New Roman" w:eastAsia="仿宋_GB2312" w:cs="Arial"/>
          <w:snapToGrid w:val="0"/>
          <w:color w:val="000000"/>
          <w:kern w:val="0"/>
          <w:sz w:val="32"/>
          <w:szCs w:val="21"/>
          <w:lang w:val="en-US" w:eastAsia="zh-CN"/>
        </w:rPr>
      </w:pPr>
      <w:r>
        <w:rPr>
          <w:rFonts w:hint="eastAsia" w:ascii="Times New Roman" w:hAnsi="Times New Roman" w:eastAsia="仿宋_GB2312" w:cs="Arial"/>
          <w:snapToGrid w:val="0"/>
          <w:color w:val="000000"/>
          <w:kern w:val="0"/>
          <w:sz w:val="32"/>
          <w:szCs w:val="21"/>
          <w:lang w:val="en-US" w:eastAsia="zh-CN"/>
        </w:rPr>
        <w:t>（5）有保证工程质量和安全的具体措施。</w:t>
      </w:r>
    </w:p>
    <w:p w14:paraId="208359A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hint="eastAsia" w:ascii="Times New Roman" w:hAnsi="Times New Roman" w:eastAsia="仿宋_GB2312" w:cs="Arial"/>
          <w:snapToGrid w:val="0"/>
          <w:color w:val="000000"/>
          <w:kern w:val="0"/>
          <w:sz w:val="32"/>
          <w:szCs w:val="21"/>
          <w:lang w:val="en-US" w:eastAsia="zh-CN"/>
        </w:rPr>
        <w:t>（6）</w:t>
      </w:r>
      <w:r>
        <w:rPr>
          <w:rFonts w:ascii="Times New Roman" w:hAnsi="Times New Roman" w:eastAsia="仿宋_GB2312" w:cs="Arial"/>
          <w:snapToGrid w:val="0"/>
          <w:color w:val="000000"/>
          <w:kern w:val="0"/>
          <w:sz w:val="32"/>
          <w:szCs w:val="21"/>
          <w:lang w:eastAsia="zh-CN"/>
        </w:rPr>
        <w:t>建设资金</w:t>
      </w:r>
      <w:r>
        <w:rPr>
          <w:rFonts w:hint="eastAsia" w:ascii="Times New Roman" w:hAnsi="Times New Roman" w:eastAsia="仿宋_GB2312" w:cs="Arial"/>
          <w:snapToGrid w:val="0"/>
          <w:color w:val="000000"/>
          <w:kern w:val="0"/>
          <w:sz w:val="32"/>
          <w:szCs w:val="21"/>
          <w:lang w:val="en-US" w:eastAsia="zh-CN"/>
        </w:rPr>
        <w:t>已落实</w:t>
      </w:r>
      <w:r>
        <w:rPr>
          <w:rFonts w:ascii="Times New Roman" w:hAnsi="Times New Roman" w:eastAsia="仿宋_GB2312" w:cs="Arial"/>
          <w:snapToGrid w:val="0"/>
          <w:color w:val="000000"/>
          <w:kern w:val="0"/>
          <w:sz w:val="32"/>
          <w:szCs w:val="21"/>
          <w:lang w:eastAsia="zh-CN"/>
        </w:rPr>
        <w:t>。</w:t>
      </w:r>
    </w:p>
    <w:p w14:paraId="1F5DCEE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w:t>
      </w:r>
      <w:r>
        <w:rPr>
          <w:rFonts w:hint="eastAsia" w:ascii="Times New Roman" w:hAnsi="Times New Roman" w:eastAsia="仿宋_GB2312" w:cs="Arial"/>
          <w:snapToGrid w:val="0"/>
          <w:color w:val="000000"/>
          <w:kern w:val="0"/>
          <w:sz w:val="32"/>
          <w:szCs w:val="21"/>
          <w:lang w:val="en-US" w:eastAsia="zh-CN"/>
        </w:rPr>
        <w:t>7</w:t>
      </w:r>
      <w:r>
        <w:rPr>
          <w:rFonts w:ascii="Times New Roman" w:hAnsi="Times New Roman" w:eastAsia="仿宋_GB2312" w:cs="Arial"/>
          <w:snapToGrid w:val="0"/>
          <w:color w:val="000000"/>
          <w:kern w:val="0"/>
          <w:sz w:val="32"/>
          <w:szCs w:val="21"/>
          <w:lang w:eastAsia="zh-CN"/>
        </w:rPr>
        <w:t>）法律、行政法规规定的其他条件。</w:t>
      </w:r>
    </w:p>
    <w:p w14:paraId="64822391">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baseline"/>
        <w:rPr>
          <w:rFonts w:ascii="Times New Roman" w:hAnsi="Times New Roman" w:eastAsia="仿宋_GB2312" w:cs="Arial"/>
          <w:b/>
          <w:bCs/>
          <w:snapToGrid w:val="0"/>
          <w:color w:val="000000"/>
          <w:kern w:val="0"/>
          <w:sz w:val="32"/>
          <w:szCs w:val="21"/>
          <w:lang w:eastAsia="en-US"/>
        </w:rPr>
      </w:pPr>
      <w:r>
        <w:rPr>
          <w:rFonts w:ascii="Times New Roman" w:hAnsi="Times New Roman" w:eastAsia="仿宋_GB2312" w:cs="Arial"/>
          <w:b/>
          <w:bCs/>
          <w:snapToGrid w:val="0"/>
          <w:color w:val="000000"/>
          <w:kern w:val="0"/>
          <w:sz w:val="32"/>
          <w:szCs w:val="21"/>
          <w:lang w:eastAsia="en-US"/>
        </w:rPr>
        <w:t>2.申请材料</w:t>
      </w:r>
    </w:p>
    <w:p w14:paraId="3F70E9AC">
      <w:pPr>
        <w:keepNext w:val="0"/>
        <w:keepLines w:val="0"/>
        <w:pageBreakBefore w:val="0"/>
        <w:widowControl w:val="0"/>
        <w:kinsoku/>
        <w:wordWrap/>
        <w:overflowPunct/>
        <w:topLinePunct w:val="0"/>
        <w:autoSpaceDE/>
        <w:autoSpaceDN/>
        <w:bidi w:val="0"/>
        <w:adjustRightInd w:val="0"/>
        <w:snapToGrid w:val="0"/>
        <w:spacing w:line="118" w:lineRule="auto"/>
        <w:ind w:firstLine="40" w:firstLineChars="200"/>
        <w:textAlignment w:val="baseline"/>
        <w:rPr>
          <w:rFonts w:ascii="Arial" w:hAnsi="Times New Roman" w:eastAsia="仿宋_GB2312" w:cs="Arial"/>
          <w:snapToGrid w:val="0"/>
          <w:color w:val="000000"/>
          <w:kern w:val="0"/>
          <w:sz w:val="2"/>
          <w:szCs w:val="21"/>
          <w:lang w:eastAsia="en-US"/>
        </w:rPr>
      </w:pPr>
    </w:p>
    <w:tbl>
      <w:tblPr>
        <w:tblStyle w:val="96"/>
        <w:tblW w:w="886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2477"/>
        <w:gridCol w:w="1137"/>
        <w:gridCol w:w="1675"/>
        <w:gridCol w:w="2643"/>
      </w:tblGrid>
      <w:tr w14:paraId="35DB2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934" w:type="dxa"/>
            <w:vAlign w:val="center"/>
          </w:tcPr>
          <w:p w14:paraId="406494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序号</w:t>
            </w:r>
          </w:p>
        </w:tc>
        <w:tc>
          <w:tcPr>
            <w:tcW w:w="2477" w:type="dxa"/>
            <w:vAlign w:val="center"/>
          </w:tcPr>
          <w:p w14:paraId="7D94A0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材料名称</w:t>
            </w:r>
          </w:p>
        </w:tc>
        <w:tc>
          <w:tcPr>
            <w:tcW w:w="1137" w:type="dxa"/>
            <w:vAlign w:val="center"/>
          </w:tcPr>
          <w:p w14:paraId="18A522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份数</w:t>
            </w:r>
          </w:p>
        </w:tc>
        <w:tc>
          <w:tcPr>
            <w:tcW w:w="1675" w:type="dxa"/>
            <w:vAlign w:val="center"/>
          </w:tcPr>
          <w:p w14:paraId="0801CF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材料形式</w:t>
            </w:r>
          </w:p>
        </w:tc>
        <w:tc>
          <w:tcPr>
            <w:tcW w:w="2643" w:type="dxa"/>
            <w:vAlign w:val="center"/>
          </w:tcPr>
          <w:p w14:paraId="66F11E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b/>
                <w:bCs/>
                <w:snapToGrid w:val="0"/>
                <w:color w:val="000000"/>
                <w:sz w:val="28"/>
                <w:szCs w:val="28"/>
                <w:lang w:val="en-US" w:eastAsia="en-US" w:bidi="ar-SA"/>
              </w:rPr>
            </w:pPr>
            <w:r>
              <w:rPr>
                <w:rFonts w:ascii="Times New Roman" w:hAnsi="Times New Roman" w:eastAsia="仿宋_GB2312" w:cs="仿宋"/>
                <w:b/>
                <w:bCs/>
                <w:snapToGrid w:val="0"/>
                <w:color w:val="000000"/>
                <w:sz w:val="28"/>
                <w:szCs w:val="28"/>
                <w:lang w:val="en-US" w:eastAsia="en-US" w:bidi="ar-SA"/>
              </w:rPr>
              <w:t>备注</w:t>
            </w:r>
          </w:p>
        </w:tc>
      </w:tr>
      <w:tr w14:paraId="2A91B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4" w:type="dxa"/>
            <w:vAlign w:val="center"/>
          </w:tcPr>
          <w:p w14:paraId="0C979D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2477" w:type="dxa"/>
            <w:vAlign w:val="center"/>
          </w:tcPr>
          <w:p w14:paraId="299337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主体工程施工许可申请说明</w:t>
            </w:r>
          </w:p>
        </w:tc>
        <w:tc>
          <w:tcPr>
            <w:tcW w:w="1137" w:type="dxa"/>
            <w:vAlign w:val="center"/>
          </w:tcPr>
          <w:p w14:paraId="49DEBB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134E6D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原件</w:t>
            </w:r>
          </w:p>
        </w:tc>
        <w:tc>
          <w:tcPr>
            <w:tcW w:w="2643" w:type="dxa"/>
            <w:vAlign w:val="center"/>
          </w:tcPr>
          <w:p w14:paraId="7792E5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p>
        </w:tc>
      </w:tr>
      <w:tr w14:paraId="7DFAB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jc w:val="center"/>
        </w:trPr>
        <w:tc>
          <w:tcPr>
            <w:tcW w:w="934" w:type="dxa"/>
            <w:vAlign w:val="center"/>
          </w:tcPr>
          <w:p w14:paraId="49CEBD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2</w:t>
            </w:r>
          </w:p>
        </w:tc>
        <w:tc>
          <w:tcPr>
            <w:tcW w:w="2477" w:type="dxa"/>
            <w:vAlign w:val="center"/>
          </w:tcPr>
          <w:p w14:paraId="0EEB29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hint="eastAsia" w:ascii="Times New Roman" w:hAnsi="Times New Roman" w:eastAsia="仿宋_GB2312" w:cs="仿宋"/>
                <w:snapToGrid w:val="0"/>
                <w:color w:val="000000"/>
                <w:sz w:val="28"/>
                <w:szCs w:val="28"/>
                <w:lang w:val="en-US" w:eastAsia="zh-CN" w:bidi="ar-SA"/>
              </w:rPr>
              <w:t>建设工程</w:t>
            </w:r>
            <w:r>
              <w:rPr>
                <w:rFonts w:ascii="Times New Roman" w:hAnsi="Times New Roman" w:eastAsia="仿宋_GB2312" w:cs="仿宋"/>
                <w:snapToGrid w:val="0"/>
                <w:color w:val="000000"/>
                <w:sz w:val="28"/>
                <w:szCs w:val="28"/>
                <w:lang w:val="en-US" w:eastAsia="en-US" w:bidi="ar-SA"/>
              </w:rPr>
              <w:t>规划许可函/证</w:t>
            </w:r>
          </w:p>
        </w:tc>
        <w:tc>
          <w:tcPr>
            <w:tcW w:w="1137" w:type="dxa"/>
            <w:vAlign w:val="center"/>
          </w:tcPr>
          <w:p w14:paraId="75E971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525600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4856DF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0F37B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vAlign w:val="center"/>
          </w:tcPr>
          <w:p w14:paraId="4E6BA1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p>
        </w:tc>
      </w:tr>
      <w:tr w14:paraId="089F5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34" w:type="dxa"/>
            <w:vAlign w:val="center"/>
          </w:tcPr>
          <w:p w14:paraId="48D618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3</w:t>
            </w:r>
          </w:p>
        </w:tc>
        <w:tc>
          <w:tcPr>
            <w:tcW w:w="2477" w:type="dxa"/>
            <w:vAlign w:val="center"/>
          </w:tcPr>
          <w:p w14:paraId="5391B2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用地手续</w:t>
            </w:r>
          </w:p>
        </w:tc>
        <w:tc>
          <w:tcPr>
            <w:tcW w:w="1137" w:type="dxa"/>
            <w:vAlign w:val="center"/>
          </w:tcPr>
          <w:p w14:paraId="7A2492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083AF7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原件彩色</w:t>
            </w:r>
          </w:p>
          <w:p w14:paraId="5E22B8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扫描件</w:t>
            </w:r>
          </w:p>
          <w:p w14:paraId="4C1037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（PDF格式）</w:t>
            </w:r>
          </w:p>
        </w:tc>
        <w:tc>
          <w:tcPr>
            <w:tcW w:w="2643" w:type="dxa"/>
            <w:vAlign w:val="center"/>
          </w:tcPr>
          <w:p w14:paraId="22FAE4DF">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z w:val="28"/>
                <w:szCs w:val="28"/>
                <w:lang w:val="en-US" w:eastAsia="zh-CN" w:bidi="ar-SA"/>
              </w:rPr>
              <w:t>1.政府投资项目</w:t>
            </w:r>
            <w:r>
              <w:rPr>
                <w:rFonts w:hint="eastAsia" w:ascii="Times New Roman" w:hAnsi="Times New Roman" w:eastAsia="仿宋_GB2312" w:cs="仿宋"/>
                <w:snapToGrid w:val="0"/>
                <w:color w:val="000000"/>
                <w:sz w:val="28"/>
                <w:szCs w:val="28"/>
                <w:lang w:val="en-US" w:eastAsia="zh-CN" w:bidi="ar-SA"/>
              </w:rPr>
              <w:t>，任选下列材料之一</w:t>
            </w:r>
            <w:r>
              <w:rPr>
                <w:rFonts w:ascii="Times New Roman" w:hAnsi="Times New Roman" w:eastAsia="仿宋_GB2312" w:cs="仿宋"/>
                <w:snapToGrid w:val="0"/>
                <w:color w:val="000000"/>
                <w:sz w:val="28"/>
                <w:szCs w:val="28"/>
                <w:lang w:val="en-US" w:eastAsia="zh-CN" w:bidi="ar-SA"/>
              </w:rPr>
              <w:t>：</w:t>
            </w:r>
          </w:p>
          <w:p w14:paraId="271E2F17">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hint="eastAsia" w:ascii="Times New Roman" w:hAnsi="Times New Roman" w:eastAsia="仿宋_GB2312" w:cs="仿宋"/>
                <w:snapToGrid w:val="0"/>
                <w:color w:val="000000"/>
                <w:sz w:val="28"/>
                <w:szCs w:val="28"/>
                <w:lang w:val="en-US" w:eastAsia="zh-CN" w:bidi="ar-SA"/>
              </w:rPr>
              <w:t>（</w:t>
            </w:r>
            <w:r>
              <w:rPr>
                <w:rFonts w:ascii="Times New Roman" w:hAnsi="Times New Roman" w:eastAsia="仿宋_GB2312" w:cs="仿宋"/>
                <w:snapToGrid w:val="0"/>
                <w:color w:val="000000"/>
                <w:spacing w:val="-11"/>
                <w:sz w:val="28"/>
                <w:szCs w:val="28"/>
                <w:lang w:val="en-US" w:eastAsia="zh-CN" w:bidi="ar-SA"/>
              </w:rPr>
              <w:t>1）划拨决定书；</w:t>
            </w:r>
          </w:p>
          <w:p w14:paraId="62651A98">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（2）不动产权证；</w:t>
            </w:r>
          </w:p>
          <w:p w14:paraId="471A6B3A">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（3）建设用地规划许可证（2019年4月1日后核发的）；</w:t>
            </w:r>
          </w:p>
          <w:p w14:paraId="578147B8">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（4）项目农转用文件。</w:t>
            </w:r>
          </w:p>
          <w:p w14:paraId="04873A24">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1"/>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2.社会投资项目</w:t>
            </w:r>
            <w:r>
              <w:rPr>
                <w:rFonts w:hint="eastAsia" w:ascii="Times New Roman" w:hAnsi="Times New Roman" w:eastAsia="仿宋_GB2312" w:cs="仿宋"/>
                <w:snapToGrid w:val="0"/>
                <w:color w:val="000000"/>
                <w:spacing w:val="-11"/>
                <w:sz w:val="28"/>
                <w:szCs w:val="28"/>
                <w:lang w:val="en-US" w:eastAsia="zh-CN" w:bidi="ar-SA"/>
              </w:rPr>
              <w:t>，任选下列材料之一</w:t>
            </w:r>
            <w:r>
              <w:rPr>
                <w:rFonts w:ascii="Times New Roman" w:hAnsi="Times New Roman" w:eastAsia="仿宋_GB2312" w:cs="仿宋"/>
                <w:snapToGrid w:val="0"/>
                <w:color w:val="000000"/>
                <w:spacing w:val="-11"/>
                <w:sz w:val="28"/>
                <w:szCs w:val="28"/>
                <w:lang w:val="en-US" w:eastAsia="zh-CN" w:bidi="ar-SA"/>
              </w:rPr>
              <w:t>：</w:t>
            </w:r>
          </w:p>
          <w:p w14:paraId="5F365856">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3"/>
                <w:sz w:val="28"/>
                <w:szCs w:val="28"/>
                <w:lang w:val="en-US" w:eastAsia="zh-CN" w:bidi="ar-SA"/>
              </w:rPr>
            </w:pPr>
            <w:r>
              <w:rPr>
                <w:rFonts w:hint="eastAsia" w:ascii="Times New Roman" w:hAnsi="Times New Roman" w:eastAsia="仿宋_GB2312" w:cs="仿宋"/>
                <w:snapToGrid w:val="0"/>
                <w:color w:val="000000"/>
                <w:spacing w:val="-11"/>
                <w:sz w:val="28"/>
                <w:szCs w:val="28"/>
                <w:lang w:val="en-US" w:eastAsia="zh-CN" w:bidi="ar-SA"/>
              </w:rPr>
              <w:t>（1）</w:t>
            </w:r>
            <w:r>
              <w:rPr>
                <w:rFonts w:ascii="Times New Roman" w:hAnsi="Times New Roman" w:eastAsia="仿宋_GB2312" w:cs="仿宋"/>
                <w:snapToGrid w:val="0"/>
                <w:color w:val="000000"/>
                <w:spacing w:val="11"/>
                <w:sz w:val="28"/>
                <w:szCs w:val="28"/>
                <w:lang w:val="en-US" w:eastAsia="zh-CN" w:bidi="ar-SA"/>
              </w:rPr>
              <w:t>国有建设用地使</w:t>
            </w:r>
            <w:r>
              <w:rPr>
                <w:rFonts w:ascii="Times New Roman" w:hAnsi="Times New Roman" w:eastAsia="仿宋_GB2312" w:cs="仿宋"/>
                <w:snapToGrid w:val="0"/>
                <w:color w:val="000000"/>
                <w:spacing w:val="-13"/>
                <w:sz w:val="28"/>
                <w:szCs w:val="28"/>
                <w:lang w:val="en-US" w:eastAsia="zh-CN" w:bidi="ar-SA"/>
              </w:rPr>
              <w:t>用权出让合同</w:t>
            </w:r>
            <w:r>
              <w:rPr>
                <w:rFonts w:hint="eastAsia" w:ascii="Times New Roman" w:hAnsi="Times New Roman" w:eastAsia="仿宋_GB2312" w:cs="仿宋"/>
                <w:snapToGrid w:val="0"/>
                <w:color w:val="000000"/>
                <w:spacing w:val="-13"/>
                <w:sz w:val="28"/>
                <w:szCs w:val="28"/>
                <w:lang w:val="en-US" w:eastAsia="zh-CN" w:bidi="ar-SA"/>
              </w:rPr>
              <w:t>或土地成交确认书；</w:t>
            </w:r>
          </w:p>
          <w:p w14:paraId="601B94C4">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pacing w:val="-13"/>
                <w:sz w:val="28"/>
                <w:szCs w:val="28"/>
                <w:lang w:val="en-US" w:eastAsia="zh-CN" w:bidi="ar-SA"/>
              </w:rPr>
            </w:pPr>
            <w:r>
              <w:rPr>
                <w:rFonts w:hint="eastAsia" w:ascii="Times New Roman" w:hAnsi="Times New Roman" w:eastAsia="仿宋_GB2312" w:cs="仿宋"/>
                <w:snapToGrid w:val="0"/>
                <w:color w:val="000000"/>
                <w:spacing w:val="-13"/>
                <w:sz w:val="28"/>
                <w:szCs w:val="28"/>
                <w:lang w:val="en-US" w:eastAsia="zh-CN" w:bidi="ar-SA"/>
              </w:rPr>
              <w:t>（2）</w:t>
            </w:r>
            <w:r>
              <w:rPr>
                <w:rFonts w:ascii="Times New Roman" w:hAnsi="Times New Roman" w:eastAsia="仿宋_GB2312" w:cs="仿宋"/>
                <w:snapToGrid w:val="0"/>
                <w:color w:val="000000"/>
                <w:sz w:val="28"/>
                <w:szCs w:val="28"/>
                <w:lang w:val="en-US" w:eastAsia="zh-CN" w:bidi="ar-SA"/>
              </w:rPr>
              <w:t>政府部门关于用地置换批复</w:t>
            </w:r>
            <w:r>
              <w:rPr>
                <w:rFonts w:hint="eastAsia" w:ascii="Times New Roman" w:hAnsi="Times New Roman" w:eastAsia="仿宋_GB2312" w:cs="仿宋"/>
                <w:snapToGrid w:val="0"/>
                <w:color w:val="000000"/>
                <w:spacing w:val="-13"/>
                <w:sz w:val="28"/>
                <w:szCs w:val="28"/>
                <w:lang w:val="en-US" w:eastAsia="zh-CN" w:bidi="ar-SA"/>
              </w:rPr>
              <w:t>；</w:t>
            </w:r>
          </w:p>
          <w:p w14:paraId="42815CB9">
            <w:pPr>
              <w:keepNext w:val="0"/>
              <w:keepLines w:val="0"/>
              <w:pageBreakBefore w:val="0"/>
              <w:widowControl w:val="0"/>
              <w:kinsoku/>
              <w:wordWrap/>
              <w:overflowPunct/>
              <w:topLinePunct w:val="0"/>
              <w:autoSpaceDE/>
              <w:autoSpaceDN/>
              <w:bidi w:val="0"/>
              <w:adjustRightInd w:val="0"/>
              <w:snapToGrid w:val="0"/>
              <w:spacing w:before="24" w:line="231"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hint="eastAsia" w:ascii="Times New Roman" w:hAnsi="Times New Roman" w:eastAsia="仿宋_GB2312" w:cs="仿宋"/>
                <w:snapToGrid w:val="0"/>
                <w:color w:val="000000"/>
                <w:spacing w:val="-13"/>
                <w:sz w:val="28"/>
                <w:szCs w:val="28"/>
                <w:lang w:val="en-US" w:eastAsia="zh-CN" w:bidi="ar-SA"/>
              </w:rPr>
              <w:t>（3）</w:t>
            </w:r>
            <w:r>
              <w:rPr>
                <w:rFonts w:ascii="Times New Roman" w:hAnsi="Times New Roman" w:eastAsia="仿宋_GB2312" w:cs="仿宋"/>
                <w:snapToGrid w:val="0"/>
                <w:color w:val="000000"/>
                <w:spacing w:val="-13"/>
                <w:sz w:val="28"/>
                <w:szCs w:val="28"/>
                <w:lang w:val="en-US" w:eastAsia="zh-CN" w:bidi="ar-SA"/>
              </w:rPr>
              <w:t>不动产权</w:t>
            </w:r>
            <w:r>
              <w:rPr>
                <w:rFonts w:ascii="Times New Roman" w:hAnsi="Times New Roman" w:eastAsia="仿宋_GB2312" w:cs="仿宋"/>
                <w:snapToGrid w:val="0"/>
                <w:color w:val="000000"/>
                <w:sz w:val="28"/>
                <w:szCs w:val="28"/>
                <w:lang w:val="en-US" w:eastAsia="zh-CN" w:bidi="ar-SA"/>
              </w:rPr>
              <w:t>证</w:t>
            </w:r>
            <w:r>
              <w:rPr>
                <w:rFonts w:hint="eastAsia" w:ascii="Times New Roman" w:hAnsi="Times New Roman" w:eastAsia="仿宋_GB2312" w:cs="仿宋"/>
                <w:snapToGrid w:val="0"/>
                <w:color w:val="000000"/>
                <w:sz w:val="28"/>
                <w:szCs w:val="28"/>
                <w:lang w:val="en-US" w:eastAsia="zh-CN" w:bidi="ar-SA"/>
              </w:rPr>
              <w:t>。</w:t>
            </w:r>
          </w:p>
        </w:tc>
      </w:tr>
      <w:tr w14:paraId="2C623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934" w:type="dxa"/>
            <w:vAlign w:val="center"/>
          </w:tcPr>
          <w:p w14:paraId="53B5D50F">
            <w:pPr>
              <w:keepNext w:val="0"/>
              <w:keepLines w:val="0"/>
              <w:pageBreakBefore w:val="0"/>
              <w:widowControl w:val="0"/>
              <w:kinsoku/>
              <w:wordWrap/>
              <w:overflowPunct/>
              <w:topLinePunct w:val="0"/>
              <w:autoSpaceDE/>
              <w:autoSpaceDN/>
              <w:bidi w:val="0"/>
              <w:adjustRightInd w:val="0"/>
              <w:snapToGrid w:val="0"/>
              <w:spacing w:before="91" w:line="181" w:lineRule="auto"/>
              <w:ind w:left="402"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4</w:t>
            </w:r>
          </w:p>
        </w:tc>
        <w:tc>
          <w:tcPr>
            <w:tcW w:w="2477" w:type="dxa"/>
            <w:vAlign w:val="center"/>
          </w:tcPr>
          <w:p w14:paraId="721AD376">
            <w:pPr>
              <w:keepNext w:val="0"/>
              <w:keepLines w:val="0"/>
              <w:pageBreakBefore w:val="0"/>
              <w:widowControl w:val="0"/>
              <w:kinsoku/>
              <w:wordWrap/>
              <w:overflowPunct/>
              <w:topLinePunct w:val="0"/>
              <w:autoSpaceDE/>
              <w:autoSpaceDN/>
              <w:bidi w:val="0"/>
              <w:adjustRightInd w:val="0"/>
              <w:snapToGrid w:val="0"/>
              <w:spacing w:before="48" w:line="222" w:lineRule="auto"/>
              <w:ind w:left="132"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2"/>
                <w:sz w:val="28"/>
                <w:szCs w:val="28"/>
                <w:lang w:val="en-US" w:eastAsia="zh-CN" w:bidi="ar-SA"/>
              </w:rPr>
              <w:t>施工总</w:t>
            </w:r>
            <w:r>
              <w:rPr>
                <w:rFonts w:hint="eastAsia" w:ascii="Times New Roman" w:hAnsi="Times New Roman" w:eastAsia="仿宋_GB2312" w:cs="仿宋"/>
                <w:snapToGrid w:val="0"/>
                <w:color w:val="000000"/>
                <w:spacing w:val="-2"/>
                <w:sz w:val="28"/>
                <w:szCs w:val="28"/>
                <w:lang w:val="en-US" w:eastAsia="zh-CN" w:bidi="ar-SA"/>
              </w:rPr>
              <w:t>承包</w:t>
            </w:r>
            <w:r>
              <w:rPr>
                <w:rFonts w:ascii="Times New Roman" w:hAnsi="Times New Roman" w:eastAsia="仿宋_GB2312" w:cs="仿宋"/>
                <w:snapToGrid w:val="0"/>
                <w:color w:val="000000"/>
                <w:spacing w:val="-2"/>
                <w:sz w:val="28"/>
                <w:szCs w:val="28"/>
                <w:lang w:val="en-US" w:eastAsia="zh-CN" w:bidi="ar-SA"/>
              </w:rPr>
              <w:t>单位中标</w:t>
            </w:r>
            <w:r>
              <w:rPr>
                <w:rFonts w:ascii="Times New Roman" w:hAnsi="Times New Roman" w:eastAsia="仿宋_GB2312" w:cs="仿宋"/>
                <w:snapToGrid w:val="0"/>
                <w:color w:val="000000"/>
                <w:spacing w:val="-3"/>
                <w:sz w:val="28"/>
                <w:szCs w:val="28"/>
                <w:lang w:val="en-US" w:eastAsia="zh-CN" w:bidi="ar-SA"/>
              </w:rPr>
              <w:t>通知书（直接发包</w:t>
            </w:r>
            <w:r>
              <w:rPr>
                <w:rFonts w:ascii="Times New Roman" w:hAnsi="Times New Roman" w:eastAsia="仿宋_GB2312" w:cs="仿宋"/>
                <w:snapToGrid w:val="0"/>
                <w:color w:val="000000"/>
                <w:spacing w:val="-5"/>
                <w:sz w:val="28"/>
                <w:szCs w:val="28"/>
                <w:lang w:val="en-US" w:eastAsia="zh-CN" w:bidi="ar-SA"/>
              </w:rPr>
              <w:t>的工程无需提供）</w:t>
            </w:r>
            <w:r>
              <w:rPr>
                <w:rFonts w:ascii="Times New Roman" w:hAnsi="Times New Roman" w:eastAsia="仿宋_GB2312" w:cs="仿宋"/>
                <w:snapToGrid w:val="0"/>
                <w:color w:val="000000"/>
                <w:spacing w:val="-4"/>
                <w:sz w:val="28"/>
                <w:szCs w:val="28"/>
                <w:lang w:val="en-US" w:eastAsia="zh-CN" w:bidi="ar-SA"/>
              </w:rPr>
              <w:t>和施工合同</w:t>
            </w:r>
          </w:p>
        </w:tc>
        <w:tc>
          <w:tcPr>
            <w:tcW w:w="1137" w:type="dxa"/>
            <w:vAlign w:val="center"/>
          </w:tcPr>
          <w:p w14:paraId="73292EBA">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0FA3E81F">
            <w:pPr>
              <w:keepNext w:val="0"/>
              <w:keepLines w:val="0"/>
              <w:pageBreakBefore w:val="0"/>
              <w:widowControl w:val="0"/>
              <w:kinsoku/>
              <w:wordWrap/>
              <w:overflowPunct/>
              <w:topLinePunct w:val="0"/>
              <w:autoSpaceDE/>
              <w:autoSpaceDN/>
              <w:bidi w:val="0"/>
              <w:adjustRightInd w:val="0"/>
              <w:snapToGrid w:val="0"/>
              <w:spacing w:before="229" w:line="223" w:lineRule="auto"/>
              <w:ind w:left="300"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原件彩色</w:t>
            </w:r>
          </w:p>
          <w:p w14:paraId="000F6914">
            <w:pPr>
              <w:keepNext w:val="0"/>
              <w:keepLines w:val="0"/>
              <w:pageBreakBefore w:val="0"/>
              <w:widowControl w:val="0"/>
              <w:kinsoku/>
              <w:wordWrap/>
              <w:overflowPunct/>
              <w:topLinePunct w:val="0"/>
              <w:autoSpaceDE/>
              <w:autoSpaceDN/>
              <w:bidi w:val="0"/>
              <w:adjustRightInd w:val="0"/>
              <w:snapToGrid w:val="0"/>
              <w:spacing w:before="21" w:line="223" w:lineRule="auto"/>
              <w:ind w:left="432" w:firstLine="0" w:firstLineChars="0"/>
              <w:jc w:val="both"/>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6"/>
                <w:sz w:val="28"/>
                <w:szCs w:val="28"/>
                <w:lang w:val="en-US" w:eastAsia="zh-CN" w:bidi="ar-SA"/>
              </w:rPr>
              <w:t>扫描件</w:t>
            </w:r>
          </w:p>
          <w:p w14:paraId="0C9A9CF1">
            <w:pPr>
              <w:keepNext w:val="0"/>
              <w:keepLines w:val="0"/>
              <w:pageBreakBefore w:val="0"/>
              <w:widowControl w:val="0"/>
              <w:kinsoku/>
              <w:wordWrap/>
              <w:overflowPunct/>
              <w:topLinePunct w:val="0"/>
              <w:autoSpaceDE/>
              <w:autoSpaceDN/>
              <w:bidi w:val="0"/>
              <w:adjustRightInd w:val="0"/>
              <w:snapToGrid w:val="0"/>
              <w:spacing w:before="21" w:line="223" w:lineRule="auto"/>
              <w:ind w:firstLine="0"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11"/>
                <w:sz w:val="28"/>
                <w:szCs w:val="28"/>
                <w:lang w:val="en-US" w:eastAsia="zh-CN" w:bidi="ar-SA"/>
              </w:rPr>
              <w:t>（PDF格式）</w:t>
            </w:r>
          </w:p>
        </w:tc>
        <w:tc>
          <w:tcPr>
            <w:tcW w:w="2643" w:type="dxa"/>
            <w:vAlign w:val="center"/>
          </w:tcPr>
          <w:p w14:paraId="5C6373A4">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both"/>
              <w:textAlignment w:val="baseline"/>
              <w:rPr>
                <w:rFonts w:ascii="Arial" w:hAnsi="Times New Roman" w:eastAsia="仿宋_GB2312" w:cs="Arial"/>
                <w:snapToGrid w:val="0"/>
                <w:color w:val="000000"/>
                <w:kern w:val="0"/>
                <w:sz w:val="21"/>
                <w:szCs w:val="21"/>
                <w:lang w:eastAsia="zh-CN"/>
              </w:rPr>
            </w:pPr>
          </w:p>
        </w:tc>
      </w:tr>
      <w:tr w14:paraId="75A3E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8" w:hRule="atLeast"/>
          <w:jc w:val="center"/>
        </w:trPr>
        <w:tc>
          <w:tcPr>
            <w:tcW w:w="934" w:type="dxa"/>
            <w:vAlign w:val="center"/>
          </w:tcPr>
          <w:p w14:paraId="36821165">
            <w:pPr>
              <w:keepNext w:val="0"/>
              <w:keepLines w:val="0"/>
              <w:pageBreakBefore w:val="0"/>
              <w:widowControl w:val="0"/>
              <w:kinsoku/>
              <w:wordWrap/>
              <w:overflowPunct/>
              <w:topLinePunct w:val="0"/>
              <w:autoSpaceDE/>
              <w:autoSpaceDN/>
              <w:bidi w:val="0"/>
              <w:adjustRightInd w:val="0"/>
              <w:snapToGrid w:val="0"/>
              <w:spacing w:before="91" w:line="179" w:lineRule="auto"/>
              <w:ind w:left="409"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5</w:t>
            </w:r>
          </w:p>
        </w:tc>
        <w:tc>
          <w:tcPr>
            <w:tcW w:w="2477" w:type="dxa"/>
            <w:vAlign w:val="center"/>
          </w:tcPr>
          <w:p w14:paraId="7FF7B654">
            <w:pPr>
              <w:keepNext w:val="0"/>
              <w:keepLines w:val="0"/>
              <w:pageBreakBefore w:val="0"/>
              <w:widowControl w:val="0"/>
              <w:kinsoku/>
              <w:wordWrap/>
              <w:overflowPunct/>
              <w:topLinePunct w:val="0"/>
              <w:autoSpaceDE/>
              <w:autoSpaceDN/>
              <w:bidi w:val="0"/>
              <w:adjustRightInd w:val="0"/>
              <w:snapToGrid w:val="0"/>
              <w:spacing w:before="165" w:line="233" w:lineRule="auto"/>
              <w:ind w:left="133" w:right="115" w:firstLine="1" w:firstLineChars="0"/>
              <w:jc w:val="center"/>
              <w:textAlignment w:val="baseline"/>
              <w:rPr>
                <w:rFonts w:ascii="Times New Roman" w:hAnsi="Times New Roman" w:eastAsia="仿宋_GB2312" w:cs="仿宋"/>
                <w:snapToGrid w:val="0"/>
                <w:color w:val="000000"/>
                <w:sz w:val="28"/>
                <w:szCs w:val="28"/>
                <w:lang w:val="en-US" w:eastAsia="zh-CN" w:bidi="ar-SA"/>
              </w:rPr>
            </w:pPr>
            <w:r>
              <w:rPr>
                <w:rFonts w:ascii="Times New Roman" w:hAnsi="Times New Roman" w:eastAsia="仿宋_GB2312" w:cs="仿宋"/>
                <w:snapToGrid w:val="0"/>
                <w:color w:val="000000"/>
                <w:spacing w:val="-3"/>
                <w:sz w:val="28"/>
                <w:szCs w:val="28"/>
                <w:lang w:val="en-US" w:eastAsia="zh-CN" w:bidi="ar-SA"/>
              </w:rPr>
              <w:t>质量</w:t>
            </w:r>
            <w:r>
              <w:rPr>
                <w:rFonts w:hint="eastAsia" w:ascii="Times New Roman" w:hAnsi="Times New Roman" w:eastAsia="仿宋_GB2312" w:cs="仿宋"/>
                <w:snapToGrid w:val="0"/>
                <w:color w:val="000000"/>
                <w:spacing w:val="-3"/>
                <w:sz w:val="28"/>
                <w:szCs w:val="28"/>
                <w:lang w:val="en-US" w:eastAsia="zh-CN" w:bidi="ar-SA"/>
              </w:rPr>
              <w:t>安全</w:t>
            </w:r>
            <w:r>
              <w:rPr>
                <w:rFonts w:ascii="Times New Roman" w:hAnsi="Times New Roman" w:eastAsia="仿宋_GB2312" w:cs="仿宋"/>
                <w:snapToGrid w:val="0"/>
                <w:color w:val="000000"/>
                <w:spacing w:val="-3"/>
                <w:sz w:val="28"/>
                <w:szCs w:val="28"/>
                <w:lang w:val="en-US" w:eastAsia="zh-CN" w:bidi="ar-SA"/>
              </w:rPr>
              <w:t>承诺书（建设、勘察、设计及施工</w:t>
            </w:r>
            <w:r>
              <w:rPr>
                <w:rFonts w:hint="eastAsia" w:ascii="Times New Roman" w:hAnsi="Times New Roman" w:eastAsia="仿宋_GB2312" w:cs="仿宋"/>
                <w:snapToGrid w:val="0"/>
                <w:color w:val="000000"/>
                <w:spacing w:val="-3"/>
                <w:sz w:val="28"/>
                <w:szCs w:val="28"/>
                <w:lang w:val="en-US" w:eastAsia="zh-CN" w:bidi="ar-SA"/>
              </w:rPr>
              <w:t>单位</w:t>
            </w:r>
            <w:r>
              <w:rPr>
                <w:rFonts w:ascii="Times New Roman" w:hAnsi="Times New Roman" w:eastAsia="仿宋_GB2312" w:cs="仿宋"/>
                <w:snapToGrid w:val="0"/>
                <w:color w:val="000000"/>
                <w:spacing w:val="-3"/>
                <w:sz w:val="28"/>
                <w:szCs w:val="28"/>
                <w:lang w:val="en-US" w:eastAsia="zh-CN" w:bidi="ar-SA"/>
              </w:rPr>
              <w:t>）</w:t>
            </w:r>
          </w:p>
        </w:tc>
        <w:tc>
          <w:tcPr>
            <w:tcW w:w="1137" w:type="dxa"/>
            <w:vAlign w:val="center"/>
          </w:tcPr>
          <w:p w14:paraId="53A816D0">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2903FE10">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vAlign w:val="center"/>
          </w:tcPr>
          <w:p w14:paraId="35718973">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both"/>
              <w:textAlignment w:val="baseline"/>
              <w:rPr>
                <w:rFonts w:ascii="Arial" w:hAnsi="Times New Roman" w:eastAsia="仿宋_GB2312" w:cs="Arial"/>
                <w:snapToGrid w:val="0"/>
                <w:color w:val="000000"/>
                <w:kern w:val="0"/>
                <w:sz w:val="21"/>
                <w:szCs w:val="21"/>
                <w:lang w:eastAsia="en-US"/>
              </w:rPr>
            </w:pPr>
          </w:p>
        </w:tc>
      </w:tr>
      <w:tr w14:paraId="66C40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8" w:hRule="atLeast"/>
          <w:jc w:val="center"/>
        </w:trPr>
        <w:tc>
          <w:tcPr>
            <w:tcW w:w="934" w:type="dxa"/>
            <w:vAlign w:val="center"/>
          </w:tcPr>
          <w:p w14:paraId="584243FB">
            <w:pPr>
              <w:keepNext w:val="0"/>
              <w:keepLines w:val="0"/>
              <w:pageBreakBefore w:val="0"/>
              <w:widowControl w:val="0"/>
              <w:kinsoku/>
              <w:wordWrap/>
              <w:overflowPunct/>
              <w:topLinePunct w:val="0"/>
              <w:autoSpaceDE/>
              <w:autoSpaceDN/>
              <w:bidi w:val="0"/>
              <w:adjustRightInd w:val="0"/>
              <w:snapToGrid w:val="0"/>
              <w:spacing w:before="91" w:line="181" w:lineRule="auto"/>
              <w:ind w:left="405"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6</w:t>
            </w:r>
          </w:p>
        </w:tc>
        <w:tc>
          <w:tcPr>
            <w:tcW w:w="2477" w:type="dxa"/>
            <w:vAlign w:val="center"/>
          </w:tcPr>
          <w:p w14:paraId="78BE6F9F">
            <w:pPr>
              <w:keepNext w:val="0"/>
              <w:keepLines w:val="0"/>
              <w:pageBreakBefore w:val="0"/>
              <w:widowControl w:val="0"/>
              <w:kinsoku/>
              <w:wordWrap/>
              <w:overflowPunct/>
              <w:topLinePunct w:val="0"/>
              <w:autoSpaceDE/>
              <w:autoSpaceDN/>
              <w:bidi w:val="0"/>
              <w:adjustRightInd w:val="0"/>
              <w:snapToGrid w:val="0"/>
              <w:spacing w:before="264" w:line="221" w:lineRule="auto"/>
              <w:ind w:left="480" w:right="118" w:hanging="343" w:firstLineChars="0"/>
              <w:jc w:val="center"/>
              <w:textAlignment w:val="baseline"/>
              <w:rPr>
                <w:rFonts w:ascii="Times New Roman" w:hAnsi="Times New Roman" w:eastAsia="仿宋_GB2312" w:cs="仿宋"/>
                <w:snapToGrid w:val="0"/>
                <w:color w:val="000000"/>
                <w:sz w:val="31"/>
                <w:szCs w:val="31"/>
                <w:lang w:val="en-US" w:eastAsia="zh-CN" w:bidi="ar-SA"/>
              </w:rPr>
            </w:pPr>
            <w:r>
              <w:rPr>
                <w:rFonts w:ascii="Times New Roman" w:hAnsi="Times New Roman" w:eastAsia="仿宋_GB2312" w:cs="仿宋"/>
                <w:snapToGrid w:val="0"/>
                <w:color w:val="000000"/>
                <w:spacing w:val="6"/>
                <w:sz w:val="28"/>
                <w:szCs w:val="28"/>
                <w:lang w:val="en-US" w:eastAsia="zh-CN" w:bidi="ar-SA"/>
              </w:rPr>
              <w:t>超限高</w:t>
            </w:r>
            <w:r>
              <w:rPr>
                <w:rFonts w:hint="eastAsia" w:ascii="Times New Roman" w:hAnsi="Times New Roman" w:eastAsia="仿宋_GB2312" w:cs="仿宋"/>
                <w:snapToGrid w:val="0"/>
                <w:color w:val="000000"/>
                <w:spacing w:val="6"/>
                <w:sz w:val="28"/>
                <w:szCs w:val="28"/>
                <w:lang w:val="en-US" w:eastAsia="zh-CN" w:bidi="ar-SA"/>
              </w:rPr>
              <w:t>层</w:t>
            </w:r>
            <w:r>
              <w:rPr>
                <w:rFonts w:ascii="Times New Roman" w:hAnsi="Times New Roman" w:eastAsia="仿宋_GB2312" w:cs="仿宋"/>
                <w:snapToGrid w:val="0"/>
                <w:color w:val="000000"/>
                <w:spacing w:val="6"/>
                <w:sz w:val="28"/>
                <w:szCs w:val="28"/>
                <w:lang w:val="en-US" w:eastAsia="zh-CN" w:bidi="ar-SA"/>
              </w:rPr>
              <w:t>建筑工程</w:t>
            </w:r>
            <w:r>
              <w:rPr>
                <w:rFonts w:ascii="Times New Roman" w:hAnsi="Times New Roman" w:eastAsia="仿宋_GB2312" w:cs="仿宋"/>
                <w:snapToGrid w:val="0"/>
                <w:color w:val="000000"/>
                <w:sz w:val="28"/>
                <w:szCs w:val="28"/>
                <w:lang w:val="en-US" w:eastAsia="zh-CN" w:bidi="ar-SA"/>
              </w:rPr>
              <w:t>审查承诺书</w:t>
            </w:r>
          </w:p>
        </w:tc>
        <w:tc>
          <w:tcPr>
            <w:tcW w:w="1137" w:type="dxa"/>
            <w:vAlign w:val="center"/>
          </w:tcPr>
          <w:p w14:paraId="3D3C350D">
            <w:pPr>
              <w:keepNext w:val="0"/>
              <w:keepLines w:val="0"/>
              <w:pageBreakBefore w:val="0"/>
              <w:widowControl w:val="0"/>
              <w:kinsoku/>
              <w:wordWrap/>
              <w:overflowPunct/>
              <w:topLinePunct w:val="0"/>
              <w:autoSpaceDE/>
              <w:autoSpaceDN/>
              <w:bidi w:val="0"/>
              <w:adjustRightInd w:val="0"/>
              <w:snapToGrid w:val="0"/>
              <w:spacing w:before="91" w:line="181" w:lineRule="auto"/>
              <w:ind w:left="526" w:firstLine="0" w:firstLineChars="0"/>
              <w:jc w:val="center"/>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z w:val="28"/>
                <w:szCs w:val="28"/>
                <w:lang w:val="en-US" w:eastAsia="en-US" w:bidi="ar-SA"/>
              </w:rPr>
              <w:t>1</w:t>
            </w:r>
          </w:p>
        </w:tc>
        <w:tc>
          <w:tcPr>
            <w:tcW w:w="1675" w:type="dxa"/>
            <w:vAlign w:val="center"/>
          </w:tcPr>
          <w:p w14:paraId="76D0A741">
            <w:pPr>
              <w:keepNext w:val="0"/>
              <w:keepLines w:val="0"/>
              <w:pageBreakBefore w:val="0"/>
              <w:widowControl w:val="0"/>
              <w:kinsoku/>
              <w:wordWrap/>
              <w:overflowPunct/>
              <w:topLinePunct w:val="0"/>
              <w:autoSpaceDE/>
              <w:autoSpaceDN/>
              <w:bidi w:val="0"/>
              <w:adjustRightInd w:val="0"/>
              <w:snapToGrid w:val="0"/>
              <w:spacing w:before="91" w:line="223" w:lineRule="auto"/>
              <w:ind w:left="580" w:firstLine="0" w:firstLineChars="0"/>
              <w:jc w:val="both"/>
              <w:textAlignment w:val="baseline"/>
              <w:rPr>
                <w:rFonts w:ascii="Times New Roman" w:hAnsi="Times New Roman" w:eastAsia="仿宋_GB2312" w:cs="仿宋"/>
                <w:snapToGrid w:val="0"/>
                <w:color w:val="000000"/>
                <w:sz w:val="28"/>
                <w:szCs w:val="28"/>
                <w:lang w:val="en-US" w:eastAsia="en-US" w:bidi="ar-SA"/>
              </w:rPr>
            </w:pPr>
            <w:r>
              <w:rPr>
                <w:rFonts w:ascii="Times New Roman" w:hAnsi="Times New Roman" w:eastAsia="仿宋_GB2312" w:cs="仿宋"/>
                <w:snapToGrid w:val="0"/>
                <w:color w:val="000000"/>
                <w:spacing w:val="-12"/>
                <w:sz w:val="28"/>
                <w:szCs w:val="28"/>
                <w:lang w:val="en-US" w:eastAsia="en-US" w:bidi="ar-SA"/>
              </w:rPr>
              <w:t>原件</w:t>
            </w:r>
          </w:p>
        </w:tc>
        <w:tc>
          <w:tcPr>
            <w:tcW w:w="2643" w:type="dxa"/>
            <w:vAlign w:val="center"/>
          </w:tcPr>
          <w:p w14:paraId="7467425D">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jc w:val="both"/>
              <w:textAlignment w:val="baseline"/>
              <w:rPr>
                <w:rFonts w:ascii="Arial" w:hAnsi="Times New Roman" w:eastAsia="仿宋_GB2312" w:cs="Arial"/>
                <w:snapToGrid w:val="0"/>
                <w:color w:val="000000"/>
                <w:kern w:val="0"/>
                <w:sz w:val="21"/>
                <w:szCs w:val="21"/>
                <w:lang w:eastAsia="en-US"/>
              </w:rPr>
            </w:pPr>
          </w:p>
        </w:tc>
      </w:tr>
    </w:tbl>
    <w:p w14:paraId="51E0C92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baseline"/>
        <w:rPr>
          <w:rFonts w:ascii="Times New Roman" w:hAnsi="Times New Roman" w:eastAsia="仿宋_GB2312" w:cs="Arial"/>
          <w:snapToGrid w:val="0"/>
          <w:color w:val="000000"/>
          <w:kern w:val="0"/>
          <w:sz w:val="32"/>
          <w:szCs w:val="21"/>
          <w:lang w:eastAsia="zh-CN"/>
        </w:rPr>
      </w:pPr>
      <w:r>
        <w:rPr>
          <w:rFonts w:ascii="Times New Roman" w:hAnsi="Times New Roman" w:eastAsia="仿宋_GB2312" w:cs="Arial"/>
          <w:snapToGrid w:val="0"/>
          <w:color w:val="000000"/>
          <w:kern w:val="0"/>
          <w:sz w:val="32"/>
          <w:szCs w:val="21"/>
          <w:lang w:eastAsia="zh-CN"/>
        </w:rPr>
        <w:t>注：</w:t>
      </w:r>
      <w:r>
        <w:rPr>
          <w:rFonts w:ascii="Times New Roman" w:hAnsi="Times New Roman" w:eastAsia="楷体_GB2312" w:cs="Times New Roman"/>
          <w:snapToGrid w:val="0"/>
          <w:color w:val="000000"/>
          <w:kern w:val="0"/>
          <w:sz w:val="32"/>
          <w:szCs w:val="21"/>
          <w:lang w:eastAsia="zh-CN"/>
        </w:rPr>
        <w:t>（1）</w:t>
      </w:r>
      <w:r>
        <w:rPr>
          <w:rFonts w:ascii="Times New Roman" w:hAnsi="Times New Roman" w:eastAsia="仿宋_GB2312" w:cs="Arial"/>
          <w:snapToGrid w:val="0"/>
          <w:color w:val="000000"/>
          <w:kern w:val="0"/>
          <w:sz w:val="32"/>
          <w:szCs w:val="21"/>
          <w:lang w:eastAsia="zh-CN"/>
        </w:rPr>
        <w:t>前一阶段已提交的资料无需重复提交，若由三亚崖州湾科技城管理局出具的</w:t>
      </w:r>
      <w:r>
        <w:rPr>
          <w:rFonts w:hint="eastAsia" w:ascii="Times New Roman" w:hAnsi="Times New Roman" w:eastAsia="仿宋_GB2312" w:cs="Arial"/>
          <w:snapToGrid w:val="0"/>
          <w:color w:val="000000"/>
          <w:kern w:val="0"/>
          <w:sz w:val="32"/>
          <w:szCs w:val="21"/>
          <w:lang w:val="en-US" w:eastAsia="zh-CN"/>
        </w:rPr>
        <w:t>建设工程</w:t>
      </w:r>
      <w:r>
        <w:rPr>
          <w:rFonts w:ascii="Times New Roman" w:hAnsi="Times New Roman" w:eastAsia="仿宋_GB2312" w:cs="Arial"/>
          <w:snapToGrid w:val="0"/>
          <w:color w:val="000000"/>
          <w:kern w:val="0"/>
          <w:sz w:val="32"/>
          <w:szCs w:val="21"/>
          <w:lang w:eastAsia="zh-CN"/>
        </w:rPr>
        <w:t>规划许可函，申报主体无需提交。</w:t>
      </w:r>
    </w:p>
    <w:p w14:paraId="0DC90EBE">
      <w:pPr>
        <w:keepNext w:val="0"/>
        <w:keepLines w:val="0"/>
        <w:pageBreakBefore w:val="0"/>
        <w:widowControl w:val="0"/>
        <w:kinsoku/>
        <w:wordWrap/>
        <w:overflowPunct/>
        <w:topLinePunct w:val="0"/>
        <w:autoSpaceDE/>
        <w:autoSpaceDN/>
        <w:bidi w:val="0"/>
        <w:spacing w:line="578" w:lineRule="exact"/>
        <w:ind w:firstLine="640"/>
        <w:rPr>
          <w:rFonts w:hint="default" w:ascii="Times New Roman" w:hAnsi="Times New Roman" w:cs="Times New Roman"/>
          <w:lang w:val="en-US" w:eastAsia="zh-CN"/>
        </w:rPr>
      </w:pPr>
      <w:r>
        <w:rPr>
          <w:rFonts w:ascii="Times New Roman" w:hAnsi="Times New Roman" w:eastAsia="仿宋_GB2312" w:cs="Arial"/>
          <w:snapToGrid w:val="0"/>
          <w:color w:val="000000"/>
          <w:kern w:val="0"/>
          <w:sz w:val="32"/>
          <w:szCs w:val="21"/>
          <w:lang w:eastAsia="zh-CN"/>
        </w:rPr>
        <w:t>（</w:t>
      </w:r>
      <w:r>
        <w:rPr>
          <w:rFonts w:hint="default" w:ascii="Times New Roman" w:hAnsi="Times New Roman" w:eastAsia="仿宋_GB2312" w:cs="Arial"/>
          <w:snapToGrid w:val="0"/>
          <w:color w:val="000000"/>
          <w:kern w:val="0"/>
          <w:sz w:val="32"/>
          <w:szCs w:val="21"/>
          <w:lang w:val="en-US" w:eastAsia="zh-CN"/>
        </w:rPr>
        <w:t>2</w:t>
      </w:r>
      <w:r>
        <w:rPr>
          <w:rFonts w:ascii="Times New Roman" w:hAnsi="Times New Roman" w:eastAsia="仿宋_GB2312" w:cs="Arial"/>
          <w:snapToGrid w:val="0"/>
          <w:color w:val="000000"/>
          <w:kern w:val="0"/>
          <w:sz w:val="32"/>
          <w:szCs w:val="21"/>
          <w:lang w:eastAsia="zh-CN"/>
        </w:rPr>
        <w:t>）建设单位最迟须在进入危险性较大的分部分项工程的该项工序施工前，</w:t>
      </w:r>
      <w:r>
        <w:rPr>
          <w:rFonts w:hint="default" w:ascii="Times New Roman" w:hAnsi="Times New Roman" w:eastAsia="仿宋_GB2312" w:cs="Arial"/>
          <w:snapToGrid w:val="0"/>
          <w:color w:val="000000"/>
          <w:kern w:val="0"/>
          <w:sz w:val="32"/>
          <w:szCs w:val="21"/>
          <w:lang w:eastAsia="zh-CN"/>
        </w:rPr>
        <w:t>提前向管理局报送危险性较大的分部分项工程清单及安全管理措施的纸质文件，同时</w:t>
      </w:r>
      <w:r>
        <w:rPr>
          <w:rFonts w:hint="default" w:ascii="Times New Roman" w:hAnsi="Times New Roman" w:eastAsia="仿宋_GB2312" w:cs="Arial"/>
          <w:snapToGrid w:val="0"/>
          <w:color w:val="000000"/>
          <w:spacing w:val="0"/>
          <w:kern w:val="0"/>
          <w:sz w:val="32"/>
          <w:szCs w:val="21"/>
          <w:lang w:eastAsia="zh-CN"/>
        </w:rPr>
        <w:t>应</w:t>
      </w:r>
      <w:r>
        <w:rPr>
          <w:rFonts w:hint="eastAsia" w:ascii="Times New Roman" w:hAnsi="Times New Roman" w:eastAsia="仿宋_GB2312" w:cs="仿宋_GB2312"/>
          <w:snapToGrid w:val="0"/>
          <w:color w:val="000000"/>
          <w:kern w:val="0"/>
          <w:sz w:val="32"/>
          <w:szCs w:val="21"/>
          <w:lang w:val="en-US" w:eastAsia="zh-CN" w:bidi="ar"/>
        </w:rPr>
        <w:t>当</w:t>
      </w:r>
      <w:r>
        <w:rPr>
          <w:rFonts w:hint="default" w:ascii="Times New Roman" w:hAnsi="Times New Roman" w:eastAsia="仿宋_GB2312" w:cs="Arial"/>
          <w:snapToGrid w:val="0"/>
          <w:color w:val="000000"/>
          <w:spacing w:val="0"/>
          <w:kern w:val="0"/>
          <w:sz w:val="32"/>
          <w:szCs w:val="21"/>
          <w:lang w:eastAsia="zh-CN"/>
        </w:rPr>
        <w:t>提供危险性较大的分部分项工程专家通过意见。</w:t>
      </w: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43DD9E6-DF53-455C-B54F-4EED474F79D1}"/>
  </w:font>
  <w:font w:name="黑体">
    <w:panose1 w:val="02010600030101010101"/>
    <w:charset w:val="86"/>
    <w:family w:val="auto"/>
    <w:pitch w:val="default"/>
    <w:sig w:usb0="800002BF" w:usb1="38CF7CFA" w:usb2="00000016" w:usb3="00000000" w:csb0="00040001" w:csb1="00000000"/>
    <w:embedRegular r:id="rId2" w:fontKey="{FB68DA62-F9A6-4B95-B4C6-C1D9594121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5BAC756F-28A1-4E2B-9ACC-9B3AD95136C8}"/>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4" w:fontKey="{CB475F5A-B2A1-40CF-ADC6-8227EC1DABE1}"/>
  </w:font>
  <w:font w:name="font-weight : 40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embedRegular r:id="rId5" w:fontKey="{6B621D24-7FB9-4FF8-817B-34D3A53CAB04}"/>
  </w:font>
  <w:font w:name="方正小标宋简体">
    <w:panose1 w:val="0201060001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6" w:fontKey="{8CB95CB1-F0FD-42F5-8AB7-918F3A82FBCB}"/>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41B1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E1C9B">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EE1C9B">
                    <w:pPr>
                      <w:pStyle w:val="12"/>
                      <w:rPr>
                        <w:rFonts w:hint="eastAsia" w:eastAsiaTheme="minorEastAsia"/>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r>
                      <w:rPr>
                        <w:rFonts w:hint="eastAsia" w:asciiTheme="minorEastAsia" w:hAnsiTheme="minorEastAsia" w:cstheme="minorEastAsia"/>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E29CC">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175C3E"/>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232AF4"/>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3F46A5B"/>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892461"/>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9"/>
    <w:pPr>
      <w:keepNext/>
      <w:keepLines/>
      <w:outlineLvl w:val="0"/>
    </w:pPr>
    <w:rPr>
      <w:rFonts w:ascii="黑体" w:hAnsi="黑体" w:eastAsia="黑体"/>
      <w:bCs/>
      <w:kern w:val="44"/>
      <w:sz w:val="36"/>
      <w:szCs w:val="44"/>
    </w:rPr>
  </w:style>
  <w:style w:type="paragraph" w:styleId="5">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6">
    <w:name w:val="heading 3"/>
    <w:basedOn w:val="1"/>
    <w:next w:val="1"/>
    <w:link w:val="94"/>
    <w:unhideWhenUsed/>
    <w:qFormat/>
    <w:uiPriority w:val="0"/>
    <w:pPr>
      <w:keepNext/>
      <w:keepLines/>
      <w:spacing w:before="260" w:after="260" w:line="413" w:lineRule="auto"/>
      <w:outlineLvl w:val="2"/>
    </w:pPr>
    <w:rPr>
      <w:b/>
      <w:sz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4">
    <w:name w:val="Title"/>
    <w:basedOn w:val="1"/>
    <w:qFormat/>
    <w:uiPriority w:val="0"/>
    <w:pPr>
      <w:spacing w:before="240" w:after="60"/>
      <w:jc w:val="center"/>
      <w:outlineLvl w:val="0"/>
    </w:pPr>
    <w:rPr>
      <w:rFonts w:ascii="Arial" w:hAnsi="Arial"/>
      <w:b/>
    </w:rPr>
  </w:style>
  <w:style w:type="paragraph" w:styleId="7">
    <w:name w:val="Normal Indent"/>
    <w:basedOn w:val="1"/>
    <w:qFormat/>
    <w:uiPriority w:val="0"/>
    <w:pPr>
      <w:ind w:firstLine="680"/>
    </w:pPr>
  </w:style>
  <w:style w:type="paragraph" w:styleId="8">
    <w:name w:val="annotation text"/>
    <w:basedOn w:val="1"/>
    <w:qFormat/>
    <w:uiPriority w:val="0"/>
    <w:pPr>
      <w:jc w:val="left"/>
    </w:pPr>
  </w:style>
  <w:style w:type="paragraph" w:styleId="9">
    <w:name w:val="Body Text"/>
    <w:basedOn w:val="1"/>
    <w:qFormat/>
    <w:uiPriority w:val="0"/>
  </w:style>
  <w:style w:type="paragraph" w:styleId="10">
    <w:name w:val="Body Text Indent"/>
    <w:basedOn w:val="1"/>
    <w:unhideWhenUsed/>
    <w:qFormat/>
    <w:uiPriority w:val="99"/>
    <w:pPr>
      <w:ind w:firstLine="630"/>
    </w:pPr>
    <w:rPr>
      <w:rFonts w:ascii="仿宋_GB2312" w:eastAsia="仿宋_GB2312"/>
      <w:sz w:val="32"/>
    </w:rPr>
  </w:style>
  <w:style w:type="paragraph" w:styleId="11">
    <w:name w:val="Date"/>
    <w:basedOn w:val="1"/>
    <w:next w:val="1"/>
    <w:qFormat/>
    <w:uiPriority w:val="0"/>
    <w:rPr>
      <w:snapToGrid w:val="0"/>
      <w:kern w:val="0"/>
    </w:rPr>
  </w:style>
  <w:style w:type="paragraph" w:styleId="12">
    <w:name w:val="footer"/>
    <w:basedOn w:val="1"/>
    <w:link w:val="35"/>
    <w:qFormat/>
    <w:uiPriority w:val="0"/>
    <w:pPr>
      <w:tabs>
        <w:tab w:val="center" w:pos="4153"/>
        <w:tab w:val="right" w:pos="8306"/>
      </w:tabs>
      <w:snapToGrid w:val="0"/>
      <w:jc w:val="left"/>
    </w:pPr>
    <w:rPr>
      <w:sz w:val="18"/>
      <w:szCs w:val="18"/>
    </w:rPr>
  </w:style>
  <w:style w:type="paragraph" w:styleId="13">
    <w:name w:val="header"/>
    <w:basedOn w:val="1"/>
    <w:link w:val="34"/>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szCs w:val="18"/>
    </w:rPr>
  </w:style>
  <w:style w:type="paragraph" w:styleId="1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7">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FollowedHyperlink"/>
    <w:basedOn w:val="20"/>
    <w:qFormat/>
    <w:uiPriority w:val="0"/>
    <w:rPr>
      <w:color w:val="4D7AD8"/>
      <w:u w:val="none"/>
    </w:rPr>
  </w:style>
  <w:style w:type="character" w:styleId="24">
    <w:name w:val="Emphasis"/>
    <w:basedOn w:val="20"/>
    <w:qFormat/>
    <w:uiPriority w:val="0"/>
    <w:rPr>
      <w:i/>
    </w:rPr>
  </w:style>
  <w:style w:type="character" w:styleId="25">
    <w:name w:val="HTML Definition"/>
    <w:basedOn w:val="20"/>
    <w:qFormat/>
    <w:uiPriority w:val="0"/>
    <w:rPr>
      <w:i/>
      <w:bdr w:val="single" w:color="CCCCCC" w:sz="6" w:space="0"/>
      <w:shd w:val="clear" w:fill="CCCCCC"/>
    </w:rPr>
  </w:style>
  <w:style w:type="character" w:styleId="26">
    <w:name w:val="Hyperlink"/>
    <w:basedOn w:val="20"/>
    <w:qFormat/>
    <w:uiPriority w:val="0"/>
    <w:rPr>
      <w:color w:val="4D7AD8"/>
      <w:u w:val="none"/>
    </w:rPr>
  </w:style>
  <w:style w:type="character" w:styleId="27">
    <w:name w:val="HTML Code"/>
    <w:basedOn w:val="20"/>
    <w:qFormat/>
    <w:uiPriority w:val="0"/>
    <w:rPr>
      <w:rFonts w:ascii="Consolas" w:hAnsi="Consolas" w:eastAsia="Consolas" w:cs="Consolas"/>
      <w:sz w:val="21"/>
      <w:szCs w:val="21"/>
    </w:rPr>
  </w:style>
  <w:style w:type="character" w:styleId="28">
    <w:name w:val="annotation reference"/>
    <w:basedOn w:val="20"/>
    <w:qFormat/>
    <w:uiPriority w:val="0"/>
    <w:rPr>
      <w:sz w:val="21"/>
      <w:szCs w:val="21"/>
    </w:rPr>
  </w:style>
  <w:style w:type="character" w:styleId="29">
    <w:name w:val="footnote reference"/>
    <w:basedOn w:val="20"/>
    <w:qFormat/>
    <w:uiPriority w:val="0"/>
    <w:rPr>
      <w:vertAlign w:val="superscript"/>
    </w:rPr>
  </w:style>
  <w:style w:type="character" w:styleId="30">
    <w:name w:val="HTML Keyboard"/>
    <w:basedOn w:val="20"/>
    <w:qFormat/>
    <w:uiPriority w:val="0"/>
    <w:rPr>
      <w:rFonts w:hint="default" w:ascii="Consolas" w:hAnsi="Consolas" w:eastAsia="Consolas" w:cs="Consolas"/>
      <w:sz w:val="21"/>
      <w:szCs w:val="21"/>
    </w:rPr>
  </w:style>
  <w:style w:type="character" w:styleId="31">
    <w:name w:val="HTML Sample"/>
    <w:basedOn w:val="20"/>
    <w:qFormat/>
    <w:uiPriority w:val="0"/>
    <w:rPr>
      <w:rFonts w:hint="default" w:ascii="Consolas" w:hAnsi="Consolas" w:eastAsia="Consolas" w:cs="Consolas"/>
      <w:sz w:val="21"/>
      <w:szCs w:val="21"/>
    </w:rPr>
  </w:style>
  <w:style w:type="paragraph" w:customStyle="1" w:styleId="32">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3">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4">
    <w:name w:val="页眉 字符"/>
    <w:basedOn w:val="20"/>
    <w:link w:val="13"/>
    <w:qFormat/>
    <w:uiPriority w:val="0"/>
    <w:rPr>
      <w:rFonts w:asciiTheme="minorHAnsi" w:hAnsiTheme="minorHAnsi" w:eastAsiaTheme="minorEastAsia" w:cstheme="minorBidi"/>
      <w:kern w:val="2"/>
      <w:sz w:val="18"/>
      <w:szCs w:val="18"/>
    </w:rPr>
  </w:style>
  <w:style w:type="character" w:customStyle="1" w:styleId="35">
    <w:name w:val="页脚 字符"/>
    <w:basedOn w:val="20"/>
    <w:link w:val="12"/>
    <w:qFormat/>
    <w:uiPriority w:val="0"/>
    <w:rPr>
      <w:rFonts w:asciiTheme="minorHAnsi" w:hAnsiTheme="minorHAnsi" w:eastAsiaTheme="minorEastAsia" w:cstheme="minorBidi"/>
      <w:kern w:val="2"/>
      <w:sz w:val="18"/>
      <w:szCs w:val="18"/>
    </w:rPr>
  </w:style>
  <w:style w:type="paragraph" w:styleId="36">
    <w:name w:val="List Paragraph"/>
    <w:basedOn w:val="1"/>
    <w:qFormat/>
    <w:uiPriority w:val="99"/>
    <w:pPr>
      <w:ind w:firstLine="420" w:firstLineChars="200"/>
    </w:pPr>
  </w:style>
  <w:style w:type="paragraph" w:customStyle="1" w:styleId="37">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8">
    <w:name w:val="s3"/>
    <w:basedOn w:val="20"/>
    <w:qFormat/>
    <w:uiPriority w:val="99"/>
  </w:style>
  <w:style w:type="paragraph" w:customStyle="1" w:styleId="39">
    <w:name w:val="列出段落1"/>
    <w:basedOn w:val="1"/>
    <w:qFormat/>
    <w:uiPriority w:val="99"/>
    <w:pPr>
      <w:ind w:firstLine="420" w:firstLineChars="200"/>
    </w:pPr>
    <w:rPr>
      <w:rFonts w:cs="Times New Roman"/>
      <w:szCs w:val="24"/>
    </w:rPr>
  </w:style>
  <w:style w:type="paragraph" w:customStyle="1" w:styleId="40">
    <w:name w:val="p0"/>
    <w:basedOn w:val="1"/>
    <w:qFormat/>
    <w:uiPriority w:val="0"/>
    <w:pPr>
      <w:widowControl/>
    </w:pPr>
    <w:rPr>
      <w:rFonts w:ascii="宋体" w:hAnsi="宋体" w:cs="宋体"/>
      <w:kern w:val="0"/>
      <w:szCs w:val="21"/>
    </w:rPr>
  </w:style>
  <w:style w:type="character" w:customStyle="1" w:styleId="41">
    <w:name w:val="NormalCharacter"/>
    <w:semiHidden/>
    <w:qFormat/>
    <w:uiPriority w:val="0"/>
    <w:rPr>
      <w:rFonts w:ascii="Calibri" w:hAnsi="Calibri" w:eastAsia="宋体" w:cs="Times New Roman"/>
      <w:kern w:val="2"/>
      <w:sz w:val="21"/>
      <w:szCs w:val="24"/>
      <w:lang w:val="en-US" w:eastAsia="zh-CN" w:bidi="ar-SA"/>
    </w:rPr>
  </w:style>
  <w:style w:type="paragraph" w:customStyle="1" w:styleId="42">
    <w:name w:val="彩色列表1"/>
    <w:basedOn w:val="1"/>
    <w:qFormat/>
    <w:uiPriority w:val="34"/>
    <w:pPr>
      <w:ind w:firstLine="420" w:firstLineChars="200"/>
    </w:p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正式文档"/>
    <w:basedOn w:val="1"/>
    <w:qFormat/>
    <w:uiPriority w:val="0"/>
    <w:pPr>
      <w:ind w:firstLine="420"/>
    </w:pPr>
    <w:rPr>
      <w:rFonts w:ascii="Times New Roman" w:hAnsi="Times New Roman"/>
      <w:sz w:val="32"/>
    </w:rPr>
  </w:style>
  <w:style w:type="paragraph" w:customStyle="1" w:styleId="45">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6">
    <w:name w:val="ant-select-tree-checkbox"/>
    <w:basedOn w:val="20"/>
    <w:qFormat/>
    <w:uiPriority w:val="0"/>
  </w:style>
  <w:style w:type="character" w:customStyle="1" w:styleId="47">
    <w:name w:val="ant-tree-iconele"/>
    <w:basedOn w:val="20"/>
    <w:qFormat/>
    <w:uiPriority w:val="0"/>
  </w:style>
  <w:style w:type="character" w:customStyle="1" w:styleId="48">
    <w:name w:val="ant-tree-switcher"/>
    <w:basedOn w:val="20"/>
    <w:qFormat/>
    <w:uiPriority w:val="0"/>
  </w:style>
  <w:style w:type="character" w:customStyle="1" w:styleId="49">
    <w:name w:val="ant-tree-checkbox6"/>
    <w:basedOn w:val="20"/>
    <w:qFormat/>
    <w:uiPriority w:val="0"/>
  </w:style>
  <w:style w:type="character" w:customStyle="1" w:styleId="50">
    <w:name w:val="current-node"/>
    <w:basedOn w:val="20"/>
    <w:qFormat/>
    <w:uiPriority w:val="0"/>
    <w:rPr>
      <w:bdr w:val="single" w:color="F5B87B" w:sz="6" w:space="0"/>
      <w:shd w:val="clear" w:fill="FFE8CC"/>
    </w:rPr>
  </w:style>
  <w:style w:type="character" w:customStyle="1" w:styleId="51">
    <w:name w:val="ant-radio+*"/>
    <w:basedOn w:val="20"/>
    <w:qFormat/>
    <w:uiPriority w:val="0"/>
  </w:style>
  <w:style w:type="character" w:customStyle="1" w:styleId="52">
    <w:name w:val="button"/>
    <w:basedOn w:val="20"/>
    <w:qFormat/>
    <w:uiPriority w:val="0"/>
  </w:style>
  <w:style w:type="character" w:customStyle="1" w:styleId="53">
    <w:name w:val="button1"/>
    <w:basedOn w:val="20"/>
    <w:qFormat/>
    <w:uiPriority w:val="0"/>
  </w:style>
  <w:style w:type="character" w:customStyle="1" w:styleId="54">
    <w:name w:val="passed-node"/>
    <w:basedOn w:val="20"/>
    <w:qFormat/>
    <w:uiPriority w:val="0"/>
    <w:rPr>
      <w:bdr w:val="single" w:color="49A8D4" w:sz="6" w:space="0"/>
      <w:shd w:val="clear" w:fill="A9E3FF"/>
    </w:rPr>
  </w:style>
  <w:style w:type="character" w:customStyle="1" w:styleId="55">
    <w:name w:val="not-pass-node"/>
    <w:basedOn w:val="20"/>
    <w:qFormat/>
    <w:uiPriority w:val="0"/>
    <w:rPr>
      <w:bdr w:val="single" w:color="5ABD6B" w:sz="6" w:space="0"/>
      <w:shd w:val="clear" w:fill="BFF3C3"/>
    </w:rPr>
  </w:style>
  <w:style w:type="character" w:customStyle="1" w:styleId="56">
    <w:name w:val="auto-pass-node"/>
    <w:basedOn w:val="20"/>
    <w:qFormat/>
    <w:uiPriority w:val="0"/>
    <w:rPr>
      <w:bdr w:val="single" w:color="DC4446" w:sz="6" w:space="0"/>
      <w:shd w:val="clear" w:fill="A9E2FF"/>
    </w:rPr>
  </w:style>
  <w:style w:type="character" w:customStyle="1" w:styleId="57">
    <w:name w:val="wea-thumbnails-doc-content-subtitle"/>
    <w:basedOn w:val="20"/>
    <w:qFormat/>
    <w:uiPriority w:val="0"/>
    <w:rPr>
      <w:color w:val="9A9A9A"/>
    </w:rPr>
  </w:style>
  <w:style w:type="character" w:customStyle="1" w:styleId="58">
    <w:name w:val="ant-select-tree-switcher"/>
    <w:basedOn w:val="20"/>
    <w:qFormat/>
    <w:uiPriority w:val="0"/>
  </w:style>
  <w:style w:type="character" w:customStyle="1" w:styleId="59">
    <w:name w:val="ant-select-tree-iconele"/>
    <w:basedOn w:val="20"/>
    <w:qFormat/>
    <w:uiPriority w:val="0"/>
  </w:style>
  <w:style w:type="character" w:customStyle="1" w:styleId="60">
    <w:name w:val="first-of-type"/>
    <w:basedOn w:val="20"/>
    <w:qFormat/>
    <w:uiPriority w:val="0"/>
    <w:rPr>
      <w:color w:val="FF0000"/>
    </w:rPr>
  </w:style>
  <w:style w:type="character" w:customStyle="1" w:styleId="61">
    <w:name w:val="first-of-type1"/>
    <w:basedOn w:val="20"/>
    <w:qFormat/>
    <w:uiPriority w:val="0"/>
    <w:rPr>
      <w:color w:val="FF0000"/>
    </w:rPr>
  </w:style>
  <w:style w:type="character" w:customStyle="1" w:styleId="62">
    <w:name w:val="tmpztreemove_arrow"/>
    <w:basedOn w:val="20"/>
    <w:qFormat/>
    <w:uiPriority w:val="0"/>
  </w:style>
  <w:style w:type="character" w:customStyle="1" w:styleId="63">
    <w:name w:val="ant-tree-checkbox"/>
    <w:basedOn w:val="20"/>
    <w:qFormat/>
    <w:uiPriority w:val="0"/>
  </w:style>
  <w:style w:type="character" w:customStyle="1" w:styleId="64">
    <w:name w:val="ant-select-tree-checkbox2"/>
    <w:basedOn w:val="20"/>
    <w:qFormat/>
    <w:uiPriority w:val="0"/>
  </w:style>
  <w:style w:type="character" w:customStyle="1" w:styleId="65">
    <w:name w:val="font91"/>
    <w:basedOn w:val="20"/>
    <w:qFormat/>
    <w:uiPriority w:val="0"/>
    <w:rPr>
      <w:rFonts w:hint="eastAsia" w:ascii="仿宋" w:hAnsi="仿宋" w:eastAsia="仿宋" w:cs="仿宋"/>
      <w:b/>
      <w:color w:val="000000"/>
      <w:sz w:val="24"/>
      <w:szCs w:val="24"/>
      <w:u w:val="none"/>
    </w:rPr>
  </w:style>
  <w:style w:type="character" w:customStyle="1" w:styleId="66">
    <w:name w:val="font21"/>
    <w:basedOn w:val="20"/>
    <w:qFormat/>
    <w:uiPriority w:val="0"/>
    <w:rPr>
      <w:rFonts w:ascii="font-weight : 400" w:hAnsi="font-weight : 400" w:eastAsia="font-weight : 400" w:cs="font-weight : 400"/>
      <w:color w:val="000000"/>
      <w:sz w:val="22"/>
      <w:szCs w:val="22"/>
      <w:u w:val="single"/>
    </w:rPr>
  </w:style>
  <w:style w:type="character" w:customStyle="1" w:styleId="67">
    <w:name w:val="font11"/>
    <w:basedOn w:val="20"/>
    <w:qFormat/>
    <w:uiPriority w:val="0"/>
    <w:rPr>
      <w:rFonts w:hint="default" w:ascii="font-weight : 400" w:hAnsi="font-weight : 400" w:eastAsia="font-weight : 400" w:cs="font-weight : 400"/>
      <w:color w:val="000000"/>
      <w:sz w:val="22"/>
      <w:szCs w:val="22"/>
      <w:u w:val="none"/>
    </w:rPr>
  </w:style>
  <w:style w:type="paragraph" w:customStyle="1" w:styleId="68">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9">
    <w:name w:val="16"/>
    <w:qFormat/>
    <w:uiPriority w:val="0"/>
    <w:rPr>
      <w:rFonts w:hint="default" w:ascii="Times New Roman" w:hAnsi="Times New Roman" w:cs="Times New Roman"/>
      <w:sz w:val="21"/>
      <w:szCs w:val="21"/>
    </w:rPr>
  </w:style>
  <w:style w:type="character" w:customStyle="1" w:styleId="70">
    <w:name w:val="nth-child(2)"/>
    <w:basedOn w:val="20"/>
    <w:qFormat/>
    <w:uiPriority w:val="0"/>
  </w:style>
  <w:style w:type="character" w:customStyle="1" w:styleId="71">
    <w:name w:val="top-label"/>
    <w:basedOn w:val="20"/>
    <w:qFormat/>
    <w:uiPriority w:val="0"/>
  </w:style>
  <w:style w:type="character" w:customStyle="1" w:styleId="72">
    <w:name w:val="first-child"/>
    <w:basedOn w:val="20"/>
    <w:qFormat/>
    <w:uiPriority w:val="0"/>
  </w:style>
  <w:style w:type="character" w:customStyle="1" w:styleId="73">
    <w:name w:val="first-child1"/>
    <w:basedOn w:val="20"/>
    <w:qFormat/>
    <w:uiPriority w:val="0"/>
    <w:rPr>
      <w:color w:val="999999"/>
      <w:sz w:val="33"/>
      <w:szCs w:val="33"/>
    </w:rPr>
  </w:style>
  <w:style w:type="character" w:customStyle="1" w:styleId="74">
    <w:name w:val="first-child2"/>
    <w:basedOn w:val="20"/>
    <w:qFormat/>
    <w:uiPriority w:val="0"/>
  </w:style>
  <w:style w:type="character" w:customStyle="1" w:styleId="75">
    <w:name w:val="label16"/>
    <w:basedOn w:val="20"/>
    <w:qFormat/>
    <w:uiPriority w:val="0"/>
  </w:style>
  <w:style w:type="character" w:customStyle="1" w:styleId="76">
    <w:name w:val="label17"/>
    <w:basedOn w:val="20"/>
    <w:qFormat/>
    <w:uiPriority w:val="0"/>
  </w:style>
  <w:style w:type="character" w:customStyle="1" w:styleId="77">
    <w:name w:val="ant-tree-checkbox8"/>
    <w:basedOn w:val="20"/>
    <w:qFormat/>
    <w:uiPriority w:val="0"/>
  </w:style>
  <w:style w:type="character" w:customStyle="1" w:styleId="78">
    <w:name w:val="hover41"/>
    <w:basedOn w:val="20"/>
    <w:qFormat/>
    <w:uiPriority w:val="0"/>
    <w:rPr>
      <w:color w:val="009DFF"/>
    </w:rPr>
  </w:style>
  <w:style w:type="character" w:customStyle="1" w:styleId="79">
    <w:name w:val="hover42"/>
    <w:basedOn w:val="20"/>
    <w:qFormat/>
    <w:uiPriority w:val="0"/>
    <w:rPr>
      <w:color w:val="009DFF"/>
    </w:rPr>
  </w:style>
  <w:style w:type="character" w:customStyle="1" w:styleId="80">
    <w:name w:val="disabled4"/>
    <w:basedOn w:val="20"/>
    <w:qFormat/>
    <w:uiPriority w:val="0"/>
    <w:rPr>
      <w:color w:val="AAAAAA"/>
      <w:shd w:val="clear" w:fill="F7F7F7"/>
    </w:rPr>
  </w:style>
  <w:style w:type="character" w:customStyle="1" w:styleId="81">
    <w:name w:val="first-of-type2"/>
    <w:basedOn w:val="20"/>
    <w:qFormat/>
    <w:uiPriority w:val="0"/>
    <w:rPr>
      <w:color w:val="FF0000"/>
    </w:rPr>
  </w:style>
  <w:style w:type="character" w:customStyle="1" w:styleId="82">
    <w:name w:val="ant-tree-switcher15"/>
    <w:basedOn w:val="20"/>
    <w:qFormat/>
    <w:uiPriority w:val="0"/>
  </w:style>
  <w:style w:type="character" w:customStyle="1" w:styleId="83">
    <w:name w:val="ant-table-row-expand-icon4"/>
    <w:basedOn w:val="20"/>
    <w:qFormat/>
    <w:uiPriority w:val="0"/>
    <w:rPr>
      <w:vanish/>
    </w:rPr>
  </w:style>
  <w:style w:type="character" w:customStyle="1" w:styleId="84">
    <w:name w:val="cke_colorbox"/>
    <w:basedOn w:val="20"/>
    <w:qFormat/>
    <w:uiPriority w:val="0"/>
  </w:style>
  <w:style w:type="character" w:customStyle="1" w:styleId="85">
    <w:name w:val="cke_colorbox1"/>
    <w:basedOn w:val="20"/>
    <w:qFormat/>
    <w:uiPriority w:val="0"/>
  </w:style>
  <w:style w:type="character" w:customStyle="1" w:styleId="86">
    <w:name w:val="cke_colorbox2"/>
    <w:basedOn w:val="20"/>
    <w:qFormat/>
    <w:uiPriority w:val="0"/>
  </w:style>
  <w:style w:type="character" w:customStyle="1" w:styleId="87">
    <w:name w:val="cke_colorbox3"/>
    <w:basedOn w:val="20"/>
    <w:qFormat/>
    <w:uiPriority w:val="0"/>
    <w:rPr>
      <w:bdr w:val="single" w:color="808080" w:sz="6" w:space="0"/>
    </w:rPr>
  </w:style>
  <w:style w:type="character" w:customStyle="1" w:styleId="88">
    <w:name w:val="last-child1"/>
    <w:basedOn w:val="20"/>
    <w:qFormat/>
    <w:uiPriority w:val="0"/>
  </w:style>
  <w:style w:type="character" w:customStyle="1" w:styleId="89">
    <w:name w:val="wea-dropdown-triangle2"/>
    <w:basedOn w:val="20"/>
    <w:qFormat/>
    <w:uiPriority w:val="0"/>
  </w:style>
  <w:style w:type="character" w:customStyle="1" w:styleId="90">
    <w:name w:val="isrevision"/>
    <w:basedOn w:val="20"/>
    <w:qFormat/>
    <w:uiPriority w:val="0"/>
    <w:rPr>
      <w:color w:val="000000"/>
      <w:sz w:val="18"/>
      <w:szCs w:val="18"/>
      <w:bdr w:val="single" w:color="E9E9E9" w:sz="6" w:space="0"/>
      <w:shd w:val="clear" w:fill="FFFFFF"/>
    </w:rPr>
  </w:style>
  <w:style w:type="character" w:customStyle="1" w:styleId="91">
    <w:name w:val="cke_notification_progress"/>
    <w:basedOn w:val="20"/>
    <w:qFormat/>
    <w:uiPriority w:val="0"/>
    <w:rPr>
      <w:shd w:val="clear" w:fill="0F74A8"/>
    </w:rPr>
  </w:style>
  <w:style w:type="character" w:customStyle="1" w:styleId="92">
    <w:name w:val="cke_path_empty2"/>
    <w:basedOn w:val="20"/>
    <w:qFormat/>
    <w:uiPriority w:val="0"/>
    <w:rPr>
      <w:b/>
      <w:color w:val="484848"/>
      <w:sz w:val="16"/>
      <w:szCs w:val="16"/>
      <w:u w:val="none"/>
    </w:rPr>
  </w:style>
  <w:style w:type="character" w:customStyle="1" w:styleId="93">
    <w:name w:val="cke_dialog_ui_button1"/>
    <w:basedOn w:val="20"/>
    <w:qFormat/>
    <w:uiPriority w:val="0"/>
  </w:style>
  <w:style w:type="character" w:customStyle="1" w:styleId="94">
    <w:name w:val="标题 3 字符"/>
    <w:link w:val="6"/>
    <w:qFormat/>
    <w:uiPriority w:val="0"/>
    <w:rPr>
      <w:b/>
      <w:sz w:val="32"/>
    </w:rPr>
  </w:style>
  <w:style w:type="paragraph" w:customStyle="1" w:styleId="95">
    <w:name w:val="Table Text"/>
    <w:basedOn w:val="1"/>
    <w:semiHidden/>
    <w:qFormat/>
    <w:uiPriority w:val="0"/>
    <w:pPr>
      <w:spacing w:line="240" w:lineRule="auto"/>
      <w:ind w:firstLine="0" w:firstLineChars="0"/>
    </w:pPr>
    <w:rPr>
      <w:rFonts w:cs="仿宋"/>
      <w:sz w:val="28"/>
      <w:szCs w:val="28"/>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7</Pages>
  <Words>12955</Words>
  <Characters>13093</Characters>
  <Lines>6</Lines>
  <Paragraphs>1</Paragraphs>
  <TotalTime>5</TotalTime>
  <ScaleCrop>false</ScaleCrop>
  <LinksUpToDate>false</LinksUpToDate>
  <CharactersWithSpaces>14316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李思怡</cp:lastModifiedBy>
  <cp:lastPrinted>2021-10-11T12:02:00Z</cp:lastPrinted>
  <dcterms:modified xsi:type="dcterms:W3CDTF">2025-06-19T08:15:08Z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eyJoZGlkIjoiODZmOTdkNzg5MzM0ZTcxNjhiZmY4OGRhZWM2OWZkOWQiLCJ1c2VySWQiOiIyNTI2MDI4NzgifQ==</vt:lpwstr>
  </property>
  <property fmtid="{D5CDD505-2E9C-101B-9397-08002B2CF9AE}" pid="4" name="ICV">
    <vt:lpwstr>7DEDF8C622D44624893DBCDC8E3D3E69_13</vt:lpwstr>
  </property>
</Properties>
</file>