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ascii="宋体" w:hAnsi="宋体" w:eastAsia="宋体" w:cs="宋体"/>
          <w:sz w:val="52"/>
          <w:szCs w:val="52"/>
          <w:lang w:val="en-US" w:eastAsia="zh-CN"/>
        </w:rPr>
        <w:t>202</w:t>
      </w:r>
      <w:r>
        <w:rPr>
          <w:rFonts w:hint="eastAsia" w:ascii="宋体" w:hAnsi="宋体" w:cs="宋体"/>
          <w:sz w:val="52"/>
          <w:szCs w:val="52"/>
          <w:lang w:val="en-US" w:eastAsia="zh-CN"/>
        </w:rPr>
        <w:t>6</w:t>
      </w:r>
      <w:r>
        <w:rPr>
          <w:rFonts w:hint="eastAsia"/>
          <w:sz w:val="52"/>
          <w:szCs w:val="52"/>
          <w:lang w:eastAsia="zh-CN"/>
        </w:rPr>
        <w:t>年三亚市人民政府办公室</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三亚市人民政府办公室概况</w:t>
      </w:r>
    </w:p>
    <w:p>
      <w:pPr>
        <w:pStyle w:val="5"/>
        <w:numPr>
          <w:ilvl w:val="0"/>
          <w:numId w:val="0"/>
        </w:numPr>
        <w:jc w:val="left"/>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一、</w:t>
      </w:r>
      <w:r>
        <w:rPr>
          <w:rFonts w:hint="eastAsia" w:ascii="黑体" w:hAnsi="黑体" w:eastAsia="黑体" w:cs="黑体"/>
          <w:b w:val="0"/>
          <w:bCs w:val="0"/>
          <w:sz w:val="32"/>
          <w:szCs w:val="32"/>
          <w:lang w:eastAsia="zh-CN"/>
        </w:rPr>
        <w:t>主要职能</w:t>
      </w:r>
    </w:p>
    <w:p>
      <w:pPr>
        <w:pStyle w:val="5"/>
        <w:numPr>
          <w:ilvl w:val="0"/>
          <w:numId w:val="0"/>
        </w:numPr>
        <w:ind w:leftChars="0"/>
        <w:jc w:val="left"/>
        <w:rPr>
          <w:rFonts w:ascii="黑体" w:hAnsi="黑体" w:eastAsia="黑体"/>
          <w:sz w:val="32"/>
          <w:szCs w:val="32"/>
        </w:rPr>
      </w:pPr>
      <w:r>
        <w:rPr>
          <w:rFonts w:hint="eastAsia" w:ascii="仿宋_GB2312" w:hAnsi="仿宋_GB2312" w:eastAsia="仿宋_GB2312" w:cs="仿宋_GB2312"/>
          <w:sz w:val="32"/>
          <w:szCs w:val="32"/>
          <w:lang w:val="en-US" w:eastAsia="zh-CN"/>
        </w:rPr>
        <w:t>二、</w:t>
      </w:r>
      <w:r>
        <w:rPr>
          <w:rFonts w:hint="eastAsia" w:ascii="黑体" w:hAnsi="黑体" w:eastAsia="黑体"/>
          <w:sz w:val="32"/>
          <w:szCs w:val="32"/>
        </w:rPr>
        <w:t>部门预算单位构成</w:t>
      </w:r>
      <w:r>
        <w:rPr>
          <w:rFonts w:hint="eastAsia" w:ascii="黑体" w:hAnsi="黑体" w:eastAsia="黑体"/>
          <w:sz w:val="32"/>
          <w:szCs w:val="32"/>
          <w:lang w:eastAsia="zh-CN"/>
        </w:rPr>
        <w:t>（单位也需要公开内部构成）</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w:t>
      </w:r>
      <w:r>
        <w:rPr>
          <w:rFonts w:hint="eastAsia" w:ascii="黑体" w:hAnsi="黑体" w:eastAsia="黑体"/>
          <w:sz w:val="32"/>
          <w:szCs w:val="32"/>
          <w:lang w:val="en-US" w:eastAsia="zh-CN"/>
        </w:rPr>
        <w:t>2026</w:t>
      </w:r>
      <w:r>
        <w:rPr>
          <w:rFonts w:hint="eastAsia" w:ascii="黑体" w:hAnsi="黑体" w:eastAsia="黑体"/>
          <w:sz w:val="32"/>
          <w:szCs w:val="32"/>
        </w:rPr>
        <w:t>年预算表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w:t>
      </w:r>
      <w:r>
        <w:rPr>
          <w:rFonts w:hint="eastAsia" w:ascii="黑体" w:hAnsi="黑体" w:eastAsia="黑体"/>
          <w:sz w:val="32"/>
          <w:szCs w:val="32"/>
          <w:lang w:val="en-US" w:eastAsia="zh-CN"/>
        </w:rPr>
        <w:t>2026</w:t>
      </w:r>
      <w:r>
        <w:rPr>
          <w:rFonts w:hint="eastAsia" w:ascii="黑体" w:hAnsi="黑体" w:eastAsia="黑体"/>
          <w:sz w:val="32"/>
          <w:szCs w:val="32"/>
        </w:rPr>
        <w:t>年预算情况说明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三亚市人民政府办公室</w:t>
      </w:r>
      <w:r>
        <w:rPr>
          <w:rFonts w:hint="eastAsia" w:ascii="黑体" w:hAnsi="黑体" w:eastAsia="黑体" w:cs="仿宋_GB2312"/>
          <w:sz w:val="32"/>
          <w:szCs w:val="32"/>
        </w:rPr>
        <w:t>主要职能</w:t>
      </w:r>
    </w:p>
    <w:p>
      <w:pPr>
        <w:pStyle w:val="5"/>
        <w:numPr>
          <w:ilvl w:val="0"/>
          <w:numId w:val="0"/>
        </w:numPr>
        <w:ind w:leftChars="0"/>
        <w:jc w:val="both"/>
        <w:rPr>
          <w:rFonts w:ascii="仿宋_GB2312" w:hAnsi="仿宋_GB2312" w:eastAsia="仿宋_GB2312" w:cs="仿宋_GB2312"/>
          <w:sz w:val="32"/>
          <w:szCs w:val="32"/>
        </w:rPr>
      </w:pPr>
      <w:r>
        <w:rPr>
          <w:rFonts w:hint="eastAsia" w:ascii="黑体" w:hAnsi="黑体" w:eastAsia="黑体" w:cs="仿宋_GB2312"/>
          <w:sz w:val="32"/>
          <w:szCs w:val="32"/>
          <w:lang w:val="en-US" w:eastAsia="zh-CN"/>
        </w:rPr>
        <w:t xml:space="preserve"> 一、主要职能</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（一） </w:t>
      </w:r>
      <w:r>
        <w:rPr>
          <w:rFonts w:hint="eastAsia" w:ascii="Times New Roman" w:hAnsi="Times New Roman" w:eastAsia="仿宋_GB2312" w:cs="仿宋_GB2312"/>
          <w:kern w:val="2"/>
          <w:sz w:val="32"/>
          <w:szCs w:val="32"/>
        </w:rPr>
        <w:t>贯彻执行党和国家的方针政策、法律法规，落实省委省政府、市委市政府决策部署和中国（海南）自由贸易试验区、中国特色自由贸易港政策措施。</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（二） </w:t>
      </w:r>
      <w:r>
        <w:rPr>
          <w:rFonts w:hint="eastAsia" w:ascii="Times New Roman" w:hAnsi="Times New Roman" w:eastAsia="仿宋_GB2312" w:cs="仿宋_GB2312"/>
          <w:kern w:val="2"/>
          <w:sz w:val="32"/>
          <w:szCs w:val="32"/>
        </w:rPr>
        <w:t>围绕市政府的工作部署，开展调研、收集信息、反映情况、提出建议，当好市政府领导同志的参谋和助手。</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（三）</w:t>
      </w:r>
      <w:r>
        <w:rPr>
          <w:rFonts w:hint="eastAsia" w:ascii="Times New Roman" w:hAnsi="Times New Roman" w:eastAsia="仿宋_GB2312" w:cs="仿宋_GB2312"/>
          <w:kern w:val="2"/>
          <w:sz w:val="32"/>
          <w:szCs w:val="32"/>
          <w:lang w:val="en-US" w:eastAsia="zh-CN"/>
        </w:rPr>
        <w:t xml:space="preserve"> </w:t>
      </w:r>
      <w:r>
        <w:rPr>
          <w:rFonts w:hint="eastAsia" w:ascii="Times New Roman" w:hAnsi="Times New Roman" w:eastAsia="仿宋_GB2312" w:cs="仿宋_GB2312"/>
          <w:kern w:val="2"/>
          <w:sz w:val="32"/>
          <w:szCs w:val="32"/>
        </w:rPr>
        <w:t>负责市政府各种会议的会务工作，协助市政府领导同志组织实施会议决定事项。</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（四）</w:t>
      </w:r>
      <w:r>
        <w:rPr>
          <w:rFonts w:hint="eastAsia" w:ascii="Times New Roman" w:hAnsi="Times New Roman" w:eastAsia="仿宋_GB2312" w:cs="仿宋_GB2312"/>
          <w:kern w:val="2"/>
          <w:sz w:val="32"/>
          <w:szCs w:val="32"/>
          <w:lang w:val="en-US" w:eastAsia="zh-CN"/>
        </w:rPr>
        <w:t xml:space="preserve"> </w:t>
      </w:r>
      <w:r>
        <w:rPr>
          <w:rFonts w:hint="eastAsia" w:ascii="Times New Roman" w:hAnsi="Times New Roman" w:eastAsia="仿宋_GB2312" w:cs="仿宋_GB2312"/>
          <w:kern w:val="2"/>
          <w:sz w:val="32"/>
          <w:szCs w:val="32"/>
        </w:rPr>
        <w:t>协助市政府领导同志组织起草或审核以市政府、市政府办公室名义发布的公文。</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（五）</w:t>
      </w:r>
      <w:r>
        <w:rPr>
          <w:rFonts w:hint="eastAsia" w:ascii="Times New Roman" w:hAnsi="Times New Roman" w:eastAsia="仿宋_GB2312" w:cs="仿宋_GB2312"/>
          <w:kern w:val="2"/>
          <w:sz w:val="32"/>
          <w:szCs w:val="32"/>
          <w:lang w:val="en-US" w:eastAsia="zh-CN"/>
        </w:rPr>
        <w:t xml:space="preserve"> </w:t>
      </w:r>
      <w:r>
        <w:rPr>
          <w:rFonts w:hint="eastAsia" w:ascii="Times New Roman" w:hAnsi="Times New Roman" w:eastAsia="仿宋_GB2312" w:cs="仿宋_GB2312"/>
          <w:kern w:val="2"/>
          <w:sz w:val="32"/>
          <w:szCs w:val="32"/>
        </w:rPr>
        <w:t>研究各区人民政府、各管委会和市政府各部门请示市政府的事项，提出审核意见，报市政府审批。</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（六） </w:t>
      </w:r>
      <w:r>
        <w:rPr>
          <w:rFonts w:hint="eastAsia" w:ascii="Times New Roman" w:hAnsi="Times New Roman" w:eastAsia="仿宋_GB2312" w:cs="仿宋_GB2312"/>
          <w:kern w:val="2"/>
          <w:sz w:val="32"/>
          <w:szCs w:val="32"/>
        </w:rPr>
        <w:t>负责省人大、省政协和市人大、市政协交市政府的有关建议、提案的办理工作。</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（七） </w:t>
      </w:r>
      <w:r>
        <w:rPr>
          <w:rFonts w:hint="eastAsia" w:ascii="Times New Roman" w:hAnsi="Times New Roman" w:eastAsia="仿宋_GB2312" w:cs="仿宋_GB2312"/>
          <w:kern w:val="2"/>
          <w:sz w:val="32"/>
          <w:szCs w:val="32"/>
        </w:rPr>
        <w:t>负责全市国民经济、社会发展中全局性、战略性、长期性问题研究和市政府领导同志交办的专题调研，提供市政府决策的参考方案和政策性建议，负责市政府和社会研究力量的联系和组织协调。</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（八） </w:t>
      </w:r>
      <w:r>
        <w:rPr>
          <w:rFonts w:hint="eastAsia" w:ascii="Times New Roman" w:hAnsi="Times New Roman" w:eastAsia="仿宋_GB2312" w:cs="仿宋_GB2312"/>
          <w:kern w:val="2"/>
          <w:sz w:val="32"/>
          <w:szCs w:val="32"/>
        </w:rPr>
        <w:t>负责市政府值班工作，及时报告重要情况，传达和督促落实市政府领导同志指示；协助处理各区人民政府、各管委会和各部门向市政府反映的重要问题。</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firstLine="640" w:firstLineChars="20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（九） </w:t>
      </w:r>
      <w:r>
        <w:rPr>
          <w:rFonts w:hint="eastAsia" w:ascii="Times New Roman" w:hAnsi="Times New Roman" w:eastAsia="仿宋_GB2312" w:cs="仿宋_GB2312"/>
          <w:kern w:val="2"/>
          <w:sz w:val="32"/>
          <w:szCs w:val="32"/>
        </w:rPr>
        <w:t>负责全市政务公开日常工作；负责指导、监督全市政府信息公开工作；负责全市政务信息的采编、分析、上报；负责市政府门户网站和政务新媒体管理工作；负责市政府办公室电子政务建设。</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（十） </w:t>
      </w:r>
      <w:r>
        <w:rPr>
          <w:rFonts w:hint="eastAsia" w:ascii="Times New Roman" w:hAnsi="Times New Roman" w:eastAsia="仿宋_GB2312" w:cs="仿宋_GB2312"/>
          <w:sz w:val="32"/>
        </w:rPr>
        <w:t>负</w:t>
      </w:r>
      <w:r>
        <w:rPr>
          <w:rFonts w:hint="eastAsia" w:ascii="Times New Roman" w:hAnsi="Times New Roman" w:eastAsia="仿宋_GB2312" w:cs="仿宋_GB2312"/>
          <w:kern w:val="2"/>
          <w:sz w:val="32"/>
          <w:szCs w:val="32"/>
        </w:rPr>
        <w:t>责金融协调工作；负责会同相关部门营造健康优质的金融环境，负责联系辖区内各金融机构及监管部门、行业组织，建立信息沟通和服务机制，协调解决金融业发展中应由地方政府解决的矛盾和问题；研究分析国家、省有关金融政策和全市金融运行情况，促进金融市场协调发展；指导、协调本市金融人才资源开发和金融人才队伍建设工作；负责指导金融机构党的建设工作</w:t>
      </w:r>
      <w:r>
        <w:rPr>
          <w:rFonts w:hint="eastAsia" w:ascii="Times New Roman" w:hAnsi="Times New Roman" w:eastAsia="仿宋_GB2312" w:cs="仿宋_GB2312"/>
          <w:kern w:val="2"/>
          <w:sz w:val="32"/>
          <w:szCs w:val="32"/>
          <w:lang w:eastAsia="zh-CN"/>
        </w:rPr>
        <w:t>。</w:t>
      </w:r>
    </w:p>
    <w:p>
      <w:pPr>
        <w:pageBreakBefore w:val="0"/>
        <w:kinsoku/>
        <w:wordWrap/>
        <w:overflowPunct/>
        <w:topLinePunct w:val="0"/>
        <w:autoSpaceDN/>
        <w:bidi w:val="0"/>
        <w:adjustRightInd/>
        <w:spacing w:beforeLines="0" w:afterLines="0" w:line="578" w:lineRule="exact"/>
        <w:ind w:firstLine="640" w:firstLineChars="20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（十一） </w:t>
      </w:r>
      <w:r>
        <w:rPr>
          <w:rFonts w:hint="eastAsia" w:ascii="Times New Roman" w:hAnsi="Times New Roman" w:eastAsia="仿宋_GB2312" w:cs="仿宋_GB2312"/>
          <w:sz w:val="32"/>
        </w:rPr>
        <w:t>负责风险防范处置工作；牵头负责防范和打击非法集资工作；负责建立健全本市金融风险监测、预警和防范工作体系，配合中央派驻金融监管机构防范处置金融风险会同有关部门负责金融突发事件应急处置工作，维护本市金融安全稳定；配合省级金融监管部门做好“7+4”类金融机构的依法依规监管；会同有关部门开展金融支持乡村振兴工作</w:t>
      </w:r>
      <w:r>
        <w:rPr>
          <w:rFonts w:hint="eastAsia" w:ascii="Times New Roman" w:hAnsi="Times New Roman" w:eastAsia="仿宋_GB2312" w:cs="仿宋_GB2312"/>
          <w:sz w:val="32"/>
          <w:lang w:eastAsia="zh-CN"/>
        </w:rPr>
        <w:t>。</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firstLine="640" w:firstLineChars="20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（十二） </w:t>
      </w:r>
      <w:r>
        <w:rPr>
          <w:rFonts w:hint="eastAsia" w:ascii="Times New Roman" w:hAnsi="Times New Roman" w:eastAsia="仿宋_GB2312" w:cs="仿宋_GB2312"/>
          <w:kern w:val="2"/>
          <w:sz w:val="32"/>
          <w:szCs w:val="32"/>
        </w:rPr>
        <w:t>负责制定并组织实施本市档案工作的规章和规划；组织、指导、监督全市机关、企事业单位、群众团体各门类档案业务工作。</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firstLine="640" w:firstLineChars="200"/>
        <w:jc w:val="left"/>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 xml:space="preserve">（十三） </w:t>
      </w:r>
      <w:r>
        <w:rPr>
          <w:rFonts w:hint="eastAsia" w:ascii="Times New Roman" w:hAnsi="Times New Roman" w:eastAsia="仿宋_GB2312" w:cs="仿宋_GB2312"/>
          <w:kern w:val="2"/>
          <w:sz w:val="32"/>
          <w:szCs w:val="32"/>
        </w:rPr>
        <w:t>负责全市国防动员综合计划、组织协调、文秘服务等工作。</w:t>
      </w:r>
    </w:p>
    <w:p>
      <w:pPr>
        <w:pStyle w:val="5"/>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578" w:lineRule="exact"/>
        <w:ind w:left="0" w:leftChars="0" w:right="0" w:rightChars="0" w:firstLine="640" w:firstLineChars="200"/>
        <w:jc w:val="left"/>
        <w:textAlignment w:val="auto"/>
        <w:rPr>
          <w:rFonts w:hint="eastAsia" w:ascii="Times New Roman" w:hAnsi="Times New Roman" w:eastAsia="楷体_GB2312" w:cs="楷体_GB2312"/>
          <w:b w:val="0"/>
          <w:bCs w:val="0"/>
          <w:color w:val="000000"/>
          <w:sz w:val="32"/>
          <w:szCs w:val="32"/>
          <w:highlight w:val="none"/>
        </w:rPr>
      </w:pPr>
      <w:r>
        <w:rPr>
          <w:rFonts w:hint="eastAsia" w:ascii="Times New Roman" w:hAnsi="Times New Roman" w:eastAsia="仿宋_GB2312" w:cs="仿宋_GB2312"/>
          <w:kern w:val="2"/>
          <w:sz w:val="32"/>
          <w:szCs w:val="32"/>
          <w:lang w:val="en-US" w:eastAsia="zh-CN"/>
        </w:rPr>
        <w:t xml:space="preserve">（十四） </w:t>
      </w:r>
      <w:r>
        <w:rPr>
          <w:rFonts w:hint="eastAsia" w:ascii="Times New Roman" w:hAnsi="Times New Roman" w:eastAsia="仿宋_GB2312" w:cs="仿宋_GB2312"/>
          <w:kern w:val="2"/>
          <w:sz w:val="32"/>
          <w:szCs w:val="32"/>
        </w:rPr>
        <w:t>承担市委、市政府和上级部门交办的其他任务。</w:t>
      </w:r>
    </w:p>
    <w:p>
      <w:pPr>
        <w:pStyle w:val="5"/>
        <w:numPr>
          <w:ilvl w:val="0"/>
          <w:numId w:val="0"/>
        </w:numPr>
        <w:ind w:leftChars="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二、部门</w:t>
      </w:r>
      <w:r>
        <w:rPr>
          <w:rFonts w:hint="eastAsia" w:ascii="黑体" w:hAnsi="黑体" w:eastAsia="黑体" w:cs="仿宋_GB2312"/>
          <w:sz w:val="32"/>
          <w:szCs w:val="32"/>
        </w:rPr>
        <w:t>预算单位</w:t>
      </w:r>
      <w:r>
        <w:rPr>
          <w:rFonts w:hint="eastAsia" w:ascii="黑体" w:hAnsi="黑体" w:eastAsia="黑体" w:cs="仿宋_GB2312"/>
          <w:sz w:val="32"/>
          <w:szCs w:val="32"/>
          <w:lang w:eastAsia="zh-CN"/>
        </w:rPr>
        <w:t>内部</w:t>
      </w:r>
      <w:r>
        <w:rPr>
          <w:rFonts w:hint="eastAsia" w:ascii="黑体" w:hAnsi="黑体" w:eastAsia="黑体" w:cs="仿宋_GB2312"/>
          <w:sz w:val="32"/>
          <w:szCs w:val="32"/>
        </w:rPr>
        <w:t>构成（单位公开</w:t>
      </w:r>
      <w:r>
        <w:rPr>
          <w:rFonts w:hint="eastAsia" w:ascii="黑体" w:hAnsi="黑体" w:eastAsia="黑体" w:cs="仿宋_GB2312"/>
          <w:sz w:val="32"/>
          <w:szCs w:val="32"/>
          <w:lang w:eastAsia="zh-CN"/>
        </w:rPr>
        <w:t>内部构成</w:t>
      </w:r>
      <w:r>
        <w:rPr>
          <w:rFonts w:hint="eastAsia" w:ascii="黑体" w:hAnsi="黑体" w:eastAsia="黑体" w:cs="仿宋_GB2312"/>
          <w:sz w:val="32"/>
          <w:szCs w:val="32"/>
        </w:rPr>
        <w:t>内容）</w:t>
      </w:r>
    </w:p>
    <w:p>
      <w:pPr>
        <w:ind w:firstLine="640" w:firstLineChars="200"/>
        <w:jc w:val="both"/>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（一）</w:t>
      </w:r>
      <w:r>
        <w:rPr>
          <w:rFonts w:hint="eastAsia" w:ascii="仿宋_GB2312" w:hAnsi="黑体" w:eastAsia="仿宋_GB2312"/>
          <w:sz w:val="32"/>
          <w:szCs w:val="32"/>
          <w:lang w:eastAsia="zh-CN"/>
        </w:rPr>
        <w:t>，市政府办公室设置以下18个内设机构：文秘科、秘书一科、秘书二科、秘书三科、秘书四科、秘书五科、秘书六科、秘书七科、秘书八科、秘书九科、金融一科、金融二科、综合科、市政府总值班室、行政科（审计科）、组织人事科（老干部工作科）、政务信息科、档案管理科。</w:t>
      </w:r>
      <w:r>
        <w:rPr>
          <w:rFonts w:hint="eastAsia" w:ascii="仿宋_GB2312" w:hAnsi="黑体" w:eastAsia="仿宋_GB2312"/>
          <w:sz w:val="32"/>
          <w:szCs w:val="32"/>
          <w:lang w:val="en-US" w:eastAsia="zh-CN"/>
        </w:rPr>
        <w:t xml:space="preserve">    </w:t>
      </w:r>
    </w:p>
    <w:p>
      <w:pPr>
        <w:ind w:firstLine="640" w:firstLineChars="200"/>
        <w:jc w:val="both"/>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（二）</w:t>
      </w:r>
      <w:r>
        <w:rPr>
          <w:rFonts w:hint="eastAsia" w:ascii="仿宋_GB2312" w:hAnsi="黑体" w:eastAsia="仿宋_GB2312"/>
          <w:sz w:val="32"/>
          <w:szCs w:val="32"/>
          <w:lang w:eastAsia="zh-CN"/>
        </w:rPr>
        <w:t>，市政府办公室行政编制54 名。设秘书长1 名（兼任市政府办公室主任），副秘书长8 名（兼职除外），市政府办公室副主任3 名；科级领导职数29 名，其中正科级19 名（含机关党委专职副书记1 名），副科级10 名。</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三亚市人民政府办公室</w:t>
      </w:r>
      <w:r>
        <w:rPr>
          <w:rFonts w:hint="eastAsia" w:ascii="黑体" w:hAnsi="黑体" w:eastAsia="黑体"/>
          <w:sz w:val="32"/>
          <w:szCs w:val="32"/>
          <w:lang w:val="en-US" w:eastAsia="zh-CN"/>
        </w:rPr>
        <w:t>2026</w:t>
      </w:r>
      <w:r>
        <w:rPr>
          <w:rFonts w:hint="eastAsia" w:ascii="黑体" w:hAnsi="黑体" w:eastAsia="黑体"/>
          <w:sz w:val="32"/>
          <w:szCs w:val="32"/>
          <w:lang w:eastAsia="zh-CN"/>
        </w:rPr>
        <w:t>年</w:t>
      </w:r>
      <w:r>
        <w:rPr>
          <w:rFonts w:hint="eastAsia" w:ascii="黑体" w:hAnsi="黑体" w:eastAsia="黑体"/>
          <w:sz w:val="32"/>
          <w:szCs w:val="32"/>
        </w:rPr>
        <w:t>预算表</w:t>
      </w:r>
    </w:p>
    <w:p>
      <w:pPr>
        <w:ind w:left="800"/>
        <w:jc w:val="center"/>
        <w:rPr>
          <w:rFonts w:hint="eastAsia" w:ascii="仿宋_GB2312" w:hAnsi="黑体" w:eastAsia="仿宋_GB2312"/>
          <w:b/>
          <w:sz w:val="32"/>
          <w:szCs w:val="32"/>
        </w:rPr>
      </w:pPr>
    </w:p>
    <w:p>
      <w:pPr>
        <w:ind w:left="800"/>
        <w:jc w:val="center"/>
        <w:rPr>
          <w:rFonts w:ascii="黑体" w:hAnsi="黑体" w:eastAsia="黑体"/>
          <w:sz w:val="32"/>
          <w:szCs w:val="32"/>
        </w:rPr>
      </w:pPr>
      <w:r>
        <w:rPr>
          <w:rFonts w:hint="eastAsia" w:ascii="仿宋_GB2312" w:hAnsi="黑体" w:eastAsia="仿宋_GB2312"/>
          <w:b/>
          <w:sz w:val="32"/>
          <w:szCs w:val="32"/>
        </w:rPr>
        <w:t>（此部分内容即为单位预算公开表）</w:t>
      </w: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三亚市人民政府办公室</w:t>
      </w:r>
      <w:r>
        <w:rPr>
          <w:rFonts w:hint="eastAsia" w:ascii="黑体" w:hAnsi="黑体" w:eastAsia="黑体"/>
          <w:sz w:val="32"/>
          <w:szCs w:val="32"/>
          <w:lang w:val="en-US" w:eastAsia="zh-CN"/>
        </w:rPr>
        <w:t>2026</w:t>
      </w:r>
      <w:r>
        <w:rPr>
          <w:rFonts w:hint="eastAsia" w:ascii="黑体" w:hAnsi="黑体" w:eastAsia="黑体"/>
          <w:sz w:val="32"/>
          <w:szCs w:val="32"/>
          <w:lang w:eastAsia="zh-CN"/>
        </w:rPr>
        <w:t>年</w:t>
      </w:r>
      <w:r>
        <w:rPr>
          <w:rFonts w:hint="eastAsia" w:ascii="黑体" w:hAnsi="黑体" w:eastAsia="黑体"/>
          <w:sz w:val="32"/>
          <w:szCs w:val="32"/>
        </w:rPr>
        <w:t>预算情况说明</w:t>
      </w:r>
    </w:p>
    <w:p>
      <w:pPr>
        <w:ind w:firstLine="640" w:firstLineChars="200"/>
        <w:jc w:val="left"/>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三亚市人民政府办公室</w:t>
      </w:r>
      <w:r>
        <w:rPr>
          <w:rFonts w:hint="eastAsia" w:ascii="黑体" w:hAnsi="黑体" w:eastAsia="黑体"/>
          <w:sz w:val="32"/>
          <w:szCs w:val="32"/>
          <w:lang w:val="en-US" w:eastAsia="zh-CN"/>
        </w:rPr>
        <w:t>2026</w:t>
      </w:r>
      <w:r>
        <w:rPr>
          <w:rFonts w:hint="eastAsia" w:ascii="黑体" w:hAnsi="黑体" w:eastAsia="黑体"/>
          <w:sz w:val="32"/>
          <w:szCs w:val="32"/>
          <w:lang w:eastAsia="zh-CN"/>
        </w:rPr>
        <w:t>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color w:val="FF0000"/>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年财政拨款收支总预算8,319.19万元。其中，收入总计</w:t>
      </w:r>
      <w:r>
        <w:rPr>
          <w:rFonts w:hint="eastAsia" w:ascii="仿宋_GB2312" w:hAnsi="黑体" w:eastAsia="仿宋_GB2312" w:cs="仿宋_GB2312"/>
          <w:sz w:val="32"/>
          <w:szCs w:val="32"/>
        </w:rPr>
        <w:t>8,319.19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8,319.19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8,319.19</w:t>
      </w:r>
      <w:r>
        <w:rPr>
          <w:rFonts w:hint="eastAsia" w:ascii="仿宋_GB2312" w:hAnsi="黑体" w:eastAsia="仿宋_GB2312"/>
          <w:sz w:val="32"/>
          <w:szCs w:val="32"/>
        </w:rPr>
        <w:t>万</w:t>
      </w:r>
      <w:r>
        <w:rPr>
          <w:rFonts w:hint="eastAsia" w:ascii="仿宋_GB2312" w:hAnsi="黑体" w:eastAsia="仿宋_GB2312"/>
          <w:color w:val="000000" w:themeColor="text1"/>
          <w:sz w:val="32"/>
          <w:szCs w:val="32"/>
          <w14:textFill>
            <w14:solidFill>
              <w14:schemeClr w14:val="tx1"/>
            </w14:solidFill>
          </w14:textFill>
        </w:rPr>
        <w:t>元，包括一般公共服务支出</w:t>
      </w:r>
      <w:r>
        <w:rPr>
          <w:rFonts w:hint="eastAsia" w:ascii="仿宋_GB2312" w:hAnsi="黑体" w:eastAsia="仿宋_GB2312" w:cs="仿宋_GB2312"/>
          <w:color w:val="000000" w:themeColor="text1"/>
          <w:sz w:val="32"/>
          <w:szCs w:val="32"/>
          <w14:textFill>
            <w14:solidFill>
              <w14:schemeClr w14:val="tx1"/>
            </w14:solidFill>
          </w14:textFill>
        </w:rPr>
        <w:t>2,768.60</w:t>
      </w:r>
      <w:r>
        <w:rPr>
          <w:rFonts w:hint="eastAsia" w:ascii="仿宋_GB2312" w:hAnsi="黑体" w:eastAsia="仿宋_GB2312"/>
          <w:color w:val="000000" w:themeColor="text1"/>
          <w:sz w:val="32"/>
          <w:szCs w:val="32"/>
          <w14:textFill>
            <w14:solidFill>
              <w14:schemeClr w14:val="tx1"/>
            </w14:solidFill>
          </w14:textFill>
        </w:rPr>
        <w:t>万元、社会保障和就业支出266.45</w:t>
      </w:r>
      <w:r>
        <w:rPr>
          <w:rFonts w:hint="eastAsia" w:ascii="仿宋_GB2312" w:hAnsi="黑体" w:eastAsia="仿宋_GB2312"/>
          <w:color w:val="000000" w:themeColor="text1"/>
          <w:sz w:val="32"/>
          <w:szCs w:val="32"/>
          <w:lang w:eastAsia="zh-CN"/>
          <w14:textFill>
            <w14:solidFill>
              <w14:schemeClr w14:val="tx1"/>
            </w14:solidFill>
          </w14:textFill>
        </w:rPr>
        <w:t>万元、卫生健康支出327.09万元、农林水支出510.00万元、金融支出4,300.00万元、住房保障支出147.05万元</w:t>
      </w:r>
      <w:r>
        <w:rPr>
          <w:rFonts w:hint="eastAsia" w:ascii="仿宋_GB2312" w:hAnsi="黑体" w:eastAsia="仿宋_GB2312"/>
          <w:color w:val="000000" w:themeColor="text1"/>
          <w:sz w:val="32"/>
          <w:szCs w:val="32"/>
          <w14:textFill>
            <w14:solidFill>
              <w14:schemeClr w14:val="tx1"/>
            </w14:solidFill>
          </w14:textFill>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8,319.19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584.35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厉行节约</w:t>
      </w:r>
      <w:r>
        <w:rPr>
          <w:rFonts w:hint="eastAsia" w:ascii="仿宋_GB2312" w:hAnsi="黑体" w:eastAsia="仿宋_GB2312"/>
          <w:sz w:val="32"/>
          <w:szCs w:val="32"/>
          <w:lang w:val="en-US" w:eastAsia="zh-CN"/>
        </w:rPr>
        <w:t>各个项目预算支出的减少。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color w:val="000000" w:themeColor="text1"/>
          <w:sz w:val="32"/>
          <w:szCs w:val="32"/>
          <w14:textFill>
            <w14:solidFill>
              <w14:schemeClr w14:val="tx1"/>
            </w14:solidFill>
          </w14:textFill>
        </w:rPr>
        <w:t>2,768.60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33.28</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olor w:val="000000" w:themeColor="text1"/>
          <w:sz w:val="32"/>
          <w:szCs w:val="32"/>
          <w14:textFill>
            <w14:solidFill>
              <w14:schemeClr w14:val="tx1"/>
            </w14:solidFill>
          </w14:textFill>
        </w:rPr>
        <w:t>266.45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3.20</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olor w:val="000000" w:themeColor="text1"/>
          <w:sz w:val="32"/>
          <w:szCs w:val="32"/>
          <w:lang w:eastAsia="zh-CN"/>
          <w14:textFill>
            <w14:solidFill>
              <w14:schemeClr w14:val="tx1"/>
            </w14:solidFill>
          </w14:textFill>
        </w:rPr>
        <w:t>327.09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3.93</w:t>
      </w:r>
      <w:r>
        <w:rPr>
          <w:rFonts w:hint="eastAsia" w:ascii="仿宋_GB2312" w:hAnsi="黑体" w:eastAsia="仿宋_GB2312"/>
          <w:sz w:val="32"/>
          <w:szCs w:val="32"/>
        </w:rPr>
        <w:t>%；</w:t>
      </w:r>
      <w:r>
        <w:rPr>
          <w:rFonts w:hint="eastAsia" w:ascii="仿宋_GB2312" w:hAnsi="黑体" w:eastAsia="仿宋_GB2312"/>
          <w:sz w:val="32"/>
          <w:szCs w:val="32"/>
          <w:lang w:eastAsia="zh-CN"/>
        </w:rPr>
        <w:t>农林水（类）支出</w:t>
      </w:r>
      <w:r>
        <w:rPr>
          <w:rFonts w:hint="eastAsia" w:ascii="仿宋_GB2312" w:hAnsi="黑体" w:eastAsia="仿宋_GB2312"/>
          <w:color w:val="000000" w:themeColor="text1"/>
          <w:sz w:val="32"/>
          <w:szCs w:val="32"/>
          <w:lang w:eastAsia="zh-CN"/>
          <w14:textFill>
            <w14:solidFill>
              <w14:schemeClr w14:val="tx1"/>
            </w14:solidFill>
          </w14:textFill>
        </w:rPr>
        <w:t>510.00</w:t>
      </w:r>
      <w:r>
        <w:rPr>
          <w:rFonts w:hint="eastAsia" w:ascii="仿宋_GB2312" w:hAnsi="黑体" w:eastAsia="仿宋_GB2312"/>
          <w:sz w:val="32"/>
          <w:szCs w:val="32"/>
          <w:lang w:eastAsia="zh-CN"/>
        </w:rPr>
        <w:t>万元</w:t>
      </w:r>
      <w:r>
        <w:rPr>
          <w:rFonts w:hint="eastAsia" w:ascii="仿宋_GB2312" w:hAnsi="黑体" w:eastAsia="仿宋_GB2312"/>
          <w:sz w:val="32"/>
          <w:szCs w:val="32"/>
          <w:lang w:val="en-US" w:eastAsia="zh-CN"/>
        </w:rPr>
        <w:t>,占6.13%;金融（类）支出</w:t>
      </w:r>
      <w:r>
        <w:rPr>
          <w:rFonts w:hint="eastAsia" w:ascii="仿宋_GB2312" w:hAnsi="黑体" w:eastAsia="仿宋_GB2312"/>
          <w:color w:val="000000" w:themeColor="text1"/>
          <w:sz w:val="32"/>
          <w:szCs w:val="32"/>
          <w:lang w:eastAsia="zh-CN"/>
          <w14:textFill>
            <w14:solidFill>
              <w14:schemeClr w14:val="tx1"/>
            </w14:solidFill>
          </w14:textFill>
        </w:rPr>
        <w:t>4,300.00</w:t>
      </w:r>
      <w:r>
        <w:rPr>
          <w:rFonts w:hint="eastAsia" w:ascii="仿宋_GB2312" w:hAnsi="黑体" w:eastAsia="仿宋_GB2312"/>
          <w:sz w:val="32"/>
          <w:szCs w:val="32"/>
          <w:lang w:val="en-US" w:eastAsia="zh-CN"/>
        </w:rPr>
        <w:t>万元,占51.69%;</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olor w:val="000000" w:themeColor="text1"/>
          <w:sz w:val="32"/>
          <w:szCs w:val="32"/>
          <w:lang w:eastAsia="zh-CN"/>
          <w14:textFill>
            <w14:solidFill>
              <w14:schemeClr w14:val="tx1"/>
            </w14:solidFill>
          </w14:textFill>
        </w:rPr>
        <w:t>147.05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1.77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仿宋" w:eastAsia="仿宋_GB2312"/>
          <w:color w:val="auto"/>
          <w:sz w:val="32"/>
          <w:szCs w:val="32"/>
          <w:lang w:eastAsia="zh-CN"/>
        </w:rPr>
      </w:pPr>
      <w:r>
        <w:rPr>
          <w:rFonts w:hint="eastAsia" w:ascii="仿宋_GB2312" w:hAnsi="黑体" w:eastAsia="仿宋_GB2312" w:cs="仿宋_GB2312"/>
          <w:sz w:val="32"/>
          <w:szCs w:val="32"/>
        </w:rPr>
        <w:t>1.一般公共服务</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政府办公厅（室）及相关机构事务</w:t>
      </w:r>
      <w:r>
        <w:rPr>
          <w:rFonts w:hint="eastAsia" w:ascii="仿宋_GB2312" w:hAnsi="黑体" w:eastAsia="仿宋_GB2312" w:cs="仿宋_GB2312"/>
          <w:color w:val="auto"/>
          <w:sz w:val="32"/>
          <w:szCs w:val="32"/>
        </w:rPr>
        <w:t>（款）行政运行（项）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1,572.89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color w:val="auto"/>
          <w:sz w:val="32"/>
          <w:szCs w:val="32"/>
          <w:lang w:val="en-US" w:eastAsia="zh-CN"/>
        </w:rPr>
        <w:t>65.54</w:t>
      </w:r>
      <w:r>
        <w:rPr>
          <w:rFonts w:hint="eastAsia" w:ascii="仿宋_GB2312" w:hAnsi="黑体" w:eastAsia="仿宋_GB2312"/>
          <w:sz w:val="32"/>
          <w:szCs w:val="32"/>
        </w:rPr>
        <w:t>万元，主要是</w:t>
      </w:r>
      <w:r>
        <w:rPr>
          <w:rFonts w:hint="eastAsia" w:ascii="仿宋_GB2312" w:hAnsi="仿宋" w:eastAsia="仿宋_GB2312"/>
          <w:color w:val="auto"/>
          <w:sz w:val="32"/>
          <w:szCs w:val="32"/>
          <w:lang w:eastAsia="zh-CN"/>
        </w:rPr>
        <w:t>人员变动和工作业务减少导致预算经费减少。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政府办公厅（室）及相关机构事务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1,195.71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71.95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一般行政管理事务支出费用的增加。</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行政单位离退休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年预算数为23.47万元，</w:t>
      </w:r>
      <w:r>
        <w:rPr>
          <w:rFonts w:hint="eastAsia" w:ascii="仿宋_GB2312" w:hAnsi="黑体" w:eastAsia="仿宋_GB2312"/>
          <w:sz w:val="32"/>
          <w:szCs w:val="32"/>
          <w:lang w:eastAsia="zh-CN"/>
        </w:rPr>
        <w:t>比上年增加</w:t>
      </w:r>
      <w:r>
        <w:rPr>
          <w:rFonts w:hint="eastAsia" w:ascii="仿宋_GB2312" w:hAnsi="黑体" w:eastAsia="仿宋_GB2312"/>
          <w:sz w:val="32"/>
          <w:szCs w:val="32"/>
          <w:lang w:val="en-US" w:eastAsia="zh-CN"/>
        </w:rPr>
        <w:t>1.32万元，主要是离退休费基数的调整</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158.88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11.34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养老保险费费用的调整。</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79.44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5.67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当年职业年金费用的调整。</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4.66</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52.84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22.39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医疗费用的调整。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274.25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color w:val="auto"/>
          <w:sz w:val="32"/>
          <w:szCs w:val="32"/>
          <w:lang w:val="en-US" w:eastAsia="zh-CN"/>
        </w:rPr>
        <w:t>15.21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调整了公务员医疗补助费用。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lang w:eastAsia="zh-CN"/>
        </w:rPr>
        <w:t>农林水</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普惠金融发展支出（款）其他普惠金融发展支出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40万元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2026年该</w:t>
      </w:r>
      <w:r>
        <w:rPr>
          <w:rFonts w:hint="eastAsia" w:ascii="仿宋_GB2312" w:hAnsi="黑体" w:eastAsia="仿宋_GB2312"/>
          <w:sz w:val="32"/>
          <w:szCs w:val="32"/>
          <w:lang w:eastAsia="zh-CN"/>
        </w:rPr>
        <w:t>项目支出费用增加。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lang w:eastAsia="zh-CN"/>
        </w:rPr>
        <w:t>金融</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其他金融支出（款）其他金融支出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600万元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该项目</w:t>
      </w:r>
      <w:r>
        <w:rPr>
          <w:rFonts w:hint="eastAsia" w:ascii="仿宋_GB2312" w:hAnsi="黑体" w:eastAsia="仿宋_GB2312"/>
          <w:sz w:val="32"/>
          <w:szCs w:val="32"/>
          <w:lang w:val="en-US" w:eastAsia="zh-CN"/>
        </w:rPr>
        <w:t>2026年支出费用的减少。</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11</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住房保障</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147.05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7.89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住房公积金费用的调整。</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2,313.48</w:t>
      </w:r>
      <w:r>
        <w:rPr>
          <w:rFonts w:hint="eastAsia" w:ascii="仿宋_GB2312" w:hAnsi="黑体" w:eastAsia="仿宋_GB2312"/>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2,033.40</w:t>
      </w:r>
      <w:r>
        <w:rPr>
          <w:rFonts w:hint="eastAsia" w:ascii="仿宋_GB2312" w:hAnsi="黑体" w:eastAsia="仿宋_GB2312"/>
          <w:sz w:val="32"/>
          <w:szCs w:val="32"/>
        </w:rPr>
        <w:t>万元，主要包括：</w:t>
      </w:r>
      <w:r>
        <w:rPr>
          <w:rFonts w:hint="eastAsia" w:ascii="仿宋_GB2312" w:hAnsi="仿宋" w:eastAsia="仿宋_GB2312"/>
          <w:color w:val="auto"/>
          <w:sz w:val="32"/>
          <w:szCs w:val="32"/>
        </w:rPr>
        <w:t>基本工资、津贴补贴、奖金、绩效工资、机关事业单位基本养老保险缴费、</w:t>
      </w:r>
      <w:r>
        <w:rPr>
          <w:rFonts w:hint="eastAsia" w:ascii="仿宋_GB2312" w:hAnsi="仿宋" w:eastAsia="仿宋_GB2312"/>
          <w:color w:val="auto"/>
          <w:sz w:val="32"/>
          <w:szCs w:val="32"/>
          <w:lang w:eastAsia="zh-CN"/>
        </w:rPr>
        <w:t>职业年金缴费、</w:t>
      </w:r>
      <w:r>
        <w:rPr>
          <w:rFonts w:hint="eastAsia" w:ascii="仿宋_GB2312" w:hAnsi="仿宋" w:eastAsia="仿宋_GB2312"/>
          <w:color w:val="auto"/>
          <w:sz w:val="32"/>
          <w:szCs w:val="32"/>
        </w:rPr>
        <w:t>职工基本医疗保险缴费、公务员医疗补助缴费、其他社会保障缴费、住房公积金支出</w:t>
      </w:r>
      <w:r>
        <w:rPr>
          <w:rFonts w:hint="eastAsia" w:ascii="仿宋_GB2312" w:hAnsi="仿宋" w:eastAsia="仿宋_GB2312"/>
          <w:color w:val="auto"/>
          <w:sz w:val="32"/>
          <w:szCs w:val="32"/>
          <w:lang w:eastAsia="zh-CN"/>
        </w:rPr>
        <w:t>、医疗费、其他工资福利支出、商品和服务支出、邮电费、其他交通费用、对个人和家庭的补助、</w:t>
      </w:r>
      <w:r>
        <w:rPr>
          <w:rFonts w:hint="eastAsia" w:ascii="仿宋_GB2312" w:hAnsi="仿宋" w:eastAsia="仿宋_GB2312"/>
          <w:color w:val="auto"/>
          <w:sz w:val="32"/>
          <w:szCs w:val="32"/>
        </w:rPr>
        <w:t>离休费、生活补助、奖励金</w:t>
      </w:r>
      <w:r>
        <w:rPr>
          <w:rFonts w:hint="eastAsia" w:ascii="仿宋_GB2312" w:hAnsi="仿宋"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rPr>
        <w:t>280.08</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商品和服务支出、</w:t>
      </w:r>
      <w:r>
        <w:rPr>
          <w:rFonts w:hint="eastAsia" w:ascii="仿宋_GB2312" w:hAnsi="仿宋" w:eastAsia="仿宋_GB2312"/>
          <w:color w:val="auto"/>
          <w:sz w:val="32"/>
          <w:szCs w:val="32"/>
        </w:rPr>
        <w:t>办公费、</w:t>
      </w:r>
      <w:r>
        <w:rPr>
          <w:rFonts w:hint="eastAsia" w:ascii="仿宋_GB2312" w:hAnsi="仿宋" w:eastAsia="仿宋_GB2312"/>
          <w:color w:val="auto"/>
          <w:sz w:val="32"/>
          <w:szCs w:val="32"/>
          <w:lang w:eastAsia="zh-CN"/>
        </w:rPr>
        <w:t>印刷费、手续费、邮电费、差旅费、维修（护）费、</w:t>
      </w:r>
      <w:r>
        <w:rPr>
          <w:rFonts w:hint="eastAsia" w:ascii="仿宋_GB2312" w:hAnsi="仿宋" w:eastAsia="仿宋_GB2312"/>
          <w:color w:val="auto"/>
          <w:sz w:val="32"/>
          <w:szCs w:val="32"/>
        </w:rPr>
        <w:t>会议费、培训费、</w:t>
      </w:r>
      <w:r>
        <w:rPr>
          <w:rFonts w:hint="eastAsia" w:ascii="仿宋_GB2312" w:hAnsi="仿宋" w:eastAsia="仿宋_GB2312"/>
          <w:color w:val="auto"/>
          <w:sz w:val="32"/>
          <w:szCs w:val="32"/>
          <w:lang w:eastAsia="zh-CN"/>
        </w:rPr>
        <w:t>公务接待费、</w:t>
      </w:r>
      <w:r>
        <w:rPr>
          <w:rFonts w:hint="eastAsia" w:ascii="仿宋_GB2312" w:hAnsi="仿宋" w:eastAsia="仿宋_GB2312"/>
          <w:color w:val="auto"/>
          <w:sz w:val="32"/>
          <w:szCs w:val="32"/>
        </w:rPr>
        <w:t>工会经费、公务用车运行维护费、其他商品和服务支出</w:t>
      </w:r>
      <w:r>
        <w:rPr>
          <w:rFonts w:hint="eastAsia" w:ascii="仿宋_GB2312" w:hAnsi="仿宋" w:eastAsia="仿宋_GB2312"/>
          <w:color w:val="auto"/>
          <w:sz w:val="32"/>
          <w:szCs w:val="32"/>
          <w:lang w:eastAsia="zh-CN"/>
        </w:rPr>
        <w:t>、对个人和家庭的补助、生活补助、其他对个人和家庭的补助</w:t>
      </w:r>
      <w:r>
        <w:rPr>
          <w:rFonts w:hint="eastAsia" w:ascii="仿宋_GB2312" w:hAnsi="黑体" w:eastAsia="仿宋_GB2312"/>
          <w:color w:val="auto"/>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2025</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41.77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市外事办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2026</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eastAsia="zh-CN"/>
        </w:rPr>
        <w:t>：自由贸易考察</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欧美等地</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7</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考察调研自由贸易</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26.48</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26.48</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比</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减少</w:t>
      </w:r>
      <w:r>
        <w:rPr>
          <w:rFonts w:hint="eastAsia" w:ascii="Times New Roman" w:hAnsi="Times New Roman" w:eastAsia="仿宋_GB2312" w:cs="Times New Roman"/>
          <w:sz w:val="32"/>
          <w:shd w:val="clear" w:color="auto" w:fill="FFFFFF"/>
          <w:lang w:val="en-US" w:eastAsia="zh-CN"/>
        </w:rPr>
        <w:t>11.61万元，</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是坚持落实《党政机关厉行节约反对浪费条例》，过紧日子精神，减少公务用车运行费预算</w:t>
      </w:r>
      <w:r>
        <w:rPr>
          <w:rFonts w:hint="eastAsia" w:ascii="Times New Roman" w:hAnsi="Times New Roman" w:eastAsia="仿宋_GB2312" w:cs="Times New Roman"/>
          <w:sz w:val="32"/>
          <w:shd w:val="clear" w:color="auto" w:fill="FFFFFF"/>
        </w:rPr>
        <w:t>。公务车保有</w:t>
      </w:r>
      <w:r>
        <w:rPr>
          <w:rFonts w:hint="eastAsia" w:ascii="Times New Roman" w:hAnsi="Times New Roman" w:eastAsia="仿宋_GB2312" w:cs="Times New Roman"/>
          <w:color w:val="auto"/>
          <w:sz w:val="32"/>
          <w:shd w:val="clear" w:color="auto" w:fill="FFFFFF"/>
        </w:rPr>
        <w:t>量</w:t>
      </w:r>
      <w:r>
        <w:rPr>
          <w:rFonts w:hint="eastAsia" w:ascii="仿宋_GB2312" w:hAnsi="黑体" w:eastAsia="仿宋_GB2312" w:cs="仿宋_GB2312"/>
          <w:color w:val="auto"/>
          <w:sz w:val="32"/>
          <w:szCs w:val="32"/>
          <w:lang w:val="en-US" w:eastAsia="zh-CN"/>
        </w:rPr>
        <w:t>13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5</w:t>
      </w:r>
      <w:r>
        <w:rPr>
          <w:rFonts w:hint="eastAsia" w:ascii="仿宋_GB2312" w:hAnsi="黑体" w:eastAsia="仿宋_GB2312" w:cs="仿宋_GB2312"/>
          <w:sz w:val="32"/>
          <w:szCs w:val="32"/>
          <w:lang w:val="en-US" w:eastAsia="zh-CN"/>
        </w:rPr>
        <w:t>.92</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比上年增加</w:t>
      </w:r>
      <w:r>
        <w:rPr>
          <w:rFonts w:hint="eastAsia" w:ascii="Times New Roman" w:hAnsi="Times New Roman" w:eastAsia="仿宋_GB2312" w:cs="Times New Roman"/>
          <w:sz w:val="32"/>
          <w:shd w:val="clear" w:color="auto" w:fill="FFFFFF"/>
          <w:lang w:val="en-US" w:eastAsia="zh-CN"/>
        </w:rPr>
        <w:t>1万元</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26</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280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bookmarkStart w:id="0" w:name="_GoBack"/>
      <w:bookmarkEnd w:id="0"/>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三亚市人民政府办公室</w:t>
      </w:r>
      <w:r>
        <w:rPr>
          <w:rFonts w:hint="eastAsia" w:ascii="仿宋_GB2312" w:hAnsi="黑体" w:eastAsia="仿宋_GB2312" w:cs="仿宋_GB2312"/>
          <w:sz w:val="32"/>
          <w:szCs w:val="32"/>
        </w:rPr>
        <w:t>所有收入</w:t>
      </w:r>
      <w:r>
        <w:rPr>
          <w:rFonts w:hint="eastAsia" w:ascii="仿宋_GB2312" w:hAnsi="黑体" w:eastAsia="仿宋_GB2312" w:cs="仿宋_GB2312"/>
          <w:sz w:val="32"/>
          <w:szCs w:val="32"/>
          <w:lang w:eastAsia="zh-CN"/>
        </w:rPr>
        <w:t>和</w:t>
      </w:r>
      <w:r>
        <w:rPr>
          <w:rFonts w:hint="eastAsia" w:ascii="仿宋_GB2312" w:hAnsi="黑体" w:eastAsia="仿宋_GB2312" w:cs="仿宋_GB2312"/>
          <w:sz w:val="32"/>
          <w:szCs w:val="32"/>
        </w:rPr>
        <w:t>支出均纳入部门预算管理。收入包括：一般公共预算收入</w:t>
      </w:r>
      <w:r>
        <w:rPr>
          <w:rFonts w:hint="eastAsia" w:ascii="仿宋_GB2312" w:hAnsi="黑体" w:eastAsia="仿宋_GB2312" w:cs="仿宋_GB2312"/>
          <w:sz w:val="32"/>
          <w:szCs w:val="32"/>
          <w:lang w:eastAsia="zh-CN"/>
        </w:rPr>
        <w:t>和其他收入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农林水支出、金融支出、住房保障支出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8,331.19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8,331.19</w:t>
      </w:r>
      <w:r>
        <w:rPr>
          <w:rFonts w:hint="eastAsia" w:ascii="仿宋_GB2312" w:hAnsi="黑体" w:eastAsia="仿宋_GB2312"/>
          <w:sz w:val="32"/>
          <w:szCs w:val="32"/>
        </w:rPr>
        <w:t>万元，其中：</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12</w:t>
      </w:r>
      <w:r>
        <w:rPr>
          <w:rFonts w:hint="eastAsia" w:ascii="仿宋_GB2312" w:hAnsi="黑体" w:eastAsia="仿宋_GB2312"/>
          <w:sz w:val="32"/>
          <w:szCs w:val="32"/>
        </w:rPr>
        <w:t>万元，占</w:t>
      </w:r>
      <w:r>
        <w:rPr>
          <w:rFonts w:hint="eastAsia" w:ascii="仿宋_GB2312" w:hAnsi="黑体" w:eastAsia="仿宋_GB2312" w:cs="仿宋_GB2312"/>
          <w:color w:val="auto"/>
          <w:sz w:val="32"/>
          <w:szCs w:val="32"/>
          <w:lang w:val="en-US" w:eastAsia="zh-CN"/>
        </w:rPr>
        <w:t>0.14</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rPr>
        <w:t>8,319.19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99.86</w:t>
      </w:r>
      <w:r>
        <w:rPr>
          <w:rFonts w:hint="eastAsia" w:ascii="仿宋_GB2312" w:hAnsi="黑体" w:eastAsia="仿宋_GB2312"/>
          <w:color w:val="auto"/>
          <w:sz w:val="32"/>
          <w:szCs w:val="32"/>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582.35</w:t>
      </w:r>
      <w:r>
        <w:rPr>
          <w:rFonts w:hint="eastAsia" w:ascii="仿宋_GB2312" w:hAnsi="黑体" w:eastAsia="仿宋_GB2312"/>
          <w:color w:val="auto"/>
          <w:sz w:val="32"/>
          <w:szCs w:val="32"/>
        </w:rPr>
        <w:t>万</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坚持履行过紧日子精神各个项目预算费用支出的减少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三亚市人民政府办公室</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8,331.19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2313.48</w:t>
      </w:r>
      <w:r>
        <w:rPr>
          <w:rFonts w:hint="eastAsia" w:ascii="仿宋_GB2312" w:hAnsi="黑体" w:eastAsia="仿宋_GB2312"/>
          <w:sz w:val="32"/>
          <w:szCs w:val="32"/>
        </w:rPr>
        <w:t>万元，占</w:t>
      </w:r>
      <w:r>
        <w:rPr>
          <w:rFonts w:hint="eastAsia" w:ascii="仿宋_GB2312" w:hAnsi="黑体" w:eastAsia="仿宋_GB2312" w:cs="仿宋_GB2312"/>
          <w:color w:val="auto"/>
          <w:sz w:val="32"/>
          <w:szCs w:val="32"/>
          <w:lang w:val="en-US" w:eastAsia="zh-CN"/>
        </w:rPr>
        <w:t>27.77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rPr>
        <w:t>6,017.71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72.23</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582.35</w:t>
      </w:r>
      <w:r>
        <w:rPr>
          <w:rFonts w:hint="eastAsia" w:ascii="仿宋_GB2312" w:hAnsi="黑体" w:eastAsia="仿宋_GB2312"/>
          <w:color w:val="auto"/>
          <w:sz w:val="32"/>
          <w:szCs w:val="32"/>
        </w:rPr>
        <w:t>万</w:t>
      </w:r>
      <w:r>
        <w:rPr>
          <w:rFonts w:hint="eastAsia" w:ascii="仿宋_GB2312" w:hAnsi="黑体" w:eastAsia="仿宋_GB2312"/>
          <w:sz w:val="32"/>
          <w:szCs w:val="32"/>
        </w:rPr>
        <w:t>元，主要是</w:t>
      </w:r>
      <w:r>
        <w:rPr>
          <w:rFonts w:hint="eastAsia" w:ascii="仿宋_GB2312" w:hAnsi="黑体" w:eastAsia="仿宋_GB2312"/>
          <w:sz w:val="32"/>
          <w:szCs w:val="32"/>
          <w:lang w:val="en-US" w:eastAsia="zh-CN"/>
        </w:rPr>
        <w:t>坚持履行过紧日子精神各个项目预算费用支出的减少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的机关运行经费预算</w:t>
      </w:r>
      <w:r>
        <w:rPr>
          <w:rFonts w:hint="eastAsia" w:ascii="仿宋_GB2312" w:hAnsi="黑体" w:eastAsia="仿宋_GB2312" w:cs="仿宋_GB2312"/>
          <w:color w:val="000000" w:themeColor="text1"/>
          <w:sz w:val="32"/>
          <w:szCs w:val="32"/>
          <w:lang w:val="en-US" w:eastAsia="zh-CN"/>
          <w14:textFill>
            <w14:solidFill>
              <w14:schemeClr w14:val="tx1"/>
            </w14:solidFill>
          </w14:textFill>
        </w:rPr>
        <w:t>488.88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2025</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24</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24</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三亚市人民政府办公室</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8,331.19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、单位实有资金</w:t>
      </w:r>
      <w:r>
        <w:rPr>
          <w:rFonts w:hint="eastAsia" w:ascii="仿宋_GB2312" w:hAnsi="黑体" w:eastAsia="仿宋_GB2312"/>
          <w:sz w:val="32"/>
          <w:szCs w:val="32"/>
          <w:lang w:val="en-US" w:eastAsia="zh-CN"/>
        </w:rPr>
        <w:t>12万元</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其中，重点项目预算绩效情况：</w:t>
      </w:r>
    </w:p>
    <w:p>
      <w:pPr>
        <w:numPr>
          <w:ilvl w:val="0"/>
          <w:numId w:val="4"/>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工资奖金津补贴2032.14万元，主要用于工资奖金津补贴；绩效目标是严格执行相关政策，保障工资及时、足额发放或社保及时、足额缴纳，预算编制科学合理，减少结余资金。</w:t>
      </w:r>
    </w:p>
    <w:p>
      <w:pPr>
        <w:numPr>
          <w:ilvl w:val="0"/>
          <w:numId w:val="4"/>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运行事务795.71万元，主要用于日常办公用品、办公设备购置、物业管理、后勤等费用保证市政府办日常的正常运行的各项支出；绩效目标是确保单位日常办公用品基本需要，开展全市国民经济、社会发展中全局性、战略性、长期性问题研究等各类课题，提供市政府决策的参考方案和政策性建议，做好会务、政务公开、金融、档案、等工作。</w:t>
      </w:r>
    </w:p>
    <w:p>
      <w:pPr>
        <w:numPr>
          <w:ilvl w:val="0"/>
          <w:numId w:val="4"/>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信息系统运行维护200万元，主要是保障市政府中英文网站微博微信信息发布、政务内网建设；绩效目标是保障市政府中英文网站微博微信信息发布、政务内网建设。</w:t>
      </w:r>
    </w:p>
    <w:p>
      <w:pPr>
        <w:jc w:val="center"/>
        <w:rPr>
          <w:rFonts w:hint="eastAsia" w:ascii="黑体" w:hAnsi="黑体" w:eastAsia="黑体"/>
          <w:b/>
          <w:sz w:val="32"/>
          <w:szCs w:val="32"/>
        </w:rPr>
      </w:pPr>
    </w:p>
    <w:p>
      <w:pPr>
        <w:jc w:val="center"/>
        <w:rPr>
          <w:rFonts w:ascii="仿宋_GB2312" w:eastAsia="仿宋_GB2312" w:cs="宋体"/>
          <w:bCs/>
          <w:color w:val="000000"/>
          <w:kern w:val="0"/>
          <w:sz w:val="32"/>
          <w:szCs w:val="32"/>
          <w:lang w:val="zh-CN"/>
        </w:rPr>
      </w:pPr>
      <w:r>
        <w:rPr>
          <w:rFonts w:hint="eastAsia" w:ascii="黑体" w:hAnsi="黑体" w:eastAsia="黑体"/>
          <w:b/>
          <w:sz w:val="32"/>
          <w:szCs w:val="32"/>
        </w:rPr>
        <w:t>第四部分  名词解释</w:t>
      </w:r>
    </w:p>
    <w:p>
      <w:pPr>
        <w:ind w:firstLine="640" w:firstLineChars="200"/>
        <w:jc w:val="left"/>
        <w:rPr>
          <w:rFonts w:hint="eastAsia" w:ascii="仿宋_GB2312" w:hAnsi="宋体" w:eastAsia="仿宋_GB2312" w:cs="宋体"/>
          <w:color w:val="000000"/>
          <w:kern w:val="0"/>
          <w:sz w:val="32"/>
          <w:szCs w:val="30"/>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Arial Unicode MS">
    <w:altName w:val="宋体"/>
    <w:panose1 w:val="020B0604020202020204"/>
    <w:charset w:val="86"/>
    <w:family w:val="auto"/>
    <w:pitch w:val="default"/>
    <w:sig w:usb0="00000000" w:usb1="00000000" w:usb2="0000003F" w:usb3="00000000" w:csb0="603F01FF" w:csb1="FFFF0000"/>
  </w:font>
  <w:font w:name="华文中宋">
    <w:altName w:val="宋体"/>
    <w:panose1 w:val="02010600040101010101"/>
    <w:charset w:val="00"/>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华文新魏">
    <w:altName w:val="宋体"/>
    <w:panose1 w:val="02010800040101010101"/>
    <w:charset w:val="86"/>
    <w:family w:val="auto"/>
    <w:pitch w:val="default"/>
    <w:sig w:usb0="00000000" w:usb1="00000000" w:usb2="00000000" w:usb3="00000000" w:csb0="00040000" w:csb1="00000000"/>
  </w:font>
  <w:font w:name="国标宋体">
    <w:altName w:val="宋体"/>
    <w:panose1 w:val="02000500000000000000"/>
    <w:charset w:val="86"/>
    <w:family w:val="auto"/>
    <w:pitch w:val="default"/>
    <w:sig w:usb0="00000000" w:usb1="00000000" w:usb2="00000000" w:usb3="00000000" w:csb0="00060007" w:csb1="00000000"/>
  </w:font>
  <w:font w:name="新宋体">
    <w:panose1 w:val="02010609030101010101"/>
    <w:charset w:val="86"/>
    <w:family w:val="auto"/>
    <w:pitch w:val="default"/>
    <w:sig w:usb0="00000003" w:usb1="288F0000" w:usb2="00000006" w:usb3="00000000" w:csb0="00040001" w:csb1="00000000"/>
  </w:font>
  <w:font w:name="方正书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美黑简体">
    <w:altName w:val="黑体"/>
    <w:panose1 w:val="03000509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魏碑_GBK">
    <w:altName w:val="宋体"/>
    <w:panose1 w:val="03000509000000000000"/>
    <w:charset w:val="86"/>
    <w:family w:val="auto"/>
    <w:pitch w:val="default"/>
    <w:sig w:usb0="00000000" w:usb1="00000000" w:usb2="00000000" w:usb3="00000000" w:csb0="00040000" w:csb1="00000000"/>
  </w:font>
  <w:font w:name="方正兰亭纤黑简体">
    <w:altName w:val="黑体"/>
    <w:panose1 w:val="03000509000000000000"/>
    <w:charset w:val="86"/>
    <w:family w:val="auto"/>
    <w:pitch w:val="default"/>
    <w:sig w:usb0="00000000" w:usb1="00000000" w:usb2="00000000" w:usb3="00000000" w:csb0="00040000" w:csb1="00000000"/>
  </w:font>
  <w:font w:name="微软简标宋">
    <w:panose1 w:val="00000000000000000000"/>
    <w:charset w:val="00"/>
    <w:family w:val="auto"/>
    <w:pitch w:val="default"/>
    <w:sig w:usb0="00000000" w:usb1="00000000" w:usb2="00000000" w:usb3="00000000" w:csb0="00000000" w:csb1="00000000"/>
  </w:font>
  <w:font w:name="国标小标宋">
    <w:altName w:val="宋体"/>
    <w:panose1 w:val="02000500000000000000"/>
    <w:charset w:val="86"/>
    <w:family w:val="auto"/>
    <w:pitch w:val="default"/>
    <w:sig w:usb0="00000000" w:usb1="00000000" w:usb2="00000000" w:usb3="00000000" w:csb0="00060007" w:csb1="00000000"/>
  </w:font>
  <w:font w:name="Calibri Light">
    <w:altName w:val="Calibri"/>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汉仪书宋二KW">
    <w:altName w:val="宋体"/>
    <w:panose1 w:val="00020600040101010101"/>
    <w:charset w:val="86"/>
    <w:family w:val="auto"/>
    <w:pitch w:val="default"/>
    <w:sig w:usb0="00000000" w:usb1="00000000" w:usb2="00000016" w:usb3="00000000" w:csb0="00040000" w:csb1="00000000"/>
  </w:font>
  <w:font w:name="Kingsoft Confetti">
    <w:altName w:val="Segoe Print"/>
    <w:panose1 w:val="05000100010000000000"/>
    <w:charset w:val="00"/>
    <w:family w:val="auto"/>
    <w:pitch w:val="default"/>
    <w:sig w:usb0="00000000" w:usb1="00000000" w:usb2="00000000" w:usb3="00000000" w:csb0="80000000" w:csb1="00000000"/>
  </w:font>
  <w:font w:name="Kingsoft Sign">
    <w:altName w:val="Segoe Print"/>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汉仪楷体KW">
    <w:altName w:val="楷体_GB2312"/>
    <w:panose1 w:val="00020600040101010101"/>
    <w:charset w:val="86"/>
    <w:family w:val="auto"/>
    <w:pitch w:val="default"/>
    <w:sig w:usb0="00000000" w:usb1="00000000"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5BB7161"/>
    <w:multiLevelType w:val="singleLevel"/>
    <w:tmpl w:val="65BB7161"/>
    <w:lvl w:ilvl="0" w:tentative="0">
      <w:start w:val="1"/>
      <w:numFmt w:val="decimal"/>
      <w:suff w:val="nothing"/>
      <w:lvlText w:val="%1."/>
      <w:lvlJc w:val="left"/>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FE5F8F"/>
    <w:rsid w:val="05964AA3"/>
    <w:rsid w:val="08FE5F8F"/>
    <w:rsid w:val="0EA44F41"/>
    <w:rsid w:val="40751D46"/>
    <w:rsid w:val="57D14ABB"/>
    <w:rsid w:val="5F1567FD"/>
    <w:rsid w:val="6D9D21FE"/>
    <w:rsid w:val="78D74A3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Salutation"/>
    <w:basedOn w:val="1"/>
    <w:next w:val="1"/>
    <w:qFormat/>
    <w:uiPriority w:val="0"/>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2026-02-24T02:11:00Z</dcterms:created>
  <dc:creator>lencw</dc:creator>
  <cp:lastModifiedBy>lencw</cp:lastModifiedBy>
  <dcterms:modified xsi:type="dcterms:W3CDTF">2026-03-03T03:50:42Z</dcterms:modified>
  <dc:title>2025年三亚市人民政府办公室</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ies>
</file>