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eastAsia="zh-CN"/>
        </w:rPr>
        <w:t>三亚市社会保障卡一卡通中心</w:t>
      </w:r>
      <w:r>
        <w:rPr>
          <w:rFonts w:hint="eastAsia"/>
          <w:sz w:val="52"/>
          <w:szCs w:val="52"/>
          <w:lang w:val="en-US" w:eastAsia="zh-CN"/>
        </w:rPr>
        <w:t xml:space="preserve">  2024</w:t>
      </w:r>
      <w:r>
        <w:rPr>
          <w:rFonts w:hint="eastAsia"/>
          <w:sz w:val="52"/>
          <w:szCs w:val="52"/>
        </w:rPr>
        <w:t>年</w:t>
      </w:r>
      <w:r>
        <w:rPr>
          <w:rFonts w:hint="eastAsia"/>
          <w:sz w:val="52"/>
          <w:szCs w:val="52"/>
          <w:lang w:eastAsia="zh-CN"/>
        </w:rPr>
        <w:t>度单位</w:t>
      </w:r>
      <w:r>
        <w:rPr>
          <w:rFonts w:hint="eastAsia"/>
          <w:sz w:val="52"/>
          <w:szCs w:val="52"/>
        </w:rPr>
        <w:t>预算</w:t>
      </w:r>
      <w:r>
        <w:rPr>
          <w:rFonts w:hint="eastAsia"/>
          <w:sz w:val="52"/>
          <w:szCs w:val="52"/>
          <w:lang w:eastAsia="zh-CN"/>
        </w:rPr>
        <w:t>公开说明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三亚市社会保障卡一卡通中心部门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firstLine="64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为市劳动保障服务。组织实施市劳动保障信息化建设工作。</w:t>
      </w:r>
    </w:p>
    <w:p>
      <w:pPr>
        <w:numPr>
          <w:ilvl w:val="0"/>
          <w:numId w:val="5"/>
        </w:numPr>
        <w:ind w:left="720" w:leftChars="0" w:hanging="720" w:firstLineChars="0"/>
        <w:rPr>
          <w:rFonts w:hint="eastAsia" w:ascii="黑体" w:hAnsi="黑体" w:eastAsia="黑体"/>
          <w:sz w:val="32"/>
          <w:szCs w:val="32"/>
          <w:lang w:eastAsia="zh-CN"/>
        </w:rPr>
      </w:pPr>
      <w:r>
        <w:rPr>
          <w:rFonts w:hint="eastAsia" w:ascii="黑体" w:hAnsi="黑体" w:eastAsia="黑体"/>
          <w:sz w:val="32"/>
          <w:szCs w:val="32"/>
          <w:lang w:eastAsia="zh-CN"/>
        </w:rPr>
        <w:t>单位机构设置</w:t>
      </w:r>
    </w:p>
    <w:p>
      <w:pPr>
        <w:numPr>
          <w:ilvl w:val="0"/>
          <w:numId w:val="0"/>
        </w:numPr>
        <w:ind w:leftChars="0"/>
        <w:rPr>
          <w:rFonts w:hint="default" w:ascii="仿宋_GB2312" w:hAnsi="仿宋_GB2312" w:eastAsia="仿宋_GB2312" w:cs="仿宋_GB2312"/>
          <w:sz w:val="32"/>
          <w:szCs w:val="32"/>
          <w:highlight w:val="none"/>
          <w:lang w:eastAsia="zh-CN"/>
          <w:woUserID w:val="1"/>
        </w:rPr>
      </w:pPr>
      <w:r>
        <w:rPr>
          <w:rFonts w:hint="default" w:ascii="仿宋_GB2312" w:hAnsi="仿宋_GB2312" w:eastAsia="仿宋_GB2312" w:cs="仿宋_GB2312"/>
          <w:sz w:val="32"/>
          <w:szCs w:val="32"/>
          <w:highlight w:val="none"/>
          <w:lang w:eastAsia="zh-CN"/>
          <w:woUserID w:val="1"/>
        </w:rPr>
        <w:t xml:space="preserve">    我中心隶属市人力资源和社会保障局，为财政全额拨款事业单位，编制6人，现有在编在岗人数5人。</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三亚市社会保障卡一卡通中心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三亚市社会保障卡一卡通中心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149.54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（类）支出</w:t>
      </w:r>
      <w:r>
        <w:rPr>
          <w:rFonts w:hint="eastAsia" w:ascii="仿宋_GB2312" w:hAnsi="黑体" w:eastAsia="仿宋_GB2312" w:cs="仿宋_GB2312"/>
          <w:sz w:val="32"/>
          <w:szCs w:val="32"/>
          <w:lang w:val="en-US" w:eastAsia="zh-CN"/>
        </w:rPr>
        <w:t>20.80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7.91</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38.03万元。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sz w:val="32"/>
          <w:szCs w:val="32"/>
          <w:lang w:val="en-US" w:eastAsia="zh-CN"/>
        </w:rPr>
        <w:t>149.54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83.89</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11.67</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7.91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4.43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（类）人力资源和社会保障管理事务（款）</w:t>
      </w:r>
      <w:r>
        <w:rPr>
          <w:rFonts w:hint="eastAsia" w:ascii="仿宋_GB2312" w:hAnsi="黑体" w:eastAsia="仿宋_GB2312" w:cs="仿宋_GB2312"/>
          <w:sz w:val="32"/>
          <w:szCs w:val="32"/>
          <w:lang w:eastAsia="zh-CN"/>
        </w:rPr>
        <w:t>中的信息化建设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116.09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28.59万元，主要是基本支出91.45万元，项目支出24.64万元。</w:t>
      </w:r>
    </w:p>
    <w:p>
      <w:pPr>
        <w:numPr>
          <w:ilvl w:val="-1"/>
          <w:numId w:val="0"/>
        </w:numPr>
        <w:ind w:left="0" w:firstLine="64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10.97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3.03万元，主要是基本支出10.97万元。</w:t>
      </w:r>
    </w:p>
    <w:p>
      <w:pPr>
        <w:numPr>
          <w:ilvl w:val="-1"/>
          <w:numId w:val="0"/>
        </w:numPr>
        <w:ind w:left="0" w:firstLine="64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3.社会保障和就业</w:t>
      </w:r>
      <w:r>
        <w:rPr>
          <w:rFonts w:hint="eastAsia" w:ascii="仿宋_GB2312" w:hAnsi="黑体" w:eastAsia="仿宋_GB2312" w:cs="仿宋_GB2312"/>
          <w:sz w:val="32"/>
          <w:szCs w:val="32"/>
        </w:rPr>
        <w:t>（类）行政事业单位养老支出（款）</w:t>
      </w:r>
      <w:r>
        <w:rPr>
          <w:rFonts w:hint="eastAsia" w:ascii="仿宋_GB2312" w:hAnsi="黑体" w:eastAsia="仿宋_GB2312"/>
          <w:sz w:val="32"/>
          <w:szCs w:val="32"/>
          <w:lang w:val="en-US" w:eastAsia="zh-CN"/>
        </w:rPr>
        <w:t>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22.48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6.51万元，主要是基本支出22.48万元。</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增加0.75万元，主要是基本支出4.21万元。</w:t>
      </w:r>
    </w:p>
    <w:p>
      <w:pPr>
        <w:numPr>
          <w:ilvl w:val="-1"/>
          <w:numId w:val="0"/>
        </w:numPr>
        <w:ind w:left="0" w:firstLine="640" w:firstLineChars="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16.59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7.89万元，主要是基本支出16.59万元。</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1.07万元，主要是基本支出7.91万元。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三亚市社会保障卡一卡通中心</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153.61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144.29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val="en-US" w:eastAsia="zh-CN"/>
        </w:rPr>
        <w:t>公务员医疗补助、住房公积金等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9.32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w:t>
      </w:r>
      <w:r>
        <w:rPr>
          <w:rFonts w:hint="eastAsia" w:ascii="仿宋_GB2312" w:hAnsi="黑体" w:eastAsia="仿宋_GB2312"/>
          <w:sz w:val="32"/>
          <w:szCs w:val="32"/>
          <w:lang w:val="en-US" w:eastAsia="zh-CN"/>
        </w:rPr>
        <w:t>培训费、工会经费、</w:t>
      </w:r>
      <w:r>
        <w:rPr>
          <w:rFonts w:hint="eastAsia" w:ascii="仿宋_GB2312" w:hAnsi="黑体" w:eastAsia="仿宋_GB2312"/>
          <w:sz w:val="32"/>
          <w:szCs w:val="32"/>
          <w:lang w:eastAsia="zh-CN"/>
        </w:rPr>
        <w:t>福利费</w:t>
      </w:r>
      <w:r>
        <w:rPr>
          <w:rFonts w:hint="eastAsia" w:ascii="仿宋_GB2312" w:hAnsi="黑体" w:eastAsia="仿宋_GB2312"/>
          <w:sz w:val="32"/>
          <w:szCs w:val="32"/>
        </w:rPr>
        <w:t>、</w:t>
      </w:r>
      <w:r>
        <w:rPr>
          <w:rFonts w:hint="eastAsia" w:ascii="仿宋_GB2312" w:hAnsi="黑体" w:eastAsia="仿宋_GB2312"/>
          <w:sz w:val="32"/>
          <w:szCs w:val="32"/>
          <w:lang w:val="en-US" w:eastAsia="zh-CN"/>
        </w:rPr>
        <w:t>公车运行维护费、其他商品和服务支出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三亚市社会保障卡一卡通中心2024年一般公共预算“三公”经费预算数为1.65万元。其中：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仿宋_GB2312" w:hAnsi="黑体" w:eastAsia="仿宋_GB2312"/>
          <w:sz w:val="32"/>
          <w:szCs w:val="32"/>
          <w:lang w:val="en-US" w:eastAsia="zh-CN"/>
        </w:rPr>
        <w:t>公务用车购置及运行费1.65万元（其中，公务用车购置费0万元，公务用车运行费1.65万元），与上年预算持平。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亚市社会保障卡一卡通中心</w:t>
      </w:r>
      <w:r>
        <w:rPr>
          <w:rFonts w:hint="eastAsia" w:ascii="仿宋_GB2312" w:hAnsi="黑体" w:eastAsia="仿宋_GB2312"/>
          <w:sz w:val="32"/>
          <w:szCs w:val="32"/>
          <w:lang w:val="en-US" w:eastAsia="zh-CN"/>
        </w:rPr>
        <w:t>2024年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hint="eastAsia" w:ascii="仿宋_GB2312" w:hAnsi="黑体" w:eastAsia="仿宋_GB2312"/>
          <w:sz w:val="32"/>
          <w:szCs w:val="32"/>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1"/>
          <w:numId w:val="0"/>
        </w:numPr>
        <w:ind w:firstLine="0"/>
        <w:jc w:val="left"/>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numPr>
          <w:ilvl w:val="0"/>
          <w:numId w:val="7"/>
        </w:numPr>
        <w:ind w:firstLine="64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1"/>
          <w:numId w:val="0"/>
        </w:numPr>
        <w:ind w:firstLine="0"/>
        <w:jc w:val="left"/>
        <w:rPr>
          <w:rFonts w:ascii="仿宋_GB2312" w:hAnsi="黑体" w:eastAsia="仿宋_GB2312"/>
          <w:sz w:val="32"/>
          <w:szCs w:val="32"/>
        </w:rPr>
      </w:pPr>
      <w:r>
        <w:rPr>
          <w:rFonts w:hint="eastAsia" w:ascii="楷体" w:hAnsi="楷体" w:eastAsia="楷体"/>
          <w:sz w:val="32"/>
          <w:szCs w:val="32"/>
          <w:lang w:val="en-US" w:eastAsia="zh-CN"/>
        </w:rPr>
        <w:t xml:space="preserve">     </w:t>
      </w:r>
      <w:r>
        <w:rPr>
          <w:rFonts w:hint="eastAsia" w:ascii="仿宋_GB2312" w:hAnsi="仿宋_GB2312"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三亚市社会保障卡一卡通中心</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三亚市社会保障卡一卡通中心2024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三亚市社会保障卡一卡通中心2024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，比上年预算增加</w:t>
      </w:r>
      <w:r>
        <w:rPr>
          <w:rFonts w:hint="eastAsia" w:ascii="仿宋_GB2312" w:hAnsi="黑体" w:eastAsia="仿宋_GB2312"/>
          <w:sz w:val="32"/>
          <w:szCs w:val="32"/>
          <w:lang w:val="en-US" w:eastAsia="zh-CN"/>
        </w:rPr>
        <w:t>38.03万元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三亚市社会保障卡一卡通中心</w:t>
      </w:r>
      <w:r>
        <w:rPr>
          <w:rFonts w:hint="eastAsia" w:ascii="黑体" w:hAnsi="黑体" w:eastAsia="黑体"/>
          <w:sz w:val="32"/>
          <w:szCs w:val="32"/>
          <w:lang w:val="en-US" w:eastAsia="zh-CN"/>
        </w:rPr>
        <w:t>2024</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三亚市社会保障卡一卡通中心2024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178.25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153.61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86.18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6.2万元</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24.64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13.82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w:t>
      </w:r>
      <w:r>
        <w:rPr>
          <w:rFonts w:hint="eastAsia" w:ascii="仿宋_GB2312" w:hAnsi="黑体" w:eastAsia="仿宋_GB2312"/>
          <w:sz w:val="32"/>
          <w:szCs w:val="32"/>
          <w:lang w:val="en-US" w:eastAsia="zh-CN"/>
        </w:rPr>
        <w:t>减少1.16万元。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三亚市社会保障卡一卡通中心综合运行事务</w:t>
      </w:r>
      <w:r>
        <w:rPr>
          <w:rFonts w:hint="eastAsia" w:ascii="仿宋_GB2312" w:hAnsi="黑体" w:eastAsia="仿宋_GB2312" w:cs="仿宋_GB2312"/>
          <w:sz w:val="32"/>
          <w:szCs w:val="32"/>
          <w:lang w:eastAsia="zh-CN"/>
        </w:rPr>
        <w:t>的</w:t>
      </w:r>
      <w:r>
        <w:rPr>
          <w:rFonts w:hint="eastAsia" w:ascii="仿宋_GB2312" w:hAnsi="黑体" w:eastAsia="仿宋_GB2312" w:cs="仿宋_GB2312"/>
          <w:sz w:val="32"/>
          <w:szCs w:val="32"/>
        </w:rPr>
        <w:t>经费预算</w:t>
      </w:r>
      <w:r>
        <w:rPr>
          <w:rFonts w:hint="eastAsia" w:ascii="仿宋_GB2312" w:hAnsi="黑体" w:eastAsia="仿宋_GB2312" w:cs="仿宋_GB2312"/>
          <w:sz w:val="32"/>
          <w:szCs w:val="32"/>
          <w:lang w:val="en-US" w:eastAsia="zh-CN"/>
        </w:rPr>
        <w:t>8.64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2024年三亚市社会保障卡一卡通中心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三亚市社会保障卡一卡通中心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其中，其他用车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三亚市社会保障卡一卡通中心12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178.98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Arial Unicode MS">
    <w:altName w:val="Times New Roman"/>
    <w:panose1 w:val="020B0604020202020204"/>
    <w:charset w:val="86"/>
    <w:family w:val="modern"/>
    <w:pitch w:val="default"/>
    <w:sig w:usb0="00000000" w:usb1="00000000" w:usb2="0000003F" w:usb3="00000000" w:csb0="603F01FF" w:csb1="FFFF0000"/>
  </w:font>
  <w:font w:name="楷体_GB2312">
    <w:altName w:val="汉仪楷体KW"/>
    <w:panose1 w:val="02010609030101010101"/>
    <w:charset w:val="86"/>
    <w:family w:val="auto"/>
    <w:pitch w:val="default"/>
    <w:sig w:usb0="00000000" w:usb1="00000000" w:usb2="00000000" w:usb3="00000000" w:csb0="00040000" w:csb1="00000000"/>
  </w:font>
  <w:font w:name="仿宋_GB2312">
    <w:altName w:val="汉仪仿宋KW"/>
    <w:panose1 w:val="02010609030101010101"/>
    <w:charset w:val="86"/>
    <w:family w:val="auto"/>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D9AA9"/>
    <w:multiLevelType w:val="singleLevel"/>
    <w:tmpl w:val="603D9AA9"/>
    <w:lvl w:ilvl="0" w:tentative="0">
      <w:start w:val="3"/>
      <w:numFmt w:val="chineseCounting"/>
      <w:suff w:val="nothing"/>
      <w:lvlText w:val="（%1）"/>
      <w:lvlJc w:val="left"/>
    </w:lvl>
  </w:abstractNum>
  <w:abstractNum w:abstractNumId="5">
    <w:nsid w:val="603D9ACF"/>
    <w:multiLevelType w:val="singleLevel"/>
    <w:tmpl w:val="603D9ACF"/>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16073"/>
    <w:rsid w:val="02BC2A69"/>
    <w:rsid w:val="030B7843"/>
    <w:rsid w:val="03A608BC"/>
    <w:rsid w:val="08754916"/>
    <w:rsid w:val="089808E9"/>
    <w:rsid w:val="08B466A4"/>
    <w:rsid w:val="08C87CE5"/>
    <w:rsid w:val="0AA55012"/>
    <w:rsid w:val="0CDC7DFE"/>
    <w:rsid w:val="0E0756AF"/>
    <w:rsid w:val="107520C6"/>
    <w:rsid w:val="122C7B81"/>
    <w:rsid w:val="12DD7A1C"/>
    <w:rsid w:val="16830152"/>
    <w:rsid w:val="1AF73BD3"/>
    <w:rsid w:val="1C042DF5"/>
    <w:rsid w:val="1DE37A72"/>
    <w:rsid w:val="1F4A5E1C"/>
    <w:rsid w:val="21976F83"/>
    <w:rsid w:val="274540D1"/>
    <w:rsid w:val="28531857"/>
    <w:rsid w:val="29285AA5"/>
    <w:rsid w:val="2A8E72AF"/>
    <w:rsid w:val="2B6C4A22"/>
    <w:rsid w:val="2D4D5022"/>
    <w:rsid w:val="2DF23097"/>
    <w:rsid w:val="2F0304E1"/>
    <w:rsid w:val="317F778C"/>
    <w:rsid w:val="3255506B"/>
    <w:rsid w:val="32A0340C"/>
    <w:rsid w:val="32EE1274"/>
    <w:rsid w:val="34DA4534"/>
    <w:rsid w:val="362D03D0"/>
    <w:rsid w:val="367C0925"/>
    <w:rsid w:val="38407FC1"/>
    <w:rsid w:val="3AF26665"/>
    <w:rsid w:val="3B907D17"/>
    <w:rsid w:val="3D544F6F"/>
    <w:rsid w:val="3EC75E3D"/>
    <w:rsid w:val="425E3895"/>
    <w:rsid w:val="43A7413F"/>
    <w:rsid w:val="471B2F95"/>
    <w:rsid w:val="47327F4E"/>
    <w:rsid w:val="48E3765E"/>
    <w:rsid w:val="4AF151F5"/>
    <w:rsid w:val="4C556415"/>
    <w:rsid w:val="4E027F0C"/>
    <w:rsid w:val="4F2F664F"/>
    <w:rsid w:val="4FAB6FA6"/>
    <w:rsid w:val="52832880"/>
    <w:rsid w:val="564F0F01"/>
    <w:rsid w:val="59896903"/>
    <w:rsid w:val="59BC4998"/>
    <w:rsid w:val="59FF4595"/>
    <w:rsid w:val="5B5128E1"/>
    <w:rsid w:val="5F0867A1"/>
    <w:rsid w:val="5F740A2B"/>
    <w:rsid w:val="60F62877"/>
    <w:rsid w:val="611E22A7"/>
    <w:rsid w:val="644E5344"/>
    <w:rsid w:val="648E3838"/>
    <w:rsid w:val="64DA21F8"/>
    <w:rsid w:val="68011D1F"/>
    <w:rsid w:val="689155DC"/>
    <w:rsid w:val="694A2DE6"/>
    <w:rsid w:val="6AC90359"/>
    <w:rsid w:val="6C0623D4"/>
    <w:rsid w:val="6D247E5B"/>
    <w:rsid w:val="6D780238"/>
    <w:rsid w:val="6DE63D7B"/>
    <w:rsid w:val="6F05063E"/>
    <w:rsid w:val="710C6B9E"/>
    <w:rsid w:val="71302E3F"/>
    <w:rsid w:val="71524A29"/>
    <w:rsid w:val="728F61F8"/>
    <w:rsid w:val="73604758"/>
    <w:rsid w:val="741F58DA"/>
    <w:rsid w:val="77F209B2"/>
    <w:rsid w:val="78125683"/>
    <w:rsid w:val="790875CF"/>
    <w:rsid w:val="7CDC4D01"/>
    <w:rsid w:val="7CF7266B"/>
    <w:rsid w:val="7DE43961"/>
    <w:rsid w:val="7DEBCAFF"/>
    <w:rsid w:val="7E2E48B5"/>
    <w:rsid w:val="7E4D65B3"/>
    <w:rsid w:val="7F3A5E6F"/>
    <w:rsid w:val="7F7759D0"/>
    <w:rsid w:val="D3BD5646"/>
    <w:rsid w:val="EFF5725A"/>
    <w:rsid w:val="F7FD6E7B"/>
    <w:rsid w:val="FDEDC1AD"/>
    <w:rsid w:val="FDF6DDAA"/>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Arial Unicode MS" w:hAnsi="Arial Unicode MS" w:eastAsia="Arial Unicode MS" w:cs="Arial Unicode MS"/>
      <w:color w:val="000000"/>
      <w:kern w:val="0"/>
      <w:sz w:val="24"/>
      <w:szCs w:val="24"/>
      <w:lang w:val="en-US" w:eastAsia="zh-CN" w:bidi="ar"/>
    </w:rPr>
  </w:style>
  <w:style w:type="character" w:customStyle="1" w:styleId="11">
    <w:name w:val="16"/>
    <w:basedOn w:val="5"/>
    <w:qFormat/>
    <w:uiPriority w:val="0"/>
    <w:rPr>
      <w:rFonts w:hint="eastAsia"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0</TotalTime>
  <ScaleCrop>false</ScaleCrop>
  <LinksUpToDate>false</LinksUpToDate>
  <CharactersWithSpaces>0</CharactersWithSpaces>
  <Application>WWO_openplatform_20210902171309-902389ccc8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2024-03-04T16:04:48Z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084BA3BF9D7A2B0B493BE1657BA88B54</vt:lpwstr>
  </property>
  <property fmtid="{D5CDD505-2E9C-101B-9397-08002B2CF9AE}" pid="4" name="woTemplateTypoMode" linkTarget="0">
    <vt:lpwstr>web</vt:lpwstr>
  </property>
  <property fmtid="{D5CDD505-2E9C-101B-9397-08002B2CF9AE}" pid="5" name="woTemplate" linkTarget="0">
    <vt:i4>1</vt:i4>
  </property>
</Properties>
</file>