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rFonts w:asciiTheme="minorEastAsia" w:hAnsiTheme="minorEastAsia" w:eastAsiaTheme="minorEastAsia"/>
          <w:sz w:val="52"/>
          <w:szCs w:val="52"/>
        </w:rPr>
      </w:pPr>
      <w:r>
        <w:rPr>
          <w:rFonts w:hint="eastAsia" w:asciiTheme="minorEastAsia" w:hAnsiTheme="minorEastAsia" w:eastAsiaTheme="minorEastAsia"/>
          <w:sz w:val="52"/>
          <w:szCs w:val="52"/>
        </w:rPr>
        <w:t>2024年三亚市残疾人联合会</w:t>
      </w:r>
    </w:p>
    <w:p>
      <w:pPr>
        <w:jc w:val="center"/>
        <w:rPr>
          <w:rFonts w:asciiTheme="minorEastAsia" w:hAnsiTheme="minorEastAsia" w:eastAsiaTheme="minorEastAsia"/>
          <w:sz w:val="52"/>
          <w:szCs w:val="52"/>
        </w:rPr>
      </w:pPr>
      <w:r>
        <w:rPr>
          <w:rFonts w:hint="eastAsia" w:asciiTheme="minorEastAsia" w:hAnsiTheme="minorEastAsia" w:eastAsiaTheme="minor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三亚市残疾人联合会单位概况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三亚市残疾人联合会202</w:t>
      </w:r>
      <w:r>
        <w:rPr>
          <w:rFonts w:hint="eastAsia" w:ascii="仿宋_GB2312" w:hAnsi="黑体" w:eastAsia="仿宋" w:cs="仿宋_GB2312"/>
          <w:sz w:val="32"/>
          <w:szCs w:val="32"/>
        </w:rPr>
        <w:t>4</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财政拨款收支总表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一般公共预算支出表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一般公共预算基本支出表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一般公共预算“三公”经费支出表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政府性基金预算支出表。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 w:cs="仿宋_GB2312"/>
          <w:sz w:val="32"/>
          <w:szCs w:val="32"/>
        </w:rPr>
        <w:t>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 w:cs="仿宋_GB2312"/>
          <w:sz w:val="32"/>
          <w:szCs w:val="32"/>
        </w:rPr>
        <w:t>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 w:cs="仿宋_GB2312"/>
          <w:sz w:val="32"/>
          <w:szCs w:val="32"/>
        </w:rPr>
        <w:t>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 w:cs="仿宋_GB2312"/>
          <w:sz w:val="32"/>
          <w:szCs w:val="32"/>
        </w:rPr>
        <w:t>项目支出绩效信息表</w:t>
      </w:r>
    </w:p>
    <w:p>
      <w:pPr>
        <w:pStyle w:val="6"/>
        <w:numPr>
          <w:ilvl w:val="0"/>
          <w:numId w:val="1"/>
        </w:numPr>
        <w:ind w:firstLineChars="0"/>
        <w:jc w:val="left"/>
        <w:rPr>
          <w:rFonts w:ascii="仿宋_GB2312" w:hAnsi="仿宋_GB2312" w:eastAsia="仿宋" w:cs="仿宋_GB2312"/>
          <w:sz w:val="32"/>
          <w:szCs w:val="32"/>
        </w:rPr>
      </w:pPr>
      <w:r>
        <w:rPr>
          <w:rFonts w:hint="eastAsia" w:ascii="黑体" w:hAnsi="黑体" w:eastAsia="黑体"/>
          <w:sz w:val="32"/>
          <w:szCs w:val="32"/>
        </w:rPr>
        <w:t>三亚市残疾人联合会2024年单位预算情况说明</w:t>
      </w:r>
    </w:p>
    <w:p>
      <w:pPr>
        <w:pStyle w:val="6"/>
        <w:numPr>
          <w:ilvl w:val="0"/>
          <w:numId w:val="1"/>
        </w:numPr>
        <w:ind w:firstLineChars="0"/>
        <w:jc w:val="left"/>
        <w:rPr>
          <w:rFonts w:ascii="仿宋_GB2312" w:hAnsi="仿宋_GB2312" w:eastAsia="仿宋" w:cs="仿宋_GB2312"/>
          <w:sz w:val="32"/>
          <w:szCs w:val="32"/>
        </w:rPr>
      </w:pP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 w:cs="仿宋_GB2312"/>
          <w:sz w:val="32"/>
          <w:szCs w:val="32"/>
        </w:rPr>
      </w:pPr>
      <w:r>
        <w:rPr>
          <w:rFonts w:hint="eastAsia" w:ascii="黑体" w:hAnsi="黑体" w:eastAsia="黑体"/>
          <w:sz w:val="32"/>
          <w:szCs w:val="32"/>
        </w:rPr>
        <w:t>三亚市残疾人联合会概况</w:t>
      </w:r>
    </w:p>
    <w:p>
      <w:pPr>
        <w:jc w:val="left"/>
        <w:rPr>
          <w:rFonts w:ascii="仿宋_GB2312" w:hAnsi="仿宋_GB2312" w:eastAsia="仿宋"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1、负责残疾人政策、法规的宣传、贯彻、维护残疾人合法效益。</w:t>
      </w:r>
    </w:p>
    <w:p>
      <w:pPr>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2、负责对儿麻、白内障、弱视、聋哑、精神病、</w:t>
      </w:r>
      <w:r>
        <w:rPr>
          <w:rFonts w:hint="default" w:ascii="仿宋" w:hAnsi="仿宋" w:eastAsia="仿宋" w:cs="仿宋_GB2312"/>
          <w:sz w:val="32"/>
          <w:szCs w:val="32"/>
          <w:lang w:val="en"/>
        </w:rPr>
        <w:t>智力障碍者</w:t>
      </w:r>
      <w:r>
        <w:rPr>
          <w:rFonts w:hint="eastAsia" w:ascii="仿宋" w:hAnsi="仿宋" w:eastAsia="仿宋" w:cs="仿宋_GB2312"/>
          <w:sz w:val="32"/>
          <w:szCs w:val="32"/>
        </w:rPr>
        <w:t>、缺碘等残疾病患者施行康复手术、康复理疗。开展残疾人社区康复，并做好相关疾病的强化免疫和残疾预防工作。</w:t>
      </w:r>
    </w:p>
    <w:p>
      <w:pPr>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3、配合教育单位做好残疾人的文化教育等工作。</w:t>
      </w:r>
    </w:p>
    <w:p>
      <w:pPr>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4、创造条件发展残疾人的康复扶贫工作，提高残疾人的经济收入，扶持、帮助残疾人脱贫解困。</w:t>
      </w:r>
    </w:p>
    <w:p>
      <w:pPr>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5、做好组织联络、信访等工作，反映残疾人的呼声。</w:t>
      </w:r>
    </w:p>
    <w:p>
      <w:pPr>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6、开展各项募捐业务，协调福利院、敬老院等慈善机构做好残疾人的社会福利、社会保障工作。</w:t>
      </w:r>
    </w:p>
    <w:p>
      <w:pPr>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7、组织、开展残疾人的文娱体育活动，促进残疾人精神文明建设的发展。</w:t>
      </w:r>
    </w:p>
    <w:p>
      <w:pPr>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8、做好残疾人辅助器具服务相关工作。</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9、承办市委、市政府和上级单位交办的工作；检查指导各区与残联相关的工作。</w:t>
      </w:r>
    </w:p>
    <w:p>
      <w:pPr>
        <w:ind w:firstLine="640" w:firstLineChars="200"/>
        <w:jc w:val="left"/>
        <w:rPr>
          <w:rFonts w:hint="eastAsia" w:ascii="仿宋" w:hAnsi="仿宋" w:eastAsia="仿宋" w:cs="仿宋_GB2312"/>
          <w:sz w:val="32"/>
          <w:szCs w:val="32"/>
        </w:rPr>
      </w:pPr>
    </w:p>
    <w:p>
      <w:pPr>
        <w:pStyle w:val="6"/>
        <w:numPr>
          <w:ilvl w:val="0"/>
          <w:numId w:val="0"/>
        </w:numPr>
        <w:ind w:leftChars="200"/>
        <w:jc w:val="left"/>
        <w:rPr>
          <w:rFonts w:ascii="黑体" w:hAnsi="黑体" w:eastAsia="黑体" w:cs="仿宋_GB2312"/>
          <w:sz w:val="32"/>
          <w:szCs w:val="32"/>
        </w:rPr>
      </w:pPr>
      <w:r>
        <w:rPr>
          <w:rFonts w:hint="eastAsia" w:ascii="黑体" w:hAnsi="黑体" w:eastAsia="黑体"/>
          <w:sz w:val="32"/>
          <w:szCs w:val="32"/>
          <w:lang w:eastAsia="zh-CN"/>
        </w:rPr>
        <w:t>二、</w:t>
      </w:r>
      <w:r>
        <w:rPr>
          <w:rFonts w:hint="eastAsia" w:ascii="黑体" w:hAnsi="黑体" w:eastAsia="黑体"/>
          <w:sz w:val="32"/>
          <w:szCs w:val="32"/>
        </w:rPr>
        <w:t>单位机构设置</w:t>
      </w:r>
    </w:p>
    <w:p>
      <w:pPr>
        <w:pStyle w:val="6"/>
        <w:ind w:firstLine="640"/>
        <w:jc w:val="left"/>
        <w:rPr>
          <w:rFonts w:ascii="仿宋" w:hAnsi="仿宋" w:eastAsia="仿宋" w:cs="仿宋_GB2312"/>
          <w:sz w:val="32"/>
          <w:szCs w:val="32"/>
        </w:rPr>
      </w:pPr>
      <w:r>
        <w:rPr>
          <w:rFonts w:hint="eastAsia" w:ascii="仿宋" w:hAnsi="仿宋" w:eastAsia="仿宋" w:cs="仿宋_GB2312"/>
          <w:sz w:val="32"/>
          <w:szCs w:val="32"/>
        </w:rPr>
        <w:t>三亚市残疾人联合会单位本级隶属于三亚市残疾人联合会单位，正处级。单位核定财政全额预算管理事业编制人数8名，设理事长1名，副理事长2名；科级领导职数3名（2正1副），目前在编在岗16人。内设职能部门具体为:办公室（加挂维权科牌子）、综合科。</w:t>
      </w:r>
    </w:p>
    <w:p>
      <w:pPr>
        <w:ind w:firstLine="800" w:firstLineChars="250"/>
        <w:jc w:val="left"/>
        <w:rPr>
          <w:rFonts w:ascii="仿宋" w:hAnsi="仿宋" w:eastAsia="仿宋"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第二部分三亚市残疾人联合会2024年单位预算表</w:t>
      </w:r>
    </w:p>
    <w:p>
      <w:pPr>
        <w:ind w:left="800"/>
        <w:jc w:val="left"/>
        <w:rPr>
          <w:rFonts w:ascii="黑体" w:hAnsi="黑体" w:eastAsia="黑体"/>
          <w:sz w:val="32"/>
          <w:szCs w:val="32"/>
        </w:rPr>
      </w:pPr>
    </w:p>
    <w:p>
      <w:pPr>
        <w:ind w:left="800"/>
        <w:jc w:val="center"/>
        <w:rPr>
          <w:rFonts w:ascii="仿宋_GB2312" w:hAnsi="黑体" w:eastAsia="仿宋"/>
          <w:b/>
          <w:sz w:val="32"/>
          <w:szCs w:val="32"/>
        </w:rPr>
      </w:pPr>
      <w:r>
        <w:rPr>
          <w:rFonts w:hint="eastAsia" w:ascii="仿宋_GB2312" w:hAnsi="黑体" w:eastAsia="仿宋"/>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三亚市残疾人联合会2024年单位预算情况说明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一、关于三亚市残疾人联合会单位</w:t>
      </w:r>
      <w:r>
        <w:rPr>
          <w:rFonts w:hint="eastAsia" w:ascii="仿宋_GB2312" w:hAnsi="黑体" w:eastAsia="仿宋" w:cs="仿宋_GB2312"/>
          <w:sz w:val="32"/>
          <w:szCs w:val="32"/>
        </w:rPr>
        <w:t>2024</w:t>
      </w:r>
      <w:r>
        <w:rPr>
          <w:rFonts w:hint="eastAsia" w:ascii="黑体" w:hAnsi="黑体" w:eastAsia="黑体"/>
          <w:sz w:val="32"/>
          <w:szCs w:val="32"/>
        </w:rPr>
        <w:t>年财政拨款收支预算情况的总体说明</w:t>
      </w:r>
    </w:p>
    <w:p>
      <w:pPr>
        <w:ind w:firstLine="640" w:firstLineChars="200"/>
        <w:jc w:val="left"/>
        <w:rPr>
          <w:rFonts w:ascii="仿宋" w:hAnsi="仿宋" w:eastAsia="仿宋"/>
          <w:sz w:val="32"/>
          <w:szCs w:val="32"/>
        </w:rPr>
      </w:pPr>
      <w:r>
        <w:rPr>
          <w:rFonts w:hint="eastAsia" w:ascii="仿宋" w:hAnsi="仿宋" w:eastAsia="仿宋" w:cs="仿宋_GB2312"/>
          <w:sz w:val="32"/>
          <w:szCs w:val="32"/>
        </w:rPr>
        <w:t>三亚市残疾人联合会单位2024</w:t>
      </w:r>
      <w:r>
        <w:rPr>
          <w:rFonts w:hint="eastAsia" w:ascii="仿宋" w:hAnsi="仿宋" w:eastAsia="仿宋"/>
          <w:sz w:val="32"/>
          <w:szCs w:val="32"/>
        </w:rPr>
        <w:t>年财政拨款收支总预算</w:t>
      </w:r>
      <w:r>
        <w:rPr>
          <w:rFonts w:ascii="仿宋" w:hAnsi="仿宋" w:eastAsia="仿宋" w:cs="仿宋_GB2312"/>
          <w:sz w:val="32"/>
          <w:szCs w:val="32"/>
        </w:rPr>
        <w:t>5,934.66</w:t>
      </w:r>
      <w:r>
        <w:rPr>
          <w:rFonts w:hint="eastAsia" w:ascii="仿宋" w:hAnsi="仿宋" w:eastAsia="仿宋"/>
          <w:sz w:val="32"/>
          <w:szCs w:val="32"/>
        </w:rPr>
        <w:t>万元。其中，收入总计</w:t>
      </w:r>
      <w:r>
        <w:rPr>
          <w:rFonts w:ascii="仿宋" w:hAnsi="仿宋" w:eastAsia="仿宋" w:cs="仿宋_GB2312"/>
          <w:sz w:val="32"/>
          <w:szCs w:val="32"/>
        </w:rPr>
        <w:t>5,934.66</w:t>
      </w:r>
      <w:r>
        <w:rPr>
          <w:rFonts w:hint="eastAsia" w:ascii="仿宋" w:hAnsi="仿宋" w:eastAsia="仿宋"/>
          <w:sz w:val="32"/>
          <w:szCs w:val="32"/>
        </w:rPr>
        <w:t>万元，包括一般公共预算本年收入</w:t>
      </w:r>
      <w:r>
        <w:rPr>
          <w:rFonts w:ascii="仿宋" w:hAnsi="仿宋" w:eastAsia="仿宋" w:cs="仿宋_GB2312"/>
          <w:sz w:val="32"/>
          <w:szCs w:val="32"/>
        </w:rPr>
        <w:t>5,313.05</w:t>
      </w:r>
      <w:r>
        <w:rPr>
          <w:rFonts w:hint="eastAsia" w:ascii="仿宋" w:hAnsi="仿宋" w:eastAsia="仿宋"/>
          <w:sz w:val="32"/>
          <w:szCs w:val="32"/>
        </w:rPr>
        <w:t>万元、上年结转</w:t>
      </w:r>
      <w:r>
        <w:rPr>
          <w:rFonts w:hint="eastAsia" w:ascii="仿宋" w:hAnsi="仿宋" w:eastAsia="仿宋" w:cs="仿宋_GB2312"/>
          <w:sz w:val="32"/>
          <w:szCs w:val="32"/>
        </w:rPr>
        <w:t>0.00</w:t>
      </w:r>
      <w:r>
        <w:rPr>
          <w:rFonts w:hint="eastAsia" w:ascii="仿宋" w:hAnsi="仿宋" w:eastAsia="仿宋"/>
          <w:sz w:val="32"/>
          <w:szCs w:val="32"/>
        </w:rPr>
        <w:t>万元，政府性基金预算本年收入</w:t>
      </w:r>
      <w:r>
        <w:rPr>
          <w:rFonts w:ascii="仿宋" w:hAnsi="仿宋" w:eastAsia="仿宋" w:cs="仿宋_GB2312"/>
          <w:sz w:val="32"/>
          <w:szCs w:val="32"/>
        </w:rPr>
        <w:t>612.61</w:t>
      </w:r>
      <w:r>
        <w:rPr>
          <w:rFonts w:hint="eastAsia" w:ascii="仿宋" w:hAnsi="仿宋" w:eastAsia="仿宋"/>
          <w:sz w:val="32"/>
          <w:szCs w:val="32"/>
        </w:rPr>
        <w:t>万元、上年结转</w:t>
      </w:r>
      <w:r>
        <w:rPr>
          <w:rFonts w:ascii="仿宋" w:hAnsi="仿宋" w:eastAsia="仿宋" w:cs="仿宋_GB2312"/>
          <w:sz w:val="32"/>
          <w:szCs w:val="32"/>
        </w:rPr>
        <w:t>9.00</w:t>
      </w:r>
      <w:r>
        <w:rPr>
          <w:rFonts w:hint="eastAsia" w:ascii="仿宋" w:hAnsi="仿宋" w:eastAsia="仿宋"/>
          <w:sz w:val="32"/>
          <w:szCs w:val="32"/>
        </w:rPr>
        <w:t>万元；支出总计</w:t>
      </w:r>
      <w:r>
        <w:rPr>
          <w:rFonts w:ascii="仿宋" w:hAnsi="仿宋" w:eastAsia="仿宋" w:cs="仿宋_GB2312"/>
          <w:sz w:val="32"/>
          <w:szCs w:val="32"/>
        </w:rPr>
        <w:t>5,934.66</w:t>
      </w:r>
      <w:r>
        <w:rPr>
          <w:rFonts w:hint="eastAsia" w:ascii="仿宋" w:hAnsi="仿宋" w:eastAsia="仿宋"/>
          <w:sz w:val="32"/>
          <w:szCs w:val="32"/>
        </w:rPr>
        <w:t>万元，包括社会保障和就业支出</w:t>
      </w:r>
      <w:r>
        <w:rPr>
          <w:rFonts w:ascii="仿宋" w:hAnsi="仿宋" w:eastAsia="仿宋" w:cs="仿宋_GB2312"/>
          <w:sz w:val="32"/>
          <w:szCs w:val="32"/>
        </w:rPr>
        <w:t>5,209.04</w:t>
      </w:r>
      <w:r>
        <w:rPr>
          <w:rFonts w:hint="eastAsia" w:ascii="仿宋" w:hAnsi="仿宋" w:eastAsia="仿宋"/>
          <w:sz w:val="32"/>
          <w:szCs w:val="32"/>
        </w:rPr>
        <w:t>万元、卫生健康支出</w:t>
      </w:r>
      <w:r>
        <w:rPr>
          <w:rFonts w:ascii="仿宋" w:hAnsi="仿宋" w:eastAsia="仿宋" w:cs="仿宋_GB2312"/>
          <w:sz w:val="32"/>
          <w:szCs w:val="32"/>
        </w:rPr>
        <w:t>64.07</w:t>
      </w:r>
      <w:r>
        <w:rPr>
          <w:rFonts w:hint="eastAsia" w:ascii="仿宋" w:hAnsi="仿宋" w:eastAsia="仿宋"/>
          <w:sz w:val="32"/>
          <w:szCs w:val="32"/>
        </w:rPr>
        <w:t>万元、城乡社区支出</w:t>
      </w:r>
      <w:r>
        <w:rPr>
          <w:rFonts w:ascii="仿宋" w:hAnsi="仿宋" w:eastAsia="仿宋" w:cs="仿宋_GB2312"/>
          <w:sz w:val="32"/>
          <w:szCs w:val="32"/>
        </w:rPr>
        <w:t>400.00</w:t>
      </w:r>
      <w:r>
        <w:rPr>
          <w:rFonts w:hint="eastAsia" w:ascii="仿宋" w:hAnsi="仿宋" w:eastAsia="仿宋"/>
          <w:sz w:val="32"/>
          <w:szCs w:val="32"/>
        </w:rPr>
        <w:t>万元、住房保障支出</w:t>
      </w:r>
      <w:r>
        <w:rPr>
          <w:rFonts w:ascii="仿宋" w:hAnsi="仿宋" w:eastAsia="仿宋"/>
          <w:sz w:val="32"/>
          <w:szCs w:val="32"/>
        </w:rPr>
        <w:t>39.94</w:t>
      </w:r>
      <w:r>
        <w:rPr>
          <w:rFonts w:hint="eastAsia" w:ascii="仿宋" w:hAnsi="仿宋" w:eastAsia="仿宋"/>
          <w:sz w:val="32"/>
          <w:szCs w:val="32"/>
        </w:rPr>
        <w:t>万元，其他支出</w:t>
      </w:r>
      <w:r>
        <w:rPr>
          <w:rFonts w:ascii="仿宋" w:hAnsi="仿宋" w:eastAsia="仿宋"/>
          <w:sz w:val="32"/>
          <w:szCs w:val="32"/>
        </w:rPr>
        <w:t>221.61</w:t>
      </w:r>
      <w:r>
        <w:rPr>
          <w:rFonts w:hint="eastAsia" w:ascii="仿宋" w:hAnsi="仿宋" w:eastAsia="仿宋"/>
          <w:sz w:val="32"/>
          <w:szCs w:val="32"/>
        </w:rPr>
        <w:t>万元，结转下年</w:t>
      </w:r>
      <w:r>
        <w:rPr>
          <w:rFonts w:hint="eastAsia" w:ascii="仿宋" w:hAnsi="仿宋" w:eastAsia="仿宋" w:cs="仿宋_GB2312"/>
          <w:sz w:val="32"/>
          <w:szCs w:val="32"/>
        </w:rPr>
        <w:t>0.00</w:t>
      </w:r>
      <w:r>
        <w:rPr>
          <w:rFonts w:hint="eastAsia" w:ascii="仿宋" w:hAnsi="仿宋" w:eastAsia="仿宋"/>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二、关于三亚市残疾人联合会单位2024年一般公共预算当年拨款情况说明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 w:hAnsi="仿宋" w:eastAsia="仿宋"/>
          <w:sz w:val="32"/>
          <w:szCs w:val="32"/>
        </w:rPr>
      </w:pPr>
      <w:r>
        <w:rPr>
          <w:rFonts w:hint="eastAsia" w:ascii="仿宋" w:hAnsi="仿宋" w:eastAsia="仿宋" w:cs="仿宋_GB2312"/>
          <w:sz w:val="32"/>
          <w:szCs w:val="32"/>
        </w:rPr>
        <w:t>三亚市残疾人联合会单位2024</w:t>
      </w:r>
      <w:r>
        <w:rPr>
          <w:rFonts w:hint="eastAsia" w:ascii="仿宋" w:hAnsi="仿宋" w:eastAsia="仿宋"/>
          <w:sz w:val="32"/>
          <w:szCs w:val="32"/>
        </w:rPr>
        <w:t>年一般公共预算当年拨款</w:t>
      </w:r>
      <w:r>
        <w:rPr>
          <w:rFonts w:ascii="仿宋" w:hAnsi="仿宋" w:eastAsia="仿宋" w:cs="仿宋_GB2312"/>
          <w:sz w:val="32"/>
          <w:szCs w:val="32"/>
        </w:rPr>
        <w:t>5,313.05</w:t>
      </w:r>
      <w:r>
        <w:rPr>
          <w:rFonts w:hint="eastAsia" w:ascii="仿宋" w:hAnsi="仿宋" w:eastAsia="仿宋"/>
          <w:sz w:val="32"/>
          <w:szCs w:val="32"/>
        </w:rPr>
        <w:t>万元，比上年预算数</w:t>
      </w:r>
      <w:r>
        <w:rPr>
          <w:rFonts w:hint="eastAsia" w:ascii="仿宋" w:hAnsi="仿宋" w:eastAsia="仿宋" w:cs="仿宋_GB2312"/>
          <w:sz w:val="32"/>
          <w:szCs w:val="32"/>
        </w:rPr>
        <w:t>增加</w:t>
      </w:r>
      <w:r>
        <w:rPr>
          <w:rFonts w:ascii="仿宋" w:hAnsi="仿宋" w:eastAsia="仿宋" w:cs="仿宋_GB2312"/>
          <w:sz w:val="32"/>
          <w:szCs w:val="32"/>
        </w:rPr>
        <w:t>1,094.92</w:t>
      </w:r>
      <w:r>
        <w:rPr>
          <w:rFonts w:hint="eastAsia" w:ascii="仿宋" w:hAnsi="仿宋" w:eastAsia="仿宋"/>
          <w:sz w:val="32"/>
          <w:szCs w:val="32"/>
        </w:rPr>
        <w:t>万元，主要是增加了残疾人康复项目支出。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 w:hAnsi="仿宋" w:eastAsia="仿宋" w:cs="Times New Roman"/>
          <w:sz w:val="32"/>
          <w:szCs w:val="32"/>
        </w:rPr>
      </w:pPr>
      <w:r>
        <w:rPr>
          <w:rFonts w:ascii="仿宋" w:hAnsi="仿宋" w:eastAsia="仿宋" w:cs="Times New Roman"/>
          <w:sz w:val="32"/>
          <w:szCs w:val="32"/>
        </w:rPr>
        <w:t>社会保障和就业（类）支出5,209.04万元，占98.04%；卫生健康（类）支出64.07万元，占1.21%；住房保障（类）支出39.94万元，占0.75%。</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 w:hAnsi="仿宋" w:eastAsia="仿宋" w:cs="Times New Roman"/>
          <w:sz w:val="32"/>
          <w:szCs w:val="32"/>
        </w:rPr>
      </w:pPr>
      <w:r>
        <w:rPr>
          <w:rFonts w:ascii="仿宋" w:hAnsi="仿宋" w:eastAsia="仿宋" w:cs="Times New Roman"/>
          <w:sz w:val="32"/>
          <w:szCs w:val="32"/>
        </w:rPr>
        <w:t>1.社会保障和就业（类）行政事业单位养老支出（款）机关事业单位基本养老保险缴费支出（项）2024年预算数为46.03万元，比上年预算数</w:t>
      </w:r>
      <w:r>
        <w:rPr>
          <w:rFonts w:hint="eastAsia" w:ascii="仿宋" w:hAnsi="仿宋" w:eastAsia="仿宋" w:cs="Times New Roman"/>
          <w:sz w:val="32"/>
          <w:szCs w:val="32"/>
        </w:rPr>
        <w:t>增加</w:t>
      </w:r>
      <w:r>
        <w:rPr>
          <w:rFonts w:ascii="仿宋" w:hAnsi="仿宋" w:eastAsia="仿宋" w:cs="Times New Roman"/>
          <w:sz w:val="32"/>
          <w:szCs w:val="32"/>
        </w:rPr>
        <w:t>5.85万元，主要是</w:t>
      </w:r>
      <w:r>
        <w:rPr>
          <w:rFonts w:hint="eastAsia" w:ascii="仿宋" w:hAnsi="仿宋" w:eastAsia="仿宋" w:cs="Times New Roman"/>
          <w:sz w:val="32"/>
          <w:szCs w:val="32"/>
        </w:rPr>
        <w:t>社保缴费基数增加</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ascii="仿宋" w:hAnsi="仿宋" w:eastAsia="仿宋" w:cs="Times New Roman"/>
          <w:sz w:val="32"/>
          <w:szCs w:val="32"/>
        </w:rPr>
        <w:t>2.社会保障和就业（类）行政事业单位养老支出（款）机关事业单位职业年金缴费支出（项）2024年预算数为113.02万元，比上年预算数</w:t>
      </w:r>
      <w:r>
        <w:rPr>
          <w:rFonts w:hint="eastAsia" w:ascii="仿宋" w:hAnsi="仿宋" w:eastAsia="仿宋" w:cs="Times New Roman"/>
          <w:sz w:val="32"/>
          <w:szCs w:val="32"/>
        </w:rPr>
        <w:t>增加</w:t>
      </w:r>
      <w:r>
        <w:rPr>
          <w:rFonts w:ascii="仿宋" w:hAnsi="仿宋" w:eastAsia="仿宋" w:cs="Times New Roman"/>
          <w:sz w:val="32"/>
          <w:szCs w:val="32"/>
        </w:rPr>
        <w:t>92.93万元，主要是</w:t>
      </w:r>
      <w:r>
        <w:rPr>
          <w:rFonts w:hint="eastAsia" w:ascii="仿宋" w:hAnsi="仿宋" w:eastAsia="仿宋" w:cs="Times New Roman"/>
          <w:sz w:val="32"/>
          <w:szCs w:val="32"/>
        </w:rPr>
        <w:t>2024年开展职业年金虚账做实工作</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ascii="仿宋" w:hAnsi="仿宋" w:eastAsia="仿宋" w:cs="Times New Roman"/>
          <w:sz w:val="32"/>
          <w:szCs w:val="32"/>
        </w:rPr>
        <w:t>3.社会保障和就业（类）残疾人事业（款）行政运行（项）2024年预算数为382.14万元，比上年预算数</w:t>
      </w:r>
      <w:r>
        <w:rPr>
          <w:rFonts w:hint="eastAsia" w:ascii="仿宋" w:hAnsi="仿宋" w:eastAsia="仿宋" w:cs="Times New Roman"/>
          <w:sz w:val="32"/>
          <w:szCs w:val="32"/>
        </w:rPr>
        <w:t>增加</w:t>
      </w:r>
      <w:r>
        <w:rPr>
          <w:rFonts w:ascii="仿宋" w:hAnsi="仿宋" w:eastAsia="仿宋" w:cs="Times New Roman"/>
          <w:sz w:val="32"/>
          <w:szCs w:val="32"/>
        </w:rPr>
        <w:t>46.7万元，主要是</w:t>
      </w:r>
      <w:r>
        <w:rPr>
          <w:rFonts w:hint="eastAsia" w:ascii="仿宋" w:hAnsi="仿宋" w:eastAsia="仿宋" w:cs="Times New Roman"/>
          <w:sz w:val="32"/>
          <w:szCs w:val="32"/>
        </w:rPr>
        <w:t>办公及人员成本增加</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ascii="仿宋" w:hAnsi="仿宋" w:eastAsia="仿宋" w:cs="Times New Roman"/>
          <w:sz w:val="32"/>
          <w:szCs w:val="32"/>
        </w:rPr>
        <w:t>4.社会保障和就业（类）残疾人事业（款）</w:t>
      </w:r>
      <w:r>
        <w:rPr>
          <w:rFonts w:hint="eastAsia" w:ascii="仿宋" w:hAnsi="仿宋" w:eastAsia="仿宋" w:cs="Times New Roman"/>
          <w:sz w:val="32"/>
          <w:szCs w:val="32"/>
        </w:rPr>
        <w:t>一般行政管理事务</w:t>
      </w:r>
      <w:r>
        <w:rPr>
          <w:rFonts w:ascii="仿宋" w:hAnsi="仿宋" w:eastAsia="仿宋" w:cs="Times New Roman"/>
          <w:sz w:val="32"/>
          <w:szCs w:val="32"/>
        </w:rPr>
        <w:t>（项）2024年预算数为149.40万元，比上年预算数</w:t>
      </w:r>
      <w:r>
        <w:rPr>
          <w:rFonts w:hint="eastAsia" w:ascii="仿宋" w:hAnsi="仿宋" w:eastAsia="仿宋" w:cs="Times New Roman"/>
          <w:sz w:val="32"/>
          <w:szCs w:val="32"/>
        </w:rPr>
        <w:t>增加</w:t>
      </w:r>
      <w:r>
        <w:rPr>
          <w:rFonts w:ascii="仿宋" w:hAnsi="仿宋" w:eastAsia="仿宋" w:cs="Times New Roman"/>
          <w:sz w:val="32"/>
          <w:szCs w:val="32"/>
        </w:rPr>
        <w:t>93万元，主要是</w:t>
      </w:r>
      <w:r>
        <w:rPr>
          <w:rFonts w:hint="eastAsia" w:ascii="仿宋" w:hAnsi="仿宋" w:eastAsia="仿宋" w:cs="Times New Roman"/>
          <w:sz w:val="32"/>
          <w:szCs w:val="32"/>
        </w:rPr>
        <w:t>办公成本增加</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ascii="仿宋" w:hAnsi="仿宋" w:eastAsia="仿宋" w:cs="Times New Roman"/>
          <w:sz w:val="32"/>
          <w:szCs w:val="32"/>
        </w:rPr>
        <w:t>5.社会保障和就业（类）残疾人事业（款）残疾人康复（项）2024年预算数为1,664.45万元，比上年预算数</w:t>
      </w:r>
      <w:r>
        <w:rPr>
          <w:rFonts w:hint="eastAsia" w:ascii="仿宋" w:hAnsi="仿宋" w:eastAsia="仿宋" w:cs="Times New Roman"/>
          <w:sz w:val="32"/>
          <w:szCs w:val="32"/>
        </w:rPr>
        <w:t>增加</w:t>
      </w:r>
      <w:r>
        <w:rPr>
          <w:rFonts w:ascii="仿宋" w:hAnsi="仿宋" w:eastAsia="仿宋" w:cs="Times New Roman"/>
          <w:sz w:val="32"/>
          <w:szCs w:val="32"/>
        </w:rPr>
        <w:t>1009.45万元，主要是</w:t>
      </w:r>
      <w:r>
        <w:rPr>
          <w:rFonts w:hint="eastAsia" w:ascii="仿宋" w:hAnsi="仿宋" w:eastAsia="仿宋" w:cs="Times New Roman"/>
          <w:sz w:val="32"/>
          <w:szCs w:val="32"/>
        </w:rPr>
        <w:t>省级财政转移支付相关预算增加</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ascii="仿宋" w:hAnsi="仿宋" w:eastAsia="仿宋" w:cs="Times New Roman"/>
          <w:sz w:val="32"/>
          <w:szCs w:val="32"/>
        </w:rPr>
        <w:t>6.社会保障和就业（类）残疾人事业（款）残疾人就业（项）2024年预算数为15.00万元，比上年预算数</w:t>
      </w:r>
      <w:r>
        <w:rPr>
          <w:rFonts w:hint="eastAsia" w:ascii="仿宋" w:hAnsi="仿宋" w:eastAsia="仿宋" w:cs="Times New Roman"/>
          <w:sz w:val="32"/>
          <w:szCs w:val="32"/>
        </w:rPr>
        <w:t>减少</w:t>
      </w:r>
      <w:r>
        <w:rPr>
          <w:rFonts w:ascii="仿宋" w:hAnsi="仿宋" w:eastAsia="仿宋" w:cs="Times New Roman"/>
          <w:sz w:val="32"/>
          <w:szCs w:val="32"/>
        </w:rPr>
        <w:t>23.65万元，主要是</w:t>
      </w:r>
      <w:r>
        <w:rPr>
          <w:rFonts w:hint="eastAsia" w:ascii="仿宋" w:hAnsi="仿宋" w:eastAsia="仿宋" w:cs="Times New Roman"/>
          <w:sz w:val="32"/>
          <w:szCs w:val="32"/>
        </w:rPr>
        <w:t>相关项目测算预算减少</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7.社会保障和就业（类）残疾人事业（款）残疾人体育（项）2024年预算数为</w:t>
      </w:r>
      <w:r>
        <w:rPr>
          <w:rFonts w:ascii="仿宋" w:hAnsi="仿宋" w:eastAsia="仿宋" w:cs="Times New Roman"/>
          <w:sz w:val="32"/>
          <w:szCs w:val="32"/>
        </w:rPr>
        <w:t>4.00</w:t>
      </w:r>
      <w:r>
        <w:rPr>
          <w:rFonts w:hint="eastAsia" w:ascii="仿宋" w:hAnsi="仿宋" w:eastAsia="仿宋" w:cs="Times New Roman"/>
          <w:sz w:val="32"/>
          <w:szCs w:val="32"/>
        </w:rPr>
        <w:t>万元，比上年预算数增加4.00万元，主要是新增了残疾人体育项目。</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8</w:t>
      </w:r>
      <w:r>
        <w:rPr>
          <w:rFonts w:ascii="仿宋" w:hAnsi="仿宋" w:eastAsia="仿宋" w:cs="Times New Roman"/>
          <w:sz w:val="32"/>
          <w:szCs w:val="32"/>
        </w:rPr>
        <w:t>.社会保障和就业（类）残疾人事业（款）其他残疾人事业支出（项）2024年预算数为2,835.00万元，比上年预算数</w:t>
      </w:r>
      <w:r>
        <w:rPr>
          <w:rFonts w:hint="eastAsia" w:ascii="仿宋" w:hAnsi="仿宋" w:eastAsia="仿宋" w:cs="Times New Roman"/>
          <w:sz w:val="32"/>
          <w:szCs w:val="32"/>
        </w:rPr>
        <w:t>减少</w:t>
      </w:r>
      <w:r>
        <w:rPr>
          <w:rFonts w:ascii="仿宋" w:hAnsi="仿宋" w:eastAsia="仿宋" w:cs="Times New Roman"/>
          <w:sz w:val="32"/>
          <w:szCs w:val="32"/>
        </w:rPr>
        <w:t>213.06万元，</w:t>
      </w:r>
      <w:r>
        <w:rPr>
          <w:rFonts w:hint="eastAsia" w:ascii="仿宋" w:hAnsi="仿宋" w:eastAsia="仿宋" w:cs="Times New Roman"/>
          <w:sz w:val="32"/>
          <w:szCs w:val="32"/>
        </w:rPr>
        <w:t>主要是调整了部分项目使用政府性基金</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9</w:t>
      </w:r>
      <w:r>
        <w:rPr>
          <w:rFonts w:ascii="仿宋" w:hAnsi="仿宋" w:eastAsia="仿宋" w:cs="Times New Roman"/>
          <w:sz w:val="32"/>
          <w:szCs w:val="32"/>
        </w:rPr>
        <w:t>.卫生健康（类）行政事业单位医疗（款）行政单位医疗（项）2024年预算数为20.88万元，比上年预算数增加3.11万元,主要是</w:t>
      </w:r>
      <w:r>
        <w:rPr>
          <w:rFonts w:hint="eastAsia" w:ascii="仿宋" w:hAnsi="仿宋" w:eastAsia="仿宋" w:cs="Times New Roman"/>
          <w:sz w:val="32"/>
          <w:szCs w:val="32"/>
        </w:rPr>
        <w:t>社保缴费基数增加。</w:t>
      </w:r>
    </w:p>
    <w:p>
      <w:pPr>
        <w:ind w:firstLine="640" w:firstLineChars="200"/>
        <w:rPr>
          <w:rFonts w:ascii="仿宋" w:hAnsi="仿宋" w:eastAsia="仿宋" w:cs="Times New Roman"/>
          <w:sz w:val="32"/>
          <w:szCs w:val="32"/>
        </w:rPr>
      </w:pPr>
      <w:r>
        <w:rPr>
          <w:rFonts w:ascii="仿宋" w:hAnsi="仿宋" w:eastAsia="仿宋" w:cs="Times New Roman"/>
          <w:sz w:val="32"/>
          <w:szCs w:val="32"/>
        </w:rPr>
        <w:t>1</w:t>
      </w:r>
      <w:r>
        <w:rPr>
          <w:rFonts w:hint="eastAsia" w:ascii="仿宋" w:hAnsi="仿宋" w:eastAsia="仿宋" w:cs="Times New Roman"/>
          <w:sz w:val="32"/>
          <w:szCs w:val="32"/>
        </w:rPr>
        <w:t>0</w:t>
      </w:r>
      <w:r>
        <w:rPr>
          <w:rFonts w:ascii="仿宋" w:hAnsi="仿宋" w:eastAsia="仿宋" w:cs="Times New Roman"/>
          <w:sz w:val="32"/>
          <w:szCs w:val="32"/>
        </w:rPr>
        <w:t>.卫生健康（类）行政事业单位医疗（款）公务员医疗补助（项）2024年预算数为43.19万元，比上年预算数增加6.95万元，主要是</w:t>
      </w:r>
      <w:r>
        <w:rPr>
          <w:rFonts w:hint="eastAsia" w:ascii="仿宋" w:hAnsi="仿宋" w:eastAsia="仿宋" w:cs="Times New Roman"/>
          <w:sz w:val="32"/>
          <w:szCs w:val="32"/>
        </w:rPr>
        <w:t>社保缴费基数增加。</w:t>
      </w:r>
    </w:p>
    <w:p>
      <w:pPr>
        <w:ind w:firstLine="640" w:firstLineChars="200"/>
        <w:rPr>
          <w:rFonts w:ascii="仿宋" w:hAnsi="仿宋" w:eastAsia="仿宋"/>
          <w:sz w:val="32"/>
          <w:szCs w:val="32"/>
        </w:rPr>
      </w:pPr>
      <w:r>
        <w:rPr>
          <w:rFonts w:ascii="仿宋" w:hAnsi="仿宋" w:eastAsia="仿宋" w:cs="Times New Roman"/>
          <w:sz w:val="32"/>
          <w:szCs w:val="32"/>
        </w:rPr>
        <w:t>1</w:t>
      </w:r>
      <w:r>
        <w:rPr>
          <w:rFonts w:hint="eastAsia" w:ascii="仿宋" w:hAnsi="仿宋" w:eastAsia="仿宋" w:cs="Times New Roman"/>
          <w:sz w:val="32"/>
          <w:szCs w:val="32"/>
        </w:rPr>
        <w:t>1</w:t>
      </w:r>
      <w:r>
        <w:rPr>
          <w:rFonts w:ascii="仿宋" w:hAnsi="仿宋" w:eastAsia="仿宋" w:cs="Times New Roman"/>
          <w:sz w:val="32"/>
          <w:szCs w:val="32"/>
        </w:rPr>
        <w:t>.住房保障（类）住房改革支出（款）住房公积金（项）2024年预算数为39.94万元，比上年预算数</w:t>
      </w:r>
      <w:r>
        <w:rPr>
          <w:rFonts w:hint="eastAsia" w:ascii="仿宋" w:hAnsi="仿宋" w:eastAsia="仿宋" w:cs="Times New Roman"/>
          <w:sz w:val="32"/>
          <w:szCs w:val="32"/>
        </w:rPr>
        <w:t>增加</w:t>
      </w:r>
      <w:r>
        <w:rPr>
          <w:rFonts w:ascii="仿宋" w:hAnsi="仿宋" w:eastAsia="仿宋" w:cs="Times New Roman"/>
          <w:sz w:val="32"/>
          <w:szCs w:val="32"/>
        </w:rPr>
        <w:t>5.1万元，主要是</w:t>
      </w:r>
      <w:r>
        <w:rPr>
          <w:rFonts w:hint="eastAsia" w:ascii="仿宋" w:hAnsi="仿宋" w:eastAsia="仿宋" w:cs="Times New Roman"/>
          <w:sz w:val="32"/>
          <w:szCs w:val="32"/>
        </w:rPr>
        <w:t>公积金缴费基数增加。</w:t>
      </w:r>
    </w:p>
    <w:p>
      <w:pPr>
        <w:ind w:firstLine="640"/>
        <w:rPr>
          <w:rFonts w:ascii="黑体" w:hAnsi="黑体" w:eastAsia="黑体"/>
          <w:sz w:val="32"/>
          <w:szCs w:val="32"/>
        </w:rPr>
      </w:pPr>
      <w:r>
        <w:rPr>
          <w:rFonts w:hint="eastAsia" w:ascii="黑体" w:hAnsi="黑体" w:eastAsia="黑体"/>
          <w:sz w:val="32"/>
          <w:szCs w:val="32"/>
        </w:rPr>
        <w:t>三、关于三亚市残疾人联合会单位</w:t>
      </w:r>
      <w:r>
        <w:rPr>
          <w:rFonts w:hint="eastAsia" w:ascii="黑体" w:hAnsi="黑体" w:eastAsia="黑体" w:cs="仿宋_GB2312"/>
          <w:sz w:val="32"/>
          <w:szCs w:val="32"/>
        </w:rPr>
        <w:t>2024</w:t>
      </w:r>
      <w:r>
        <w:rPr>
          <w:rFonts w:hint="eastAsia" w:ascii="黑体" w:hAnsi="黑体" w:eastAsia="黑体"/>
          <w:sz w:val="32"/>
          <w:szCs w:val="32"/>
        </w:rPr>
        <w:t>年一般公共预算基本支出情况说明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三亚市残疾人联合会单位202</w:t>
      </w:r>
      <w:r>
        <w:rPr>
          <w:rFonts w:hint="eastAsia" w:ascii="Times New Roman" w:hAnsi="Times New Roman" w:eastAsia="仿宋" w:cs="Times New Roman"/>
          <w:sz w:val="32"/>
          <w:szCs w:val="32"/>
        </w:rPr>
        <w:t>4</w:t>
      </w:r>
      <w:r>
        <w:rPr>
          <w:rFonts w:ascii="Times New Roman" w:hAnsi="Times New Roman" w:eastAsia="仿宋" w:cs="Times New Roman"/>
          <w:sz w:val="32"/>
          <w:szCs w:val="32"/>
        </w:rPr>
        <w:t>年一般公共预算基本支出为645.20万元，其中：</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人员经费622.48万元，主要包括：基本工资、津贴补贴、奖金、绩效工资、机关事业单位基本养老保险缴费、职业年金缴费、城镇职工基本医疗保险缴费、公务员医疗补助缴费、其他社会保障缴费、住房公积金、其他工资福利支出、邮电费、其他交通费用、奖励金；</w:t>
      </w:r>
    </w:p>
    <w:p>
      <w:pPr>
        <w:ind w:firstLine="640" w:firstLineChars="200"/>
        <w:rPr>
          <w:rFonts w:ascii="仿宋" w:hAnsi="仿宋" w:eastAsia="仿宋"/>
          <w:sz w:val="32"/>
          <w:szCs w:val="32"/>
        </w:rPr>
      </w:pPr>
      <w:r>
        <w:rPr>
          <w:rFonts w:ascii="Times New Roman" w:hAnsi="Times New Roman" w:eastAsia="仿宋" w:cs="Times New Roman"/>
          <w:sz w:val="32"/>
          <w:szCs w:val="32"/>
        </w:rPr>
        <w:t>公用经费22.72万元，主要包括：办公费、会议费、培训费、工会经费、福利费、公务用车运行维护费、其他商品和服务支出、生活补助、其他对个人和家庭的补助。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三亚市残疾人联合会单位2</w:t>
      </w:r>
      <w:r>
        <w:rPr>
          <w:rFonts w:hint="eastAsia" w:ascii="黑体" w:hAnsi="黑体" w:eastAsia="黑体" w:cs="仿宋_GB2312"/>
          <w:sz w:val="32"/>
          <w:szCs w:val="32"/>
        </w:rPr>
        <w:t>024</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 w:hAnsi="仿宋" w:eastAsia="仿宋" w:cs="Times New Roman"/>
          <w:sz w:val="32"/>
          <w:szCs w:val="32"/>
        </w:rPr>
      </w:pPr>
      <w:r>
        <w:rPr>
          <w:rFonts w:hint="eastAsia" w:ascii="仿宋" w:hAnsi="仿宋" w:eastAsia="仿宋"/>
          <w:sz w:val="32"/>
          <w:szCs w:val="32"/>
        </w:rPr>
        <w:t>（一）</w:t>
      </w:r>
      <w:r>
        <w:rPr>
          <w:rFonts w:hint="eastAsia" w:ascii="仿宋" w:hAnsi="仿宋" w:eastAsia="仿宋" w:cs="仿宋_GB2312"/>
          <w:sz w:val="32"/>
          <w:szCs w:val="32"/>
        </w:rPr>
        <w:t>三亚市残疾人联合会单位2024</w:t>
      </w:r>
      <w:r>
        <w:rPr>
          <w:rFonts w:hint="eastAsia" w:ascii="仿宋" w:hAnsi="仿宋" w:eastAsia="仿宋"/>
          <w:sz w:val="32"/>
          <w:szCs w:val="32"/>
        </w:rPr>
        <w:t>年一般公共预算“三公”经费预算数为</w:t>
      </w:r>
      <w:r>
        <w:rPr>
          <w:rFonts w:ascii="仿宋" w:hAnsi="仿宋" w:eastAsia="仿宋" w:cs="仿宋_GB2312"/>
          <w:sz w:val="32"/>
          <w:szCs w:val="32"/>
        </w:rPr>
        <w:t>2.61</w:t>
      </w:r>
      <w:r>
        <w:rPr>
          <w:rFonts w:hint="eastAsia" w:ascii="仿宋" w:hAnsi="仿宋" w:eastAsia="仿宋"/>
          <w:sz w:val="32"/>
          <w:szCs w:val="32"/>
        </w:rPr>
        <w:t>万元，其中：</w:t>
      </w:r>
    </w:p>
    <w:p>
      <w:pPr>
        <w:ind w:firstLine="630"/>
        <w:rPr>
          <w:rFonts w:ascii="仿宋" w:hAnsi="仿宋" w:eastAsia="仿宋"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仿宋" w:hAnsi="仿宋" w:eastAsia="仿宋" w:cs="Times New Roman"/>
          <w:sz w:val="32"/>
          <w:shd w:val="clear" w:color="auto" w:fill="FFFFFF"/>
        </w:rPr>
        <w:t>公务用车购置及运行费</w:t>
      </w:r>
      <w:r>
        <w:rPr>
          <w:rFonts w:ascii="仿宋" w:hAnsi="仿宋" w:eastAsia="仿宋" w:cs="Times New Roman"/>
          <w:sz w:val="32"/>
          <w:shd w:val="clear" w:color="auto" w:fill="FFFFFF"/>
        </w:rPr>
        <w:t>1.81</w:t>
      </w:r>
      <w:r>
        <w:rPr>
          <w:rFonts w:hint="eastAsia" w:ascii="仿宋" w:hAnsi="仿宋" w:eastAsia="仿宋" w:cs="Times New Roman"/>
          <w:sz w:val="32"/>
          <w:shd w:val="clear" w:color="auto" w:fill="FFFFFF"/>
        </w:rPr>
        <w:t>万元（其中，公务用车购置费0万元，公务用车运行维护费</w:t>
      </w:r>
      <w:r>
        <w:rPr>
          <w:rFonts w:ascii="仿宋" w:hAnsi="仿宋" w:eastAsia="仿宋" w:cs="Times New Roman"/>
          <w:sz w:val="32"/>
          <w:shd w:val="clear" w:color="auto" w:fill="FFFFFF"/>
        </w:rPr>
        <w:t>1.81</w:t>
      </w:r>
      <w:r>
        <w:rPr>
          <w:rFonts w:hint="eastAsia" w:ascii="仿宋" w:hAnsi="仿宋" w:eastAsia="仿宋" w:cs="Times New Roman"/>
          <w:sz w:val="32"/>
          <w:shd w:val="clear" w:color="auto" w:fill="FFFFFF"/>
        </w:rPr>
        <w:t>万元），</w:t>
      </w:r>
      <w:r>
        <w:rPr>
          <w:rFonts w:ascii="仿宋" w:hAnsi="仿宋" w:eastAsia="仿宋" w:cs="Times New Roman"/>
          <w:sz w:val="32"/>
          <w:shd w:val="clear" w:color="auto" w:fill="FFFFFF"/>
        </w:rPr>
        <w:t>与</w:t>
      </w:r>
      <w:r>
        <w:rPr>
          <w:rFonts w:hint="eastAsia" w:ascii="仿宋" w:hAnsi="仿宋" w:eastAsia="仿宋" w:cs="Times New Roman"/>
          <w:sz w:val="32"/>
          <w:shd w:val="clear" w:color="auto" w:fill="FFFFFF"/>
        </w:rPr>
        <w:t>上</w:t>
      </w:r>
      <w:r>
        <w:rPr>
          <w:rFonts w:ascii="仿宋" w:hAnsi="仿宋" w:eastAsia="仿宋" w:cs="Times New Roman"/>
          <w:sz w:val="32"/>
          <w:shd w:val="clear" w:color="auto" w:fill="FFFFFF"/>
        </w:rPr>
        <w:t>年预算持平</w:t>
      </w:r>
      <w:r>
        <w:rPr>
          <w:rFonts w:hint="eastAsia" w:ascii="仿宋" w:hAnsi="仿宋" w:eastAsia="仿宋" w:cs="Times New Roman"/>
          <w:sz w:val="32"/>
          <w:shd w:val="clear" w:color="auto" w:fill="FFFFFF"/>
        </w:rPr>
        <w:t>；公务车保有量</w:t>
      </w:r>
      <w:r>
        <w:rPr>
          <w:rFonts w:hint="eastAsia" w:ascii="仿宋" w:hAnsi="仿宋" w:eastAsia="仿宋" w:cs="仿宋_GB2312"/>
          <w:sz w:val="32"/>
          <w:szCs w:val="32"/>
        </w:rPr>
        <w:t>1辆，计划购置0辆</w:t>
      </w:r>
      <w:r>
        <w:rPr>
          <w:rFonts w:hint="eastAsia" w:ascii="仿宋" w:hAnsi="仿宋" w:eastAsia="仿宋" w:cs="Times New Roman"/>
          <w:sz w:val="32"/>
          <w:shd w:val="clear" w:color="auto" w:fill="FFFFFF"/>
        </w:rPr>
        <w:t>；</w:t>
      </w:r>
      <w:r>
        <w:rPr>
          <w:rFonts w:ascii="仿宋" w:hAnsi="仿宋" w:eastAsia="仿宋" w:cs="Times New Roman"/>
          <w:sz w:val="32"/>
          <w:szCs w:val="32"/>
        </w:rPr>
        <w:t>公务接待费</w:t>
      </w:r>
      <w:r>
        <w:rPr>
          <w:rFonts w:ascii="仿宋" w:hAnsi="仿宋" w:eastAsia="仿宋" w:cs="仿宋_GB2312"/>
          <w:sz w:val="32"/>
          <w:szCs w:val="32"/>
        </w:rPr>
        <w:t>0.80</w:t>
      </w:r>
      <w:r>
        <w:rPr>
          <w:rFonts w:ascii="仿宋" w:hAnsi="仿宋" w:eastAsia="仿宋" w:cs="Times New Roman"/>
          <w:sz w:val="32"/>
          <w:shd w:val="clear" w:color="auto" w:fill="FFFFFF"/>
        </w:rPr>
        <w:t>万元，较</w:t>
      </w:r>
      <w:r>
        <w:rPr>
          <w:rFonts w:hint="eastAsia" w:ascii="仿宋" w:hAnsi="仿宋" w:eastAsia="仿宋" w:cs="Times New Roman"/>
          <w:sz w:val="32"/>
          <w:shd w:val="clear" w:color="auto" w:fill="FFFFFF"/>
        </w:rPr>
        <w:t>上</w:t>
      </w:r>
      <w:r>
        <w:rPr>
          <w:rFonts w:ascii="仿宋" w:hAnsi="仿宋" w:eastAsia="仿宋" w:cs="Times New Roman"/>
          <w:sz w:val="32"/>
          <w:shd w:val="clear" w:color="auto" w:fill="FFFFFF"/>
        </w:rPr>
        <w:t>年预算下降</w:t>
      </w:r>
      <w:r>
        <w:rPr>
          <w:rFonts w:hint="eastAsia" w:ascii="仿宋" w:hAnsi="仿宋" w:eastAsia="仿宋" w:cs="仿宋_GB2312"/>
          <w:sz w:val="32"/>
          <w:szCs w:val="32"/>
        </w:rPr>
        <w:t>73.33</w:t>
      </w:r>
      <w:r>
        <w:rPr>
          <w:rFonts w:ascii="仿宋" w:hAnsi="仿宋" w:eastAsia="仿宋" w:cs="Times New Roman"/>
          <w:sz w:val="32"/>
          <w:shd w:val="clear" w:color="auto" w:fill="FFFFFF"/>
        </w:rPr>
        <w:t>%。</w:t>
      </w:r>
      <w:r>
        <w:rPr>
          <w:rFonts w:ascii="仿宋" w:hAnsi="仿宋" w:eastAsia="仿宋" w:cs="Times New Roman"/>
          <w:sz w:val="32"/>
        </w:rPr>
        <w:t>下降的</w:t>
      </w:r>
      <w:r>
        <w:rPr>
          <w:rFonts w:ascii="仿宋" w:hAnsi="仿宋" w:eastAsia="仿宋" w:cs="Times New Roman"/>
          <w:sz w:val="32"/>
          <w:shd w:val="clear" w:color="auto" w:fill="FFFFFF"/>
        </w:rPr>
        <w:t>主要原因包括：</w:t>
      </w:r>
      <w:r>
        <w:rPr>
          <w:rFonts w:hint="eastAsia" w:ascii="仿宋" w:hAnsi="仿宋" w:eastAsia="仿宋" w:cs="Times New Roman"/>
          <w:sz w:val="32"/>
          <w:shd w:val="clear" w:color="auto" w:fill="FFFFFF"/>
        </w:rPr>
        <w:t>厉行节约，减少接待。计划接待</w:t>
      </w:r>
      <w:r>
        <w:rPr>
          <w:rFonts w:hint="eastAsia" w:ascii="仿宋" w:hAnsi="仿宋" w:eastAsia="仿宋" w:cs="仿宋_GB2312"/>
          <w:sz w:val="32"/>
          <w:szCs w:val="32"/>
        </w:rPr>
        <w:t>10批60人</w:t>
      </w:r>
      <w:r>
        <w:rPr>
          <w:rFonts w:hint="eastAsia" w:ascii="仿宋" w:hAnsi="仿宋" w:eastAsia="仿宋" w:cs="Times New Roman"/>
          <w:sz w:val="32"/>
          <w:shd w:val="clear" w:color="auto" w:fill="FFFFFF"/>
        </w:rPr>
        <w:t>。</w:t>
      </w:r>
    </w:p>
    <w:p>
      <w:pPr>
        <w:ind w:firstLine="640" w:firstLineChars="200"/>
        <w:rPr>
          <w:rFonts w:ascii="仿宋" w:hAnsi="仿宋" w:eastAsia="仿宋" w:cs="Times New Roman"/>
          <w:sz w:val="32"/>
          <w:szCs w:val="32"/>
        </w:rPr>
      </w:pPr>
      <w:r>
        <w:rPr>
          <w:rFonts w:hint="eastAsia" w:ascii="仿宋" w:hAnsi="仿宋" w:eastAsia="仿宋"/>
          <w:sz w:val="32"/>
          <w:szCs w:val="32"/>
        </w:rPr>
        <w:t>（二）</w:t>
      </w:r>
      <w:r>
        <w:rPr>
          <w:rFonts w:hint="eastAsia" w:ascii="仿宋" w:hAnsi="仿宋" w:eastAsia="仿宋" w:cs="仿宋_GB2312"/>
          <w:sz w:val="32"/>
          <w:szCs w:val="32"/>
        </w:rPr>
        <w:t>三亚市残疾人联合会单位2024</w:t>
      </w:r>
      <w:r>
        <w:rPr>
          <w:rFonts w:hint="eastAsia" w:ascii="仿宋" w:hAnsi="仿宋" w:eastAsia="仿宋"/>
          <w:sz w:val="32"/>
          <w:szCs w:val="32"/>
        </w:rPr>
        <w:t>年政府性基金预算“三公”经费预算数为</w:t>
      </w:r>
      <w:r>
        <w:rPr>
          <w:rFonts w:hint="eastAsia" w:ascii="仿宋" w:hAnsi="仿宋" w:eastAsia="仿宋" w:cs="仿宋_GB2312"/>
          <w:sz w:val="32"/>
          <w:szCs w:val="32"/>
        </w:rPr>
        <w:t>0.00</w:t>
      </w:r>
      <w:r>
        <w:rPr>
          <w:rFonts w:hint="eastAsia" w:ascii="仿宋" w:hAnsi="仿宋" w:eastAsia="仿宋"/>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三亚市残疾人联合会单位</w:t>
      </w:r>
      <w:r>
        <w:rPr>
          <w:rFonts w:hint="eastAsia" w:ascii="黑体" w:hAnsi="黑体" w:eastAsia="黑体" w:cs="仿宋_GB2312"/>
          <w:sz w:val="32"/>
          <w:szCs w:val="32"/>
        </w:rPr>
        <w:t>2024</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 w:hAnsi="仿宋" w:eastAsia="仿宋"/>
          <w:sz w:val="32"/>
          <w:szCs w:val="32"/>
        </w:rPr>
      </w:pPr>
      <w:r>
        <w:rPr>
          <w:rFonts w:hint="eastAsia" w:ascii="仿宋" w:hAnsi="仿宋" w:eastAsia="仿宋" w:cs="仿宋_GB2312"/>
          <w:sz w:val="32"/>
          <w:szCs w:val="32"/>
        </w:rPr>
        <w:t>三亚市残疾人联合会单位2024</w:t>
      </w:r>
      <w:r>
        <w:rPr>
          <w:rFonts w:hint="eastAsia" w:ascii="仿宋" w:hAnsi="仿宋" w:eastAsia="仿宋"/>
          <w:sz w:val="32"/>
          <w:szCs w:val="32"/>
        </w:rPr>
        <w:t>年政府性基金预算当年拨款</w:t>
      </w:r>
      <w:r>
        <w:rPr>
          <w:rFonts w:ascii="仿宋" w:hAnsi="仿宋" w:eastAsia="仿宋" w:cs="仿宋_GB2312"/>
          <w:sz w:val="32"/>
          <w:szCs w:val="32"/>
        </w:rPr>
        <w:t>621.61</w:t>
      </w:r>
      <w:r>
        <w:rPr>
          <w:rFonts w:hint="eastAsia" w:ascii="仿宋" w:hAnsi="仿宋" w:eastAsia="仿宋"/>
          <w:sz w:val="32"/>
          <w:szCs w:val="32"/>
        </w:rPr>
        <w:t>万元，比上年预算数</w:t>
      </w:r>
      <w:r>
        <w:rPr>
          <w:rFonts w:hint="eastAsia" w:ascii="仿宋" w:hAnsi="仿宋" w:eastAsia="仿宋" w:cs="仿宋_GB2312"/>
          <w:sz w:val="32"/>
          <w:szCs w:val="32"/>
        </w:rPr>
        <w:t>增加</w:t>
      </w:r>
      <w:r>
        <w:rPr>
          <w:rFonts w:ascii="仿宋" w:hAnsi="仿宋" w:eastAsia="仿宋" w:cs="仿宋_GB2312"/>
          <w:sz w:val="32"/>
          <w:szCs w:val="32"/>
        </w:rPr>
        <w:t>256.41</w:t>
      </w:r>
      <w:r>
        <w:rPr>
          <w:rFonts w:hint="eastAsia" w:ascii="仿宋" w:hAnsi="仿宋" w:eastAsia="仿宋"/>
          <w:sz w:val="32"/>
          <w:szCs w:val="32"/>
        </w:rPr>
        <w:t>万元，主要是增加了困难残疾人居家环境无障碍改造项目支出。</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 w:hAnsi="仿宋" w:eastAsia="仿宋"/>
          <w:sz w:val="32"/>
          <w:szCs w:val="32"/>
        </w:rPr>
      </w:pPr>
      <w:r>
        <w:rPr>
          <w:rFonts w:hint="eastAsia" w:ascii="仿宋" w:hAnsi="仿宋" w:eastAsia="仿宋" w:cs="仿宋_GB2312"/>
          <w:sz w:val="32"/>
          <w:szCs w:val="32"/>
        </w:rPr>
        <w:t>城乡社区支出（类）支出</w:t>
      </w:r>
      <w:r>
        <w:rPr>
          <w:rFonts w:ascii="仿宋" w:hAnsi="仿宋" w:eastAsia="仿宋" w:cs="仿宋_GB2312"/>
          <w:sz w:val="32"/>
          <w:szCs w:val="32"/>
        </w:rPr>
        <w:t>400.00</w:t>
      </w:r>
      <w:r>
        <w:rPr>
          <w:rFonts w:hint="eastAsia" w:ascii="仿宋" w:hAnsi="仿宋" w:eastAsia="仿宋"/>
          <w:sz w:val="32"/>
          <w:szCs w:val="32"/>
        </w:rPr>
        <w:t>万元，占</w:t>
      </w:r>
      <w:r>
        <w:rPr>
          <w:rFonts w:hint="eastAsia" w:ascii="仿宋" w:hAnsi="仿宋" w:eastAsia="仿宋" w:cs="仿宋_GB2312"/>
          <w:sz w:val="32"/>
          <w:szCs w:val="32"/>
        </w:rPr>
        <w:t>64.35</w:t>
      </w:r>
      <w:r>
        <w:rPr>
          <w:rFonts w:hint="eastAsia" w:ascii="仿宋" w:hAnsi="仿宋" w:eastAsia="仿宋"/>
          <w:sz w:val="32"/>
          <w:szCs w:val="32"/>
        </w:rPr>
        <w:t>%；其他支出（类）</w:t>
      </w:r>
      <w:r>
        <w:rPr>
          <w:rFonts w:hint="eastAsia" w:ascii="仿宋" w:hAnsi="仿宋" w:eastAsia="仿宋" w:cs="仿宋_GB2312"/>
          <w:sz w:val="32"/>
          <w:szCs w:val="32"/>
        </w:rPr>
        <w:t>支出</w:t>
      </w:r>
      <w:r>
        <w:rPr>
          <w:rFonts w:ascii="仿宋" w:hAnsi="仿宋" w:eastAsia="仿宋" w:cs="仿宋_GB2312"/>
          <w:sz w:val="32"/>
          <w:szCs w:val="32"/>
        </w:rPr>
        <w:t>221.61</w:t>
      </w:r>
      <w:r>
        <w:rPr>
          <w:rFonts w:hint="eastAsia" w:ascii="仿宋" w:hAnsi="仿宋" w:eastAsia="仿宋"/>
          <w:sz w:val="32"/>
          <w:szCs w:val="32"/>
        </w:rPr>
        <w:t>万元，占</w:t>
      </w:r>
      <w:r>
        <w:rPr>
          <w:rFonts w:hint="eastAsia" w:ascii="仿宋" w:hAnsi="仿宋" w:eastAsia="仿宋" w:cs="仿宋_GB2312"/>
          <w:sz w:val="32"/>
          <w:szCs w:val="32"/>
        </w:rPr>
        <w:t>35.65</w:t>
      </w:r>
      <w:r>
        <w:rPr>
          <w:rFonts w:hint="eastAsia" w:ascii="仿宋" w:hAnsi="仿宋" w:eastAsia="仿宋"/>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 w:hAnsi="仿宋" w:eastAsia="仿宋"/>
          <w:sz w:val="32"/>
          <w:szCs w:val="32"/>
        </w:rPr>
      </w:pPr>
      <w:r>
        <w:rPr>
          <w:rFonts w:hint="eastAsia" w:ascii="仿宋" w:hAnsi="仿宋" w:eastAsia="仿宋" w:cs="仿宋_GB2312"/>
          <w:sz w:val="32"/>
          <w:szCs w:val="32"/>
        </w:rPr>
        <w:t>1.城乡社区支出（类）城市基础设施配套费安排的支出（款）其他城市基础设施配套费安排的支出（项）2024</w:t>
      </w:r>
      <w:r>
        <w:rPr>
          <w:rFonts w:hint="eastAsia" w:ascii="仿宋" w:hAnsi="仿宋" w:eastAsia="仿宋"/>
          <w:sz w:val="32"/>
          <w:szCs w:val="32"/>
        </w:rPr>
        <w:t>年预算数为</w:t>
      </w:r>
      <w:r>
        <w:rPr>
          <w:rFonts w:hint="eastAsia" w:ascii="仿宋" w:hAnsi="仿宋" w:eastAsia="仿宋" w:cs="仿宋_GB2312"/>
          <w:sz w:val="32"/>
          <w:szCs w:val="32"/>
        </w:rPr>
        <w:t>400</w:t>
      </w:r>
      <w:r>
        <w:rPr>
          <w:rFonts w:hint="eastAsia" w:ascii="仿宋" w:hAnsi="仿宋" w:eastAsia="仿宋"/>
          <w:sz w:val="32"/>
          <w:szCs w:val="32"/>
        </w:rPr>
        <w:t>万元，比上年预算数</w:t>
      </w:r>
      <w:r>
        <w:rPr>
          <w:rFonts w:hint="eastAsia" w:ascii="仿宋" w:hAnsi="仿宋" w:eastAsia="仿宋" w:cs="仿宋_GB2312"/>
          <w:sz w:val="32"/>
          <w:szCs w:val="32"/>
        </w:rPr>
        <w:t>增加400</w:t>
      </w:r>
      <w:r>
        <w:rPr>
          <w:rFonts w:hint="eastAsia" w:ascii="仿宋" w:hAnsi="仿宋" w:eastAsia="仿宋"/>
          <w:sz w:val="32"/>
          <w:szCs w:val="32"/>
        </w:rPr>
        <w:t>万元，主要是用于困难残疾人居家环境无障碍改造项目。</w:t>
      </w:r>
    </w:p>
    <w:p>
      <w:pPr>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 w:hAnsi="仿宋" w:eastAsia="仿宋" w:cs="仿宋_GB2312"/>
          <w:sz w:val="32"/>
          <w:szCs w:val="32"/>
        </w:rPr>
        <w:t>其他支出（类）彩票公益金安排的支出（款）用于残疾人事业的彩票公益金支出（项）2024</w:t>
      </w:r>
      <w:r>
        <w:rPr>
          <w:rFonts w:hint="eastAsia" w:ascii="仿宋" w:hAnsi="仿宋" w:eastAsia="仿宋"/>
          <w:sz w:val="32"/>
          <w:szCs w:val="32"/>
        </w:rPr>
        <w:t>年预算数为</w:t>
      </w:r>
      <w:r>
        <w:rPr>
          <w:rFonts w:hint="eastAsia" w:ascii="仿宋" w:hAnsi="仿宋" w:eastAsia="仿宋" w:cs="仿宋_GB2312"/>
          <w:sz w:val="32"/>
          <w:szCs w:val="32"/>
        </w:rPr>
        <w:t>221.61</w:t>
      </w:r>
      <w:r>
        <w:rPr>
          <w:rFonts w:hint="eastAsia" w:ascii="仿宋" w:hAnsi="仿宋" w:eastAsia="仿宋"/>
          <w:sz w:val="32"/>
          <w:szCs w:val="32"/>
        </w:rPr>
        <w:t>万元，比上年预算数</w:t>
      </w:r>
      <w:r>
        <w:rPr>
          <w:rFonts w:hint="eastAsia" w:ascii="仿宋" w:hAnsi="仿宋" w:eastAsia="仿宋" w:cs="仿宋_GB2312"/>
          <w:sz w:val="32"/>
          <w:szCs w:val="32"/>
        </w:rPr>
        <w:t>减少43.59</w:t>
      </w:r>
      <w:r>
        <w:rPr>
          <w:rFonts w:hint="eastAsia" w:ascii="仿宋" w:hAnsi="仿宋" w:eastAsia="仿宋"/>
          <w:sz w:val="32"/>
          <w:szCs w:val="32"/>
        </w:rPr>
        <w:t>万元，主要是中央彩金安排减少。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sz w:val="32"/>
          <w:szCs w:val="32"/>
        </w:rPr>
        <w:t>三亚市残疾人联合会单位2024年收支预</w:t>
      </w:r>
      <w:r>
        <w:rPr>
          <w:rFonts w:hint="eastAsia" w:ascii="黑体" w:hAnsi="黑体" w:eastAsia="黑体" w:cs="Times New Roman"/>
          <w:sz w:val="32"/>
          <w:shd w:val="clear" w:color="auto" w:fill="FFFFFF"/>
        </w:rPr>
        <w:t>算情况的总体说明</w:t>
      </w:r>
    </w:p>
    <w:p>
      <w:pPr>
        <w:ind w:firstLine="640" w:firstLineChars="200"/>
        <w:rPr>
          <w:rFonts w:ascii="仿宋" w:hAnsi="仿宋" w:eastAsia="仿宋"/>
          <w:sz w:val="32"/>
          <w:szCs w:val="32"/>
        </w:rPr>
      </w:pPr>
      <w:r>
        <w:rPr>
          <w:rFonts w:hint="eastAsia" w:ascii="仿宋" w:hAnsi="仿宋" w:eastAsia="仿宋" w:cs="仿宋_GB2312"/>
          <w:sz w:val="32"/>
          <w:szCs w:val="32"/>
        </w:rPr>
        <w:t>按照综合预算原则，三亚市残疾人联合会单位所有收入和支出均纳入部门预算管理。收入包括：一般公共预算收入、政府性基金收入</w:t>
      </w:r>
      <w:r>
        <w:rPr>
          <w:rFonts w:hint="eastAsia" w:ascii="仿宋" w:hAnsi="仿宋" w:eastAsia="仿宋"/>
          <w:sz w:val="32"/>
          <w:szCs w:val="32"/>
        </w:rPr>
        <w:t>；支出包括：社会保障和就业支出、卫生健康支出、城乡社区支出、住房保障支出、其他支出。</w:t>
      </w:r>
      <w:r>
        <w:rPr>
          <w:rFonts w:hint="eastAsia" w:ascii="仿宋" w:hAnsi="仿宋" w:eastAsia="仿宋" w:cs="仿宋_GB2312"/>
          <w:sz w:val="32"/>
          <w:szCs w:val="32"/>
        </w:rPr>
        <w:t>三亚市残疾人联合会单位2024</w:t>
      </w:r>
      <w:r>
        <w:rPr>
          <w:rFonts w:hint="eastAsia" w:ascii="仿宋" w:hAnsi="仿宋" w:eastAsia="仿宋"/>
          <w:sz w:val="32"/>
          <w:szCs w:val="32"/>
        </w:rPr>
        <w:t>年收支总预算</w:t>
      </w:r>
      <w:r>
        <w:rPr>
          <w:rFonts w:ascii="仿宋" w:hAnsi="仿宋" w:eastAsia="仿宋" w:cs="仿宋_GB2312"/>
          <w:sz w:val="32"/>
          <w:szCs w:val="32"/>
        </w:rPr>
        <w:t>5,934.66</w:t>
      </w:r>
      <w:r>
        <w:rPr>
          <w:rFonts w:hint="eastAsia" w:ascii="仿宋" w:hAnsi="仿宋" w:eastAsia="仿宋"/>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w:t>
      </w:r>
      <w:r>
        <w:rPr>
          <w:rFonts w:hint="eastAsia" w:ascii="黑体" w:hAnsi="黑体" w:eastAsia="黑体"/>
          <w:sz w:val="32"/>
          <w:szCs w:val="32"/>
        </w:rPr>
        <w:t>于三亚市残疾人联合会单位2024年收入预</w:t>
      </w:r>
      <w:r>
        <w:rPr>
          <w:rFonts w:hint="eastAsia" w:ascii="黑体" w:hAnsi="黑体" w:eastAsia="黑体" w:cs="Times New Roman"/>
          <w:sz w:val="32"/>
          <w:shd w:val="clear" w:color="auto" w:fill="FFFFFF"/>
        </w:rPr>
        <w:t>算情况说明</w:t>
      </w:r>
    </w:p>
    <w:p>
      <w:pPr>
        <w:ind w:firstLine="640" w:firstLineChars="200"/>
        <w:rPr>
          <w:rFonts w:ascii="仿宋" w:hAnsi="仿宋" w:eastAsia="仿宋"/>
          <w:sz w:val="32"/>
          <w:szCs w:val="32"/>
        </w:rPr>
      </w:pPr>
      <w:r>
        <w:rPr>
          <w:rFonts w:hint="eastAsia" w:ascii="仿宋" w:hAnsi="仿宋" w:eastAsia="仿宋" w:cs="仿宋_GB2312"/>
          <w:sz w:val="32"/>
          <w:szCs w:val="32"/>
        </w:rPr>
        <w:t>三亚市残疾人联合会单位2024</w:t>
      </w:r>
      <w:r>
        <w:rPr>
          <w:rFonts w:hint="eastAsia" w:ascii="仿宋" w:hAnsi="仿宋" w:eastAsia="仿宋"/>
          <w:sz w:val="32"/>
          <w:szCs w:val="32"/>
        </w:rPr>
        <w:t>年收入预算</w:t>
      </w:r>
      <w:r>
        <w:rPr>
          <w:rFonts w:ascii="仿宋" w:hAnsi="仿宋" w:eastAsia="仿宋" w:cs="仿宋_GB2312"/>
          <w:sz w:val="32"/>
          <w:szCs w:val="32"/>
        </w:rPr>
        <w:t>5,934.66</w:t>
      </w:r>
      <w:r>
        <w:rPr>
          <w:rFonts w:hint="eastAsia" w:ascii="仿宋" w:hAnsi="仿宋" w:eastAsia="仿宋"/>
          <w:sz w:val="32"/>
          <w:szCs w:val="32"/>
        </w:rPr>
        <w:t>万元，其中：上年结转</w:t>
      </w:r>
      <w:r>
        <w:rPr>
          <w:rFonts w:ascii="仿宋" w:hAnsi="仿宋" w:eastAsia="仿宋" w:cs="仿宋_GB2312"/>
          <w:sz w:val="32"/>
          <w:szCs w:val="32"/>
        </w:rPr>
        <w:t>9.00</w:t>
      </w:r>
      <w:r>
        <w:rPr>
          <w:rFonts w:hint="eastAsia" w:ascii="仿宋" w:hAnsi="仿宋" w:eastAsia="仿宋"/>
          <w:sz w:val="32"/>
          <w:szCs w:val="32"/>
        </w:rPr>
        <w:t>万元，占</w:t>
      </w:r>
      <w:r>
        <w:rPr>
          <w:rFonts w:ascii="仿宋" w:hAnsi="仿宋" w:eastAsia="仿宋" w:cs="仿宋_GB2312"/>
          <w:sz w:val="32"/>
          <w:szCs w:val="32"/>
        </w:rPr>
        <w:t>0.15%</w:t>
      </w:r>
      <w:r>
        <w:rPr>
          <w:rFonts w:hint="eastAsia" w:ascii="仿宋" w:hAnsi="仿宋" w:eastAsia="仿宋"/>
          <w:sz w:val="32"/>
          <w:szCs w:val="32"/>
        </w:rPr>
        <w:t>；经费拨款收入</w:t>
      </w:r>
      <w:r>
        <w:rPr>
          <w:rFonts w:ascii="仿宋" w:hAnsi="仿宋" w:eastAsia="仿宋" w:cs="仿宋_GB2312"/>
          <w:sz w:val="32"/>
          <w:szCs w:val="32"/>
        </w:rPr>
        <w:t>5,313.05</w:t>
      </w:r>
      <w:r>
        <w:rPr>
          <w:rFonts w:hint="eastAsia" w:ascii="仿宋" w:hAnsi="仿宋" w:eastAsia="仿宋"/>
          <w:sz w:val="32"/>
          <w:szCs w:val="32"/>
        </w:rPr>
        <w:t>万元，占</w:t>
      </w:r>
      <w:r>
        <w:rPr>
          <w:rFonts w:ascii="仿宋" w:hAnsi="仿宋" w:eastAsia="仿宋" w:cs="仿宋_GB2312"/>
          <w:sz w:val="32"/>
          <w:szCs w:val="32"/>
        </w:rPr>
        <w:t>89.66%</w:t>
      </w:r>
      <w:r>
        <w:rPr>
          <w:rFonts w:hint="eastAsia" w:ascii="仿宋" w:hAnsi="仿宋" w:eastAsia="仿宋"/>
          <w:sz w:val="32"/>
          <w:szCs w:val="32"/>
        </w:rPr>
        <w:t>；政府性基金收入</w:t>
      </w:r>
      <w:r>
        <w:rPr>
          <w:rFonts w:ascii="仿宋" w:hAnsi="仿宋" w:eastAsia="仿宋" w:cs="仿宋_GB2312"/>
          <w:sz w:val="32"/>
          <w:szCs w:val="32"/>
        </w:rPr>
        <w:t>612.61</w:t>
      </w:r>
      <w:r>
        <w:rPr>
          <w:rFonts w:hint="eastAsia" w:ascii="仿宋" w:hAnsi="仿宋" w:eastAsia="仿宋"/>
          <w:sz w:val="32"/>
          <w:szCs w:val="32"/>
        </w:rPr>
        <w:t>万元，占</w:t>
      </w:r>
      <w:r>
        <w:rPr>
          <w:rFonts w:ascii="仿宋" w:hAnsi="仿宋" w:eastAsia="仿宋" w:cs="仿宋_GB2312"/>
          <w:sz w:val="32"/>
          <w:szCs w:val="32"/>
        </w:rPr>
        <w:t>10.34%</w:t>
      </w:r>
      <w:r>
        <w:rPr>
          <w:rFonts w:hint="eastAsia" w:ascii="仿宋" w:hAnsi="仿宋" w:eastAsia="仿宋"/>
          <w:sz w:val="32"/>
          <w:szCs w:val="32"/>
        </w:rPr>
        <w:t>。比上年预算数</w:t>
      </w:r>
      <w:r>
        <w:rPr>
          <w:rFonts w:hint="eastAsia" w:ascii="仿宋" w:hAnsi="仿宋" w:eastAsia="仿宋" w:cs="仿宋_GB2312"/>
          <w:sz w:val="32"/>
          <w:szCs w:val="32"/>
        </w:rPr>
        <w:t>增加</w:t>
      </w:r>
      <w:r>
        <w:rPr>
          <w:rFonts w:ascii="仿宋" w:hAnsi="仿宋" w:eastAsia="仿宋" w:cs="仿宋_GB2312"/>
          <w:sz w:val="32"/>
          <w:szCs w:val="32"/>
        </w:rPr>
        <w:t>1286.79</w:t>
      </w:r>
      <w:r>
        <w:rPr>
          <w:rFonts w:hint="eastAsia" w:ascii="仿宋" w:hAnsi="仿宋" w:eastAsia="仿宋"/>
          <w:sz w:val="32"/>
          <w:szCs w:val="32"/>
        </w:rPr>
        <w:t>万元，主要是增加了上级转移支付资金。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w:t>
      </w:r>
      <w:r>
        <w:rPr>
          <w:rFonts w:hint="eastAsia" w:ascii="黑体" w:hAnsi="黑体" w:eastAsia="黑体"/>
          <w:sz w:val="32"/>
          <w:szCs w:val="32"/>
        </w:rPr>
        <w:t>于三亚市残疾人联合会单位2024年支出</w:t>
      </w:r>
      <w:r>
        <w:rPr>
          <w:rFonts w:hint="eastAsia" w:ascii="黑体" w:hAnsi="黑体" w:eastAsia="黑体" w:cs="Times New Roman"/>
          <w:sz w:val="32"/>
          <w:shd w:val="clear" w:color="auto" w:fill="FFFFFF"/>
        </w:rPr>
        <w:t>预算情况说明</w:t>
      </w:r>
    </w:p>
    <w:p>
      <w:pPr>
        <w:ind w:firstLine="640" w:firstLineChars="200"/>
        <w:rPr>
          <w:rFonts w:ascii="仿宋" w:hAnsi="仿宋" w:eastAsia="仿宋"/>
          <w:sz w:val="32"/>
          <w:szCs w:val="32"/>
        </w:rPr>
      </w:pPr>
      <w:r>
        <w:rPr>
          <w:rFonts w:hint="eastAsia" w:ascii="仿宋" w:hAnsi="仿宋" w:eastAsia="仿宋" w:cs="仿宋_GB2312"/>
          <w:sz w:val="32"/>
          <w:szCs w:val="32"/>
        </w:rPr>
        <w:t>三亚市残疾人联合会单位2024</w:t>
      </w:r>
      <w:r>
        <w:rPr>
          <w:rFonts w:hint="eastAsia" w:ascii="仿宋" w:hAnsi="仿宋" w:eastAsia="仿宋"/>
          <w:sz w:val="32"/>
          <w:szCs w:val="32"/>
        </w:rPr>
        <w:t>年支出预算</w:t>
      </w:r>
      <w:r>
        <w:rPr>
          <w:rFonts w:hint="eastAsia" w:ascii="仿宋" w:hAnsi="仿宋" w:eastAsia="仿宋" w:cs="仿宋_GB2312"/>
          <w:sz w:val="32"/>
          <w:szCs w:val="32"/>
          <w:lang w:val="en-US" w:eastAsia="zh-CN"/>
        </w:rPr>
        <w:t>5934.66</w:t>
      </w:r>
      <w:r>
        <w:rPr>
          <w:rFonts w:hint="eastAsia" w:ascii="仿宋" w:hAnsi="仿宋" w:eastAsia="仿宋"/>
          <w:sz w:val="32"/>
          <w:szCs w:val="32"/>
        </w:rPr>
        <w:t>万元，其中：基本支出</w:t>
      </w:r>
      <w:r>
        <w:rPr>
          <w:rFonts w:hint="eastAsia" w:ascii="仿宋" w:hAnsi="仿宋" w:eastAsia="仿宋" w:cs="仿宋_GB2312"/>
          <w:sz w:val="32"/>
          <w:szCs w:val="32"/>
          <w:lang w:val="en-US" w:eastAsia="zh-CN"/>
        </w:rPr>
        <w:t>645.2</w:t>
      </w:r>
      <w:r>
        <w:rPr>
          <w:rFonts w:hint="eastAsia" w:ascii="仿宋" w:hAnsi="仿宋" w:eastAsia="仿宋"/>
          <w:sz w:val="32"/>
          <w:szCs w:val="32"/>
        </w:rPr>
        <w:t>万元，占</w:t>
      </w:r>
      <w:r>
        <w:rPr>
          <w:rFonts w:hint="eastAsia" w:ascii="仿宋" w:hAnsi="仿宋" w:eastAsia="仿宋" w:cs="仿宋_GB2312"/>
          <w:sz w:val="32"/>
          <w:szCs w:val="32"/>
          <w:lang w:val="en-US" w:eastAsia="zh-CN"/>
        </w:rPr>
        <w:t>10.87</w:t>
      </w:r>
      <w:r>
        <w:rPr>
          <w:rFonts w:ascii="仿宋" w:hAnsi="仿宋" w:eastAsia="仿宋" w:cs="仿宋_GB2312"/>
          <w:sz w:val="32"/>
          <w:szCs w:val="32"/>
        </w:rPr>
        <w:t>%</w:t>
      </w:r>
      <w:r>
        <w:rPr>
          <w:rFonts w:hint="eastAsia" w:ascii="仿宋" w:hAnsi="仿宋" w:eastAsia="仿宋"/>
          <w:sz w:val="32"/>
          <w:szCs w:val="32"/>
        </w:rPr>
        <w:t>；项目支出</w:t>
      </w:r>
      <w:r>
        <w:rPr>
          <w:rFonts w:hint="eastAsia" w:ascii="仿宋" w:hAnsi="仿宋" w:eastAsia="仿宋" w:cs="仿宋_GB2312"/>
          <w:sz w:val="32"/>
          <w:szCs w:val="32"/>
          <w:lang w:val="en-US" w:eastAsia="zh-CN"/>
        </w:rPr>
        <w:t>5289.46</w:t>
      </w:r>
      <w:r>
        <w:rPr>
          <w:rFonts w:hint="eastAsia" w:ascii="仿宋" w:hAnsi="仿宋" w:eastAsia="仿宋"/>
          <w:sz w:val="32"/>
          <w:szCs w:val="32"/>
        </w:rPr>
        <w:t>万元，占</w:t>
      </w:r>
      <w:r>
        <w:rPr>
          <w:rFonts w:hint="eastAsia" w:ascii="仿宋" w:hAnsi="仿宋" w:eastAsia="仿宋" w:cs="仿宋_GB2312"/>
          <w:sz w:val="32"/>
          <w:szCs w:val="32"/>
          <w:lang w:val="en-US" w:eastAsia="zh-CN"/>
        </w:rPr>
        <w:t>89.13</w:t>
      </w:r>
      <w:r>
        <w:rPr>
          <w:rFonts w:ascii="仿宋" w:hAnsi="仿宋" w:eastAsia="仿宋" w:cs="仿宋_GB2312"/>
          <w:sz w:val="32"/>
          <w:szCs w:val="32"/>
        </w:rPr>
        <w:t>%</w:t>
      </w:r>
      <w:r>
        <w:rPr>
          <w:rFonts w:hint="eastAsia" w:ascii="仿宋" w:hAnsi="仿宋" w:eastAsia="仿宋"/>
          <w:sz w:val="32"/>
          <w:szCs w:val="32"/>
        </w:rPr>
        <w:t>。比上年预算数</w:t>
      </w:r>
      <w:r>
        <w:rPr>
          <w:rFonts w:hint="eastAsia" w:ascii="仿宋" w:hAnsi="仿宋" w:eastAsia="仿宋" w:cs="仿宋_GB2312"/>
          <w:sz w:val="32"/>
          <w:szCs w:val="32"/>
        </w:rPr>
        <w:t>增加</w:t>
      </w:r>
      <w:r>
        <w:rPr>
          <w:rFonts w:hint="eastAsia" w:ascii="仿宋" w:hAnsi="仿宋" w:eastAsia="仿宋" w:cs="仿宋_GB2312"/>
          <w:sz w:val="32"/>
          <w:szCs w:val="32"/>
          <w:lang w:val="en-US" w:eastAsia="zh-CN"/>
        </w:rPr>
        <w:t>1286.79</w:t>
      </w:r>
      <w:r>
        <w:rPr>
          <w:rFonts w:hint="eastAsia" w:ascii="仿宋" w:hAnsi="仿宋" w:eastAsia="仿宋"/>
          <w:sz w:val="32"/>
          <w:szCs w:val="32"/>
        </w:rPr>
        <w:t>万元，主要是增加残疾人康复项目的支出。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 w:hAnsi="仿宋" w:eastAsia="仿宋"/>
          <w:sz w:val="32"/>
          <w:szCs w:val="32"/>
        </w:rPr>
      </w:pPr>
      <w:r>
        <w:rPr>
          <w:rFonts w:hint="eastAsia" w:ascii="仿宋" w:hAnsi="仿宋" w:eastAsia="仿宋" w:cs="仿宋_GB2312"/>
          <w:sz w:val="32"/>
          <w:szCs w:val="32"/>
        </w:rPr>
        <w:t>2024</w:t>
      </w:r>
      <w:r>
        <w:rPr>
          <w:rFonts w:hint="eastAsia" w:ascii="仿宋" w:hAnsi="仿宋" w:eastAsia="仿宋"/>
          <w:sz w:val="32"/>
          <w:szCs w:val="32"/>
        </w:rPr>
        <w:t>年</w:t>
      </w:r>
      <w:r>
        <w:rPr>
          <w:rFonts w:hint="eastAsia" w:ascii="仿宋" w:hAnsi="仿宋" w:eastAsia="仿宋" w:cs="仿宋_GB2312"/>
          <w:sz w:val="32"/>
          <w:szCs w:val="32"/>
        </w:rPr>
        <w:t>三亚市残疾人联合会本级的机关运行经费预算56.4</w:t>
      </w:r>
      <w:r>
        <w:rPr>
          <w:rFonts w:hint="eastAsia" w:ascii="仿宋" w:hAnsi="仿宋" w:eastAsia="仿宋"/>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 w:hAnsi="仿宋" w:eastAsia="仿宋"/>
          <w:sz w:val="32"/>
          <w:szCs w:val="32"/>
        </w:rPr>
      </w:pPr>
      <w:r>
        <w:rPr>
          <w:rFonts w:hint="eastAsia" w:ascii="仿宋" w:hAnsi="仿宋" w:eastAsia="仿宋" w:cs="仿宋_GB2312"/>
          <w:sz w:val="32"/>
          <w:szCs w:val="32"/>
        </w:rPr>
        <w:t>三亚市残疾人联合会单位2024</w:t>
      </w:r>
      <w:r>
        <w:rPr>
          <w:rFonts w:hint="eastAsia" w:ascii="仿宋" w:hAnsi="仿宋" w:eastAsia="仿宋"/>
          <w:sz w:val="32"/>
          <w:szCs w:val="32"/>
        </w:rPr>
        <w:t>年</w:t>
      </w:r>
      <w:r>
        <w:rPr>
          <w:rFonts w:hint="eastAsia" w:ascii="仿宋" w:hAnsi="仿宋" w:eastAsia="仿宋" w:cs="仿宋_GB2312"/>
          <w:sz w:val="32"/>
          <w:szCs w:val="32"/>
        </w:rPr>
        <w:t>政府采购预算总额300</w:t>
      </w:r>
      <w:r>
        <w:rPr>
          <w:rFonts w:hint="eastAsia" w:ascii="仿宋" w:hAnsi="仿宋" w:eastAsia="仿宋"/>
          <w:sz w:val="32"/>
          <w:szCs w:val="32"/>
        </w:rPr>
        <w:t>万元，其中：政府采购服务预算</w:t>
      </w:r>
      <w:r>
        <w:rPr>
          <w:rFonts w:hint="eastAsia" w:ascii="仿宋" w:hAnsi="仿宋" w:eastAsia="仿宋" w:cs="仿宋_GB2312"/>
          <w:sz w:val="32"/>
          <w:szCs w:val="32"/>
        </w:rPr>
        <w:t>300</w:t>
      </w:r>
      <w:r>
        <w:rPr>
          <w:rFonts w:hint="eastAsia" w:ascii="仿宋" w:hAnsi="仿宋" w:eastAsia="仿宋"/>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截至2023</w:t>
      </w:r>
      <w:r>
        <w:rPr>
          <w:rFonts w:hint="eastAsia" w:ascii="仿宋" w:hAnsi="仿宋" w:eastAsia="仿宋"/>
          <w:sz w:val="32"/>
          <w:szCs w:val="32"/>
        </w:rPr>
        <w:t>年12月31日，</w:t>
      </w:r>
      <w:r>
        <w:rPr>
          <w:rFonts w:hint="eastAsia" w:ascii="仿宋" w:hAnsi="仿宋" w:eastAsia="仿宋" w:cs="仿宋_GB2312"/>
          <w:sz w:val="32"/>
          <w:szCs w:val="32"/>
        </w:rPr>
        <w:t>三亚市残疾人联合会单位本级共有车辆1辆，其中，其他用车1辆。单位价值100万元以上设备0台（套）。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 w:hAnsi="仿宋" w:eastAsia="仿宋"/>
          <w:sz w:val="32"/>
          <w:szCs w:val="32"/>
        </w:rPr>
      </w:pPr>
      <w:r>
        <w:rPr>
          <w:rFonts w:hint="eastAsia" w:ascii="仿宋" w:hAnsi="仿宋" w:eastAsia="仿宋" w:cs="仿宋_GB2312"/>
          <w:sz w:val="32"/>
          <w:szCs w:val="32"/>
        </w:rPr>
        <w:t>2024</w:t>
      </w:r>
      <w:r>
        <w:rPr>
          <w:rFonts w:hint="eastAsia" w:ascii="仿宋" w:hAnsi="仿宋" w:eastAsia="仿宋"/>
          <w:sz w:val="32"/>
          <w:szCs w:val="32"/>
        </w:rPr>
        <w:t>年三亚市残疾人联合会单位</w:t>
      </w:r>
      <w:r>
        <w:rPr>
          <w:rFonts w:hint="eastAsia" w:ascii="仿宋" w:hAnsi="仿宋" w:eastAsia="仿宋"/>
          <w:sz w:val="32"/>
          <w:szCs w:val="32"/>
          <w:lang w:val="en-US" w:eastAsia="zh-CN"/>
        </w:rPr>
        <w:t>1</w:t>
      </w:r>
      <w:r>
        <w:rPr>
          <w:rFonts w:hint="eastAsia" w:ascii="仿宋" w:hAnsi="仿宋" w:eastAsia="仿宋" w:cs="仿宋_GB2312"/>
          <w:sz w:val="32"/>
          <w:szCs w:val="32"/>
        </w:rPr>
        <w:t>5个项目实行绩效目标管理，涉及一般公共预算</w:t>
      </w:r>
      <w:r>
        <w:rPr>
          <w:rFonts w:hint="eastAsia" w:ascii="仿宋" w:hAnsi="仿宋" w:eastAsia="仿宋" w:cs="仿宋_GB2312"/>
          <w:sz w:val="32"/>
          <w:szCs w:val="32"/>
          <w:lang w:val="en-US" w:eastAsia="zh-CN"/>
        </w:rPr>
        <w:t>5313.04</w:t>
      </w:r>
      <w:r>
        <w:rPr>
          <w:rFonts w:hint="eastAsia" w:ascii="仿宋" w:hAnsi="仿宋" w:eastAsia="仿宋"/>
          <w:sz w:val="32"/>
          <w:szCs w:val="32"/>
        </w:rPr>
        <w:t>万元、政府性基金</w:t>
      </w:r>
      <w:r>
        <w:rPr>
          <w:rFonts w:ascii="仿宋" w:hAnsi="仿宋" w:eastAsia="仿宋" w:cs="仿宋_GB2312"/>
          <w:sz w:val="32"/>
          <w:szCs w:val="32"/>
        </w:rPr>
        <w:t>612.61</w:t>
      </w:r>
      <w:r>
        <w:rPr>
          <w:rFonts w:hint="eastAsia" w:ascii="仿宋" w:hAnsi="仿宋" w:eastAsia="仿宋"/>
          <w:sz w:val="32"/>
          <w:szCs w:val="32"/>
        </w:rPr>
        <w:t>万元。</w:t>
      </w:r>
    </w:p>
    <w:p>
      <w:pPr>
        <w:ind w:firstLine="640" w:firstLineChars="200"/>
        <w:rPr>
          <w:rFonts w:hint="eastAsia" w:ascii="仿宋" w:hAnsi="仿宋" w:eastAsia="仿宋"/>
          <w:sz w:val="32"/>
          <w:szCs w:val="32"/>
        </w:rPr>
      </w:pPr>
      <w:r>
        <w:rPr>
          <w:rFonts w:hint="eastAsia" w:ascii="仿宋" w:hAnsi="仿宋" w:eastAsia="仿宋"/>
          <w:sz w:val="32"/>
          <w:szCs w:val="32"/>
        </w:rPr>
        <w:t>其中，重点项目预算绩效情况：</w:t>
      </w:r>
    </w:p>
    <w:p>
      <w:pPr>
        <w:ind w:firstLine="640" w:firstLineChars="200"/>
        <w:rPr>
          <w:rFonts w:hint="eastAsia" w:ascii="仿宋" w:hAnsi="仿宋" w:eastAsia="仿宋"/>
          <w:sz w:val="32"/>
          <w:szCs w:val="32"/>
        </w:rPr>
      </w:pPr>
      <w:r>
        <w:rPr>
          <w:rFonts w:hint="eastAsia" w:ascii="仿宋" w:hAnsi="仿宋" w:eastAsia="仿宋"/>
          <w:sz w:val="32"/>
          <w:szCs w:val="32"/>
        </w:rPr>
        <w:t>1.残疾人事业发展补助资金项目，预算安排4,740.06万元，主要用于残疾人康复、托养、文体活动、教育扶持、居家环境无障碍改造等，绩效目标是残疾儿童康复训练救助人数≥350人；肢体、视力、精神、智力四类残疾人居家托养人数≥4000人；精神残疾人集中托养人数≥150人。</w:t>
      </w:r>
    </w:p>
    <w:p>
      <w:pPr>
        <w:ind w:firstLine="640" w:firstLineChars="200"/>
        <w:rPr>
          <w:rFonts w:hint="eastAsia" w:ascii="仿宋" w:hAnsi="仿宋" w:eastAsia="仿宋"/>
          <w:sz w:val="32"/>
          <w:szCs w:val="32"/>
        </w:rPr>
      </w:pPr>
      <w:r>
        <w:rPr>
          <w:rFonts w:hint="eastAsia" w:ascii="仿宋" w:hAnsi="仿宋" w:eastAsia="仿宋"/>
          <w:sz w:val="32"/>
          <w:szCs w:val="32"/>
        </w:rPr>
        <w:t>2.重度残疾人居家环境无障碍改造经费项目，预算安排400万元，主要用于重度残疾人居家环境无障碍改造，绩效目标是残疾人居家环境无障碍改造户数≥300户。</w:t>
      </w:r>
    </w:p>
    <w:p>
      <w:pPr>
        <w:ind w:firstLine="640" w:firstLineChars="200"/>
        <w:rPr>
          <w:rFonts w:hint="eastAsia" w:ascii="仿宋" w:hAnsi="仿宋" w:eastAsia="仿宋"/>
          <w:sz w:val="32"/>
          <w:szCs w:val="32"/>
        </w:rPr>
      </w:pPr>
    </w:p>
    <w:p>
      <w:pPr>
        <w:jc w:val="left"/>
        <w:rPr>
          <w:rFonts w:ascii="仿宋_GB2312" w:hAnsi="宋体" w:eastAsia="仿宋"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第四部分名词解释</w:t>
      </w:r>
    </w:p>
    <w:p>
      <w:pPr>
        <w:ind w:firstLine="640" w:firstLineChars="200"/>
        <w:jc w:val="left"/>
        <w:rPr>
          <w:rFonts w:ascii="仿宋_GB2312" w:eastAsia="仿宋" w:cs="宋体"/>
          <w:bCs/>
          <w:color w:val="000000"/>
          <w:kern w:val="0"/>
          <w:sz w:val="32"/>
          <w:szCs w:val="32"/>
          <w:lang w:val="zh-CN"/>
        </w:rPr>
      </w:pP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一、财政拨款收入：指本级财政当年拨付的资金。</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二、事业收入：指事业单位开展专业业务活动及辅助活动取得的收入。</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四、其他收入：指除上述“财政拨款收入”“事业收入”“经营收入”等以外的收入。</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五、年初结转和结余：指以前年度尚未完成、结转到本年按有关规定继续使用的资金。</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六、基本支出：指行政事业单位用于为保障其机构正常运转、完成日常工作任务而发生的人员支出和公用支出。</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十、项目支出：指各部门、各单位为完成其特定的工作任务和事业发展目标所发生的支出。</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 w:cs="宋体"/>
          <w:color w:val="000000"/>
          <w:kern w:val="0"/>
          <w:sz w:val="32"/>
          <w:szCs w:val="30"/>
        </w:rPr>
      </w:pPr>
    </w:p>
    <w:p>
      <w:pPr>
        <w:ind w:firstLine="640" w:firstLineChars="200"/>
        <w:rPr>
          <w:rFonts w:ascii="仿宋_GB2312" w:hAnsi="黑体" w:eastAsia="仿宋" w:cs="仿宋_GB2312"/>
          <w:sz w:val="32"/>
          <w:szCs w:val="32"/>
        </w:rPr>
      </w:pPr>
    </w:p>
    <w:p>
      <w:pPr>
        <w:ind w:firstLine="640" w:firstLineChars="200"/>
        <w:jc w:val="left"/>
        <w:rPr>
          <w:rFonts w:ascii="仿宋_GB2312" w:hAnsi="黑体" w:eastAsia="仿宋" w:cs="仿宋_GB2312"/>
          <w:sz w:val="32"/>
          <w:szCs w:val="32"/>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4C3"/>
    <w:rsid w:val="0001031D"/>
    <w:rsid w:val="00020C8E"/>
    <w:rsid w:val="00033EDD"/>
    <w:rsid w:val="00053FF9"/>
    <w:rsid w:val="000563D6"/>
    <w:rsid w:val="00081109"/>
    <w:rsid w:val="000822F8"/>
    <w:rsid w:val="00090589"/>
    <w:rsid w:val="000D057A"/>
    <w:rsid w:val="0010283D"/>
    <w:rsid w:val="0011098D"/>
    <w:rsid w:val="001140FD"/>
    <w:rsid w:val="00142A1D"/>
    <w:rsid w:val="00144037"/>
    <w:rsid w:val="00194D33"/>
    <w:rsid w:val="001B3B2B"/>
    <w:rsid w:val="00204EF8"/>
    <w:rsid w:val="00212735"/>
    <w:rsid w:val="002319E2"/>
    <w:rsid w:val="00231AA4"/>
    <w:rsid w:val="0026016E"/>
    <w:rsid w:val="00277910"/>
    <w:rsid w:val="002829F9"/>
    <w:rsid w:val="002C57F9"/>
    <w:rsid w:val="002E0839"/>
    <w:rsid w:val="002E259C"/>
    <w:rsid w:val="00311737"/>
    <w:rsid w:val="00313CE8"/>
    <w:rsid w:val="0034571F"/>
    <w:rsid w:val="0035583C"/>
    <w:rsid w:val="00372B4D"/>
    <w:rsid w:val="003839CE"/>
    <w:rsid w:val="003A23AD"/>
    <w:rsid w:val="00405206"/>
    <w:rsid w:val="00434865"/>
    <w:rsid w:val="00443633"/>
    <w:rsid w:val="004469C9"/>
    <w:rsid w:val="004500F8"/>
    <w:rsid w:val="00454A46"/>
    <w:rsid w:val="004664C3"/>
    <w:rsid w:val="004768A5"/>
    <w:rsid w:val="00487344"/>
    <w:rsid w:val="004B48AF"/>
    <w:rsid w:val="004C2423"/>
    <w:rsid w:val="004D1667"/>
    <w:rsid w:val="004F5D8D"/>
    <w:rsid w:val="004F6217"/>
    <w:rsid w:val="00510B13"/>
    <w:rsid w:val="005645A6"/>
    <w:rsid w:val="00582A6A"/>
    <w:rsid w:val="005900AB"/>
    <w:rsid w:val="00591F03"/>
    <w:rsid w:val="005A0DB9"/>
    <w:rsid w:val="005B312D"/>
    <w:rsid w:val="005D4590"/>
    <w:rsid w:val="005E3DE4"/>
    <w:rsid w:val="00637282"/>
    <w:rsid w:val="006515E4"/>
    <w:rsid w:val="00656B21"/>
    <w:rsid w:val="0066566C"/>
    <w:rsid w:val="00667948"/>
    <w:rsid w:val="00680172"/>
    <w:rsid w:val="006C3E0B"/>
    <w:rsid w:val="006C44E2"/>
    <w:rsid w:val="006C4E18"/>
    <w:rsid w:val="006E435E"/>
    <w:rsid w:val="00714A19"/>
    <w:rsid w:val="00735955"/>
    <w:rsid w:val="00740E06"/>
    <w:rsid w:val="007440A6"/>
    <w:rsid w:val="00752679"/>
    <w:rsid w:val="00766692"/>
    <w:rsid w:val="007926BF"/>
    <w:rsid w:val="007D4FD0"/>
    <w:rsid w:val="008150AD"/>
    <w:rsid w:val="00852150"/>
    <w:rsid w:val="00882B89"/>
    <w:rsid w:val="008957F4"/>
    <w:rsid w:val="008A7A65"/>
    <w:rsid w:val="008C0516"/>
    <w:rsid w:val="008C1F59"/>
    <w:rsid w:val="008D1779"/>
    <w:rsid w:val="008D6946"/>
    <w:rsid w:val="00907A64"/>
    <w:rsid w:val="009141A0"/>
    <w:rsid w:val="00923F4A"/>
    <w:rsid w:val="00932A38"/>
    <w:rsid w:val="009535CF"/>
    <w:rsid w:val="00984895"/>
    <w:rsid w:val="00984DFF"/>
    <w:rsid w:val="009A441B"/>
    <w:rsid w:val="009A6503"/>
    <w:rsid w:val="009A6953"/>
    <w:rsid w:val="009D36DD"/>
    <w:rsid w:val="009F3D4E"/>
    <w:rsid w:val="00A2728B"/>
    <w:rsid w:val="00A27A6C"/>
    <w:rsid w:val="00A33125"/>
    <w:rsid w:val="00A470FB"/>
    <w:rsid w:val="00A51533"/>
    <w:rsid w:val="00A56928"/>
    <w:rsid w:val="00A84968"/>
    <w:rsid w:val="00A90AE5"/>
    <w:rsid w:val="00A957D7"/>
    <w:rsid w:val="00AB4BB9"/>
    <w:rsid w:val="00AC5CDA"/>
    <w:rsid w:val="00B3090B"/>
    <w:rsid w:val="00B32313"/>
    <w:rsid w:val="00B36848"/>
    <w:rsid w:val="00B46D5C"/>
    <w:rsid w:val="00B542D5"/>
    <w:rsid w:val="00B82A96"/>
    <w:rsid w:val="00B8697B"/>
    <w:rsid w:val="00BA457C"/>
    <w:rsid w:val="00BC707E"/>
    <w:rsid w:val="00BD020B"/>
    <w:rsid w:val="00BF28FD"/>
    <w:rsid w:val="00BF56D6"/>
    <w:rsid w:val="00C22201"/>
    <w:rsid w:val="00C35B37"/>
    <w:rsid w:val="00C449A4"/>
    <w:rsid w:val="00C73624"/>
    <w:rsid w:val="00C824C2"/>
    <w:rsid w:val="00CA07A5"/>
    <w:rsid w:val="00CA55BC"/>
    <w:rsid w:val="00CC503D"/>
    <w:rsid w:val="00CC65D1"/>
    <w:rsid w:val="00CF7AF9"/>
    <w:rsid w:val="00D05228"/>
    <w:rsid w:val="00D170C7"/>
    <w:rsid w:val="00D31D2E"/>
    <w:rsid w:val="00D31D90"/>
    <w:rsid w:val="00D33BAA"/>
    <w:rsid w:val="00D62D83"/>
    <w:rsid w:val="00D8323D"/>
    <w:rsid w:val="00DA67E0"/>
    <w:rsid w:val="00DB2F83"/>
    <w:rsid w:val="00DD3964"/>
    <w:rsid w:val="00DE0BBF"/>
    <w:rsid w:val="00E10113"/>
    <w:rsid w:val="00E24B27"/>
    <w:rsid w:val="00E265A0"/>
    <w:rsid w:val="00E33E89"/>
    <w:rsid w:val="00E361D7"/>
    <w:rsid w:val="00E42667"/>
    <w:rsid w:val="00E42F24"/>
    <w:rsid w:val="00E434C8"/>
    <w:rsid w:val="00E65D6C"/>
    <w:rsid w:val="00E833FC"/>
    <w:rsid w:val="00EA5498"/>
    <w:rsid w:val="00EC3383"/>
    <w:rsid w:val="00ED0D67"/>
    <w:rsid w:val="00EF741F"/>
    <w:rsid w:val="00F35A8E"/>
    <w:rsid w:val="00F35D0B"/>
    <w:rsid w:val="00F50145"/>
    <w:rsid w:val="00F51260"/>
    <w:rsid w:val="00F52E38"/>
    <w:rsid w:val="00F74F2C"/>
    <w:rsid w:val="00F842D9"/>
    <w:rsid w:val="00F9547A"/>
    <w:rsid w:val="00FA0368"/>
    <w:rsid w:val="00FA35AF"/>
    <w:rsid w:val="00FB1F2F"/>
    <w:rsid w:val="00FD596C"/>
    <w:rsid w:val="153C6BA1"/>
    <w:rsid w:val="16B233AB"/>
    <w:rsid w:val="19D5DA33"/>
    <w:rsid w:val="1D2313EE"/>
    <w:rsid w:val="1FBF8E30"/>
    <w:rsid w:val="22EE3DE3"/>
    <w:rsid w:val="2BDF0DC0"/>
    <w:rsid w:val="2E3932FF"/>
    <w:rsid w:val="2FF7110D"/>
    <w:rsid w:val="2FFFCED3"/>
    <w:rsid w:val="30766B47"/>
    <w:rsid w:val="3CD85F65"/>
    <w:rsid w:val="3F7FB4B5"/>
    <w:rsid w:val="3FAD4D11"/>
    <w:rsid w:val="41832EEC"/>
    <w:rsid w:val="420109D2"/>
    <w:rsid w:val="4824065F"/>
    <w:rsid w:val="49D4042A"/>
    <w:rsid w:val="4B5A0D2E"/>
    <w:rsid w:val="4BEC331C"/>
    <w:rsid w:val="4FB80849"/>
    <w:rsid w:val="5DB7E539"/>
    <w:rsid w:val="62097DF9"/>
    <w:rsid w:val="66DACB0B"/>
    <w:rsid w:val="697BF56A"/>
    <w:rsid w:val="6B6CE30F"/>
    <w:rsid w:val="6C4D0AE9"/>
    <w:rsid w:val="6C7F1319"/>
    <w:rsid w:val="6DDF74AC"/>
    <w:rsid w:val="6FAF0D8D"/>
    <w:rsid w:val="6FCFCADC"/>
    <w:rsid w:val="6FFA4FE6"/>
    <w:rsid w:val="75FB0B04"/>
    <w:rsid w:val="79F7B683"/>
    <w:rsid w:val="7D73BCCE"/>
    <w:rsid w:val="7DE79FA0"/>
    <w:rsid w:val="7DEBCAFF"/>
    <w:rsid w:val="7EDD8B29"/>
    <w:rsid w:val="7EFF84F9"/>
    <w:rsid w:val="7FA514C2"/>
    <w:rsid w:val="7FF73252"/>
    <w:rsid w:val="7FFDF15C"/>
    <w:rsid w:val="93F36975"/>
    <w:rsid w:val="AADF2E0B"/>
    <w:rsid w:val="AF3F5406"/>
    <w:rsid w:val="B77B357F"/>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表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customStyle="1" w:styleId="10">
    <w:name w:val="Revision"/>
    <w:hidden/>
    <w:unhideWhenUsed/>
    <w:qFormat/>
    <w:uiPriority w:val="99"/>
    <w:pPr>
      <w:spacing w:after="0" w:line="240" w:lineRule="auto"/>
    </w:pPr>
    <w:rPr>
      <w:rFonts w:ascii="Calibri" w:hAnsi="Calibri" w:eastAsia="宋体" w:cs="黑体"/>
      <w:kern w:val="2"/>
      <w:sz w:val="21"/>
      <w:szCs w:val="22"/>
      <w:lang w:val="en-US" w:eastAsia="zh-CN" w:bidi="ar-SA"/>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748</Words>
  <Characters>4268</Characters>
  <Lines>35</Lines>
  <Paragraphs>10</Paragraphs>
  <TotalTime>0</TotalTime>
  <ScaleCrop>false</ScaleCrop>
  <LinksUpToDate>false</LinksUpToDate>
  <CharactersWithSpaces>5006</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2024-11-25T08:53:55Z</dcterms:modified>
  <dc:title>××年××部门（单位）预算</dc:title>
  <cp:revision>166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