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jc w:val="center"/>
        <w:rPr>
          <w:rFonts w:hint="default" w:ascii="Times New Roman" w:hAnsi="Times New Roman" w:eastAsia="宋体" w:cs="Times New Roman"/>
          <w:sz w:val="52"/>
          <w:szCs w:val="52"/>
          <w:highlight w:val="none"/>
          <w:lang w:eastAsia="zh-CN"/>
        </w:rPr>
      </w:pPr>
      <w:r>
        <w:rPr>
          <w:rFonts w:hint="default" w:ascii="Times New Roman" w:hAnsi="Times New Roman" w:cs="Times New Roman"/>
          <w:sz w:val="52"/>
          <w:szCs w:val="52"/>
          <w:highlight w:val="none"/>
          <w:lang w:val="en-US" w:eastAsia="zh-CN"/>
        </w:rPr>
        <w:t>2024</w:t>
      </w:r>
      <w:r>
        <w:rPr>
          <w:rFonts w:hint="default" w:ascii="Times New Roman" w:hAnsi="Times New Roman" w:cs="Times New Roman"/>
          <w:sz w:val="52"/>
          <w:szCs w:val="52"/>
          <w:highlight w:val="none"/>
        </w:rPr>
        <w:t>年</w:t>
      </w:r>
      <w:r>
        <w:rPr>
          <w:rFonts w:hint="default" w:ascii="Times New Roman" w:hAnsi="Times New Roman" w:cs="Times New Roman"/>
          <w:sz w:val="52"/>
          <w:szCs w:val="52"/>
          <w:highlight w:val="none"/>
          <w:lang w:eastAsia="zh-CN"/>
        </w:rPr>
        <w:t>三亚市财政局</w:t>
      </w:r>
      <w:r>
        <w:rPr>
          <w:rFonts w:hint="default" w:ascii="Times New Roman" w:hAnsi="Times New Roman" w:cs="Times New Roman"/>
          <w:sz w:val="52"/>
          <w:szCs w:val="52"/>
          <w:highlight w:val="none"/>
        </w:rPr>
        <w:t>部门预算</w:t>
      </w:r>
      <w:r>
        <w:rPr>
          <w:rFonts w:hint="default" w:ascii="Times New Roman" w:hAnsi="Times New Roman" w:cs="Times New Roman"/>
          <w:sz w:val="52"/>
          <w:szCs w:val="52"/>
          <w:highlight w:val="none"/>
          <w:lang w:eastAsia="zh-CN"/>
        </w:rPr>
        <w:t>公开说明</w:t>
      </w:r>
    </w:p>
    <w:p>
      <w:pPr>
        <w:ind w:firstLine="1680"/>
        <w:jc w:val="both"/>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rPr>
          <w:rFonts w:hint="default" w:ascii="Times New Roman" w:hAnsi="Times New Roman" w:cs="Times New Roman"/>
          <w:sz w:val="84"/>
          <w:szCs w:val="84"/>
          <w:highlight w:val="none"/>
        </w:rPr>
      </w:pPr>
    </w:p>
    <w:p>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目录</w:t>
      </w:r>
    </w:p>
    <w:p>
      <w:pPr>
        <w:pStyle w:val="6"/>
        <w:numPr>
          <w:ilvl w:val="0"/>
          <w:numId w:val="1"/>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eastAsia="zh-CN"/>
        </w:rPr>
        <w:t>三亚市财政局</w:t>
      </w:r>
      <w:r>
        <w:rPr>
          <w:rFonts w:hint="default" w:ascii="Times New Roman" w:hAnsi="Times New Roman" w:eastAsia="黑体" w:cs="Times New Roman"/>
          <w:sz w:val="32"/>
          <w:szCs w:val="32"/>
          <w:highlight w:val="none"/>
        </w:rPr>
        <w:t>概况</w:t>
      </w:r>
    </w:p>
    <w:p>
      <w:pPr>
        <w:pStyle w:val="6"/>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pPr>
        <w:pStyle w:val="6"/>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部门预算单位构成</w:t>
      </w:r>
    </w:p>
    <w:p>
      <w:pPr>
        <w:pStyle w:val="6"/>
        <w:numPr>
          <w:ilvl w:val="0"/>
          <w:numId w:val="1"/>
        </w:numPr>
        <w:ind w:firstLineChars="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eastAsia="zh-CN"/>
        </w:rPr>
        <w:t>三亚市财政局</w:t>
      </w:r>
      <w:r>
        <w:rPr>
          <w:rFonts w:hint="default" w:ascii="Times New Roman" w:hAnsi="Times New Roman" w:eastAsia="黑体" w:cs="Times New Roman"/>
          <w:sz w:val="32"/>
          <w:szCs w:val="32"/>
          <w:highlight w:val="none"/>
          <w:lang w:val="en-US" w:eastAsia="zh-CN"/>
        </w:rPr>
        <w:t>2024年</w:t>
      </w:r>
      <w:r>
        <w:rPr>
          <w:rFonts w:hint="default" w:ascii="Times New Roman" w:hAnsi="Times New Roman" w:eastAsia="黑体" w:cs="Times New Roman"/>
          <w:sz w:val="32"/>
          <w:szCs w:val="32"/>
          <w:highlight w:val="none"/>
        </w:rPr>
        <w:t>预算表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财政拨款收支总表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一般公共预算基本支出表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一般公共预算“三公”经费支出表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部门</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收支总表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部门</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收入总表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部门</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支出总表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项目支出绩效信息表</w:t>
      </w:r>
    </w:p>
    <w:p>
      <w:pPr>
        <w:pStyle w:val="6"/>
        <w:numPr>
          <w:ilvl w:val="0"/>
          <w:numId w:val="1"/>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三亚市财政局</w:t>
      </w:r>
      <w:r>
        <w:rPr>
          <w:rFonts w:hint="default"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年部门预算情况说明</w:t>
      </w:r>
    </w:p>
    <w:p>
      <w:pPr>
        <w:pStyle w:val="6"/>
        <w:numPr>
          <w:ilvl w:val="0"/>
          <w:numId w:val="1"/>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名词解释</w:t>
      </w:r>
    </w:p>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pPr>
        <w:pStyle w:val="6"/>
        <w:numPr>
          <w:ilvl w:val="0"/>
          <w:numId w:val="4"/>
        </w:numPr>
        <w:ind w:firstLineChars="0"/>
        <w:jc w:val="center"/>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eastAsia="zh-CN"/>
        </w:rPr>
        <w:t>三亚市财政局</w:t>
      </w:r>
      <w:r>
        <w:rPr>
          <w:rFonts w:hint="default" w:ascii="Times New Roman" w:hAnsi="Times New Roman" w:eastAsia="黑体" w:cs="Times New Roman"/>
          <w:sz w:val="32"/>
          <w:szCs w:val="32"/>
          <w:highlight w:val="none"/>
          <w:lang w:val="en-US" w:eastAsia="zh-CN"/>
        </w:rPr>
        <w:t>2024年</w:t>
      </w:r>
      <w:r>
        <w:rPr>
          <w:rFonts w:hint="default" w:ascii="Times New Roman" w:hAnsi="Times New Roman" w:eastAsia="黑体" w:cs="Times New Roman"/>
          <w:sz w:val="32"/>
          <w:szCs w:val="32"/>
          <w:highlight w:val="none"/>
        </w:rPr>
        <w:t>概况</w:t>
      </w:r>
    </w:p>
    <w:p>
      <w:pPr>
        <w:jc w:val="left"/>
        <w:rPr>
          <w:rFonts w:hint="default" w:ascii="Times New Roman" w:hAnsi="Times New Roman" w:eastAsia="仿宋_GB2312" w:cs="Times New Roman"/>
          <w:sz w:val="32"/>
          <w:szCs w:val="32"/>
          <w:highlight w:val="none"/>
        </w:rPr>
      </w:pPr>
    </w:p>
    <w:p>
      <w:pPr>
        <w:pStyle w:val="6"/>
        <w:numPr>
          <w:ilvl w:val="0"/>
          <w:numId w:val="0"/>
        </w:numPr>
        <w:ind w:leftChars="0"/>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主要职能</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（一）</w:t>
      </w:r>
      <w:r>
        <w:rPr>
          <w:rFonts w:hint="default" w:ascii="Times New Roman" w:hAnsi="Times New Roman" w:eastAsia="仿宋_GB2312" w:cs="Times New Roman"/>
          <w:sz w:val="32"/>
          <w:szCs w:val="32"/>
          <w:highlight w:val="none"/>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（二）</w:t>
      </w:r>
      <w:r>
        <w:rPr>
          <w:rFonts w:hint="default" w:ascii="Times New Roman" w:hAnsi="Times New Roman" w:eastAsia="仿宋_GB2312" w:cs="Times New Roman"/>
          <w:sz w:val="32"/>
          <w:szCs w:val="32"/>
          <w:highlight w:val="none"/>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（三）</w:t>
      </w:r>
      <w:r>
        <w:rPr>
          <w:rFonts w:hint="default" w:ascii="Times New Roman" w:hAnsi="Times New Roman" w:eastAsia="仿宋_GB2312" w:cs="Times New Roman"/>
          <w:sz w:val="32"/>
          <w:szCs w:val="32"/>
          <w:highlight w:val="none"/>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（四）</w:t>
      </w:r>
      <w:r>
        <w:rPr>
          <w:rFonts w:hint="default" w:ascii="Times New Roman" w:hAnsi="Times New Roman" w:eastAsia="仿宋_GB2312" w:cs="Times New Roman"/>
          <w:sz w:val="32"/>
          <w:szCs w:val="32"/>
          <w:highlight w:val="none"/>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（五）</w:t>
      </w:r>
      <w:r>
        <w:rPr>
          <w:rFonts w:hint="default" w:ascii="Times New Roman" w:hAnsi="Times New Roman" w:eastAsia="仿宋_GB2312" w:cs="Times New Roman"/>
          <w:sz w:val="32"/>
          <w:szCs w:val="32"/>
          <w:highlight w:val="none"/>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（六）</w:t>
      </w:r>
      <w:r>
        <w:rPr>
          <w:rFonts w:hint="default" w:ascii="Times New Roman" w:hAnsi="Times New Roman" w:eastAsia="仿宋_GB2312" w:cs="Times New Roman"/>
          <w:sz w:val="32"/>
          <w:szCs w:val="32"/>
          <w:highlight w:val="none"/>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（七）</w:t>
      </w:r>
      <w:r>
        <w:rPr>
          <w:rFonts w:hint="default" w:ascii="Times New Roman" w:hAnsi="Times New Roman" w:eastAsia="仿宋_GB2312" w:cs="Times New Roman"/>
          <w:sz w:val="32"/>
          <w:szCs w:val="32"/>
          <w:highlight w:val="none"/>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（八）</w:t>
      </w:r>
      <w:r>
        <w:rPr>
          <w:rFonts w:hint="default" w:ascii="Times New Roman" w:hAnsi="Times New Roman" w:eastAsia="仿宋_GB2312" w:cs="Times New Roman"/>
          <w:sz w:val="32"/>
          <w:szCs w:val="32"/>
          <w:highlight w:val="none"/>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（九）</w:t>
      </w:r>
      <w:r>
        <w:rPr>
          <w:rFonts w:hint="default" w:ascii="Times New Roman" w:hAnsi="Times New Roman" w:eastAsia="仿宋_GB2312" w:cs="Times New Roman"/>
          <w:sz w:val="32"/>
          <w:szCs w:val="32"/>
          <w:highlight w:val="none"/>
        </w:rPr>
        <w:t>依法拟订本市政府性债务和政府隐性债务管理制度和办法，防范化解政府性债务和政府隐性债务风险。规范运用政府和社会资本合作(PPP)模式。完善全市政府性债务管理制度，负责债务规模控制、债券发行、预算管理、统计分析和风险监控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w:t>
      </w:r>
      <w:r>
        <w:rPr>
          <w:rFonts w:hint="default" w:ascii="Times New Roman" w:hAnsi="Times New Roman" w:eastAsia="仿宋_GB2312" w:cs="Times New Roman"/>
          <w:sz w:val="32"/>
          <w:szCs w:val="32"/>
          <w:highlight w:val="none"/>
        </w:rPr>
        <w:t> 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（十一）</w:t>
      </w:r>
      <w:r>
        <w:rPr>
          <w:rFonts w:hint="default" w:ascii="Times New Roman" w:hAnsi="Times New Roman" w:eastAsia="仿宋_GB2312" w:cs="Times New Roman"/>
          <w:sz w:val="32"/>
          <w:szCs w:val="32"/>
          <w:highlight w:val="none"/>
        </w:rPr>
        <w:t>组织实施全市财政监督检查工作，监督检查全市财税法规、政策的执行情况，依法查处财政违法行为。组织建立财政支出绩效评价体系，开展财政支出绩效评价工作。 </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（十二）</w:t>
      </w:r>
      <w:r>
        <w:rPr>
          <w:rFonts w:hint="default" w:ascii="Times New Roman" w:hAnsi="Times New Roman" w:eastAsia="仿宋_GB2312" w:cs="Times New Roman"/>
          <w:sz w:val="32"/>
          <w:szCs w:val="32"/>
          <w:highlight w:val="none"/>
        </w:rPr>
        <w:t>负责对所属事业单位贯彻执行党和国家的方针政策、法律法规规章情况的检查监督，协同有关部门监管其非经营性国有资产。</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（十三）</w:t>
      </w:r>
      <w:r>
        <w:rPr>
          <w:rFonts w:hint="default" w:ascii="Times New Roman" w:hAnsi="Times New Roman" w:eastAsia="仿宋_GB2312" w:cs="Times New Roman"/>
          <w:sz w:val="32"/>
          <w:szCs w:val="32"/>
          <w:highlight w:val="none"/>
        </w:rPr>
        <w:t>检查指导各区财政工作，完成市委、市政府交办的其他工作。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（十四）</w:t>
      </w:r>
      <w:r>
        <w:rPr>
          <w:rFonts w:hint="default" w:ascii="Times New Roman" w:hAnsi="Times New Roman" w:eastAsia="仿宋_GB2312" w:cs="Times New Roman"/>
          <w:sz w:val="32"/>
          <w:szCs w:val="32"/>
          <w:highlight w:val="none"/>
        </w:rPr>
        <w:t>职能转变。</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增加“防范化解地方政府隐性债务风险和问责”职责，测算、分析、预警地方政府债务风险，指导市县防范化解风险，提出违规举债政府隐性债务问责建议。增加“财政事权和支出责任划分”职责，科学合理划分各级政府财政事权和支出责任，提高基本公共服务供给效率。“建立国有资产报告制度”职责，建立健全全面规范的国有资产管理情况制度，推进国有资产管理公开透明。</w:t>
      </w:r>
    </w:p>
    <w:p>
      <w:pPr>
        <w:spacing w:line="578" w:lineRule="exact"/>
        <w:ind w:firstLine="660"/>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加强“规范运用政府和社会资本合作（PPP）模式”职责，引导社会资本参与我市基础设施建设和民生事业。</w:t>
      </w:r>
    </w:p>
    <w:p>
      <w:pPr>
        <w:pStyle w:val="6"/>
        <w:numPr>
          <w:ilvl w:val="0"/>
          <w:numId w:val="0"/>
        </w:numPr>
        <w:ind w:leftChars="0"/>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部门预算单位构成</w:t>
      </w:r>
    </w:p>
    <w:p>
      <w:pPr>
        <w:ind w:firstLine="800" w:firstLineChars="25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纳入三亚市财政局2023年部门预算编制范围的二级预算单位包括：</w:t>
      </w:r>
    </w:p>
    <w:p>
      <w:pPr>
        <w:pStyle w:val="10"/>
        <w:numPr>
          <w:ilvl w:val="0"/>
          <w:numId w:val="5"/>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三亚市财政局本级</w:t>
      </w:r>
    </w:p>
    <w:p>
      <w:pPr>
        <w:numPr>
          <w:ilvl w:val="0"/>
          <w:numId w:val="5"/>
        </w:numPr>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三亚市会计管理中心(三亚市财政国库支付局)</w:t>
      </w:r>
    </w:p>
    <w:p>
      <w:pPr>
        <w:numPr>
          <w:ilvl w:val="0"/>
          <w:numId w:val="5"/>
        </w:numPr>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三亚市投资评审中心</w:t>
      </w:r>
    </w:p>
    <w:p>
      <w:pPr>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第二部分 </w:t>
      </w:r>
      <w:r>
        <w:rPr>
          <w:rFonts w:hint="default" w:ascii="Times New Roman" w:hAnsi="Times New Roman" w:eastAsia="仿宋_GB2312" w:cs="Times New Roman"/>
          <w:sz w:val="32"/>
          <w:szCs w:val="32"/>
          <w:highlight w:val="none"/>
        </w:rPr>
        <w:t xml:space="preserve"> </w:t>
      </w:r>
      <w:r>
        <w:rPr>
          <w:rFonts w:hint="default" w:ascii="Times New Roman" w:hAnsi="Times New Roman" w:eastAsia="黑体" w:cs="Times New Roman"/>
          <w:sz w:val="32"/>
          <w:szCs w:val="32"/>
          <w:highlight w:val="none"/>
          <w:lang w:eastAsia="zh-CN"/>
        </w:rPr>
        <w:t>三亚市财政局</w:t>
      </w:r>
      <w:r>
        <w:rPr>
          <w:rFonts w:hint="default" w:ascii="Times New Roman" w:hAnsi="Times New Roman" w:eastAsia="黑体" w:cs="Times New Roman"/>
          <w:sz w:val="32"/>
          <w:szCs w:val="32"/>
          <w:highlight w:val="none"/>
          <w:lang w:val="en-US" w:eastAsia="zh-CN"/>
        </w:rPr>
        <w:t>2024年部门</w:t>
      </w:r>
      <w:r>
        <w:rPr>
          <w:rFonts w:hint="default" w:ascii="Times New Roman" w:hAnsi="Times New Roman" w:eastAsia="黑体" w:cs="Times New Roman"/>
          <w:sz w:val="32"/>
          <w:szCs w:val="32"/>
          <w:highlight w:val="none"/>
        </w:rPr>
        <w:t>预算表</w:t>
      </w:r>
    </w:p>
    <w:p>
      <w:pPr>
        <w:ind w:left="800"/>
        <w:jc w:val="left"/>
        <w:rPr>
          <w:rFonts w:hint="default" w:ascii="Times New Roman" w:hAnsi="Times New Roman" w:eastAsia="黑体" w:cs="Times New Roman"/>
          <w:sz w:val="32"/>
          <w:szCs w:val="32"/>
          <w:highlight w:val="none"/>
        </w:rPr>
      </w:pPr>
    </w:p>
    <w:p>
      <w:pPr>
        <w:ind w:left="800"/>
        <w:jc w:val="center"/>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（此部分内容即为部门或单位预算公开表）</w:t>
      </w:r>
    </w:p>
    <w:p>
      <w:pPr>
        <w:rPr>
          <w:rFonts w:hint="default" w:ascii="Times New Roman" w:hAnsi="Times New Roman" w:eastAsia="黑体" w:cs="Times New Roman"/>
          <w:sz w:val="32"/>
          <w:szCs w:val="32"/>
          <w:highlight w:val="none"/>
        </w:rPr>
      </w:pPr>
    </w:p>
    <w:p>
      <w:pPr>
        <w:ind w:firstLine="480" w:firstLineChars="15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第三部分  三亚市财政局</w:t>
      </w:r>
      <w:r>
        <w:rPr>
          <w:rFonts w:hint="default"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年部门预算情况说明</w:t>
      </w:r>
    </w:p>
    <w:p>
      <w:pPr>
        <w:jc w:val="center"/>
        <w:rPr>
          <w:rFonts w:hint="default" w:ascii="Times New Roman" w:hAnsi="Times New Roman" w:eastAsia="黑体" w:cs="Times New Roman"/>
          <w:sz w:val="32"/>
          <w:szCs w:val="32"/>
          <w:highlight w:val="none"/>
        </w:rPr>
      </w:pPr>
    </w:p>
    <w:p>
      <w:pPr>
        <w:ind w:firstLine="640" w:firstLineChars="20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一、关于三亚市财政局</w:t>
      </w:r>
      <w:r>
        <w:rPr>
          <w:rFonts w:hint="default"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年财政拨款收支预算情况的总体说明</w:t>
      </w:r>
    </w:p>
    <w:p>
      <w:pPr>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年财政拨款收支总预算7,487.25万元。其中，收入总计7,487.25万元，包括一般公共预算本年收入7,487.25万元、上年结转</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万元，政府性基金预算本年收入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万元、上年结转</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万元；支出总计7,487.25万元，包括一般公共服务支出5,704.02万元、社会保障和就业支出</w:t>
      </w:r>
      <w:r>
        <w:rPr>
          <w:rFonts w:hint="eastAsia" w:ascii="Times New Roman" w:hAnsi="Times New Roman" w:eastAsia="仿宋_GB2312" w:cs="Times New Roman"/>
          <w:sz w:val="32"/>
          <w:szCs w:val="32"/>
          <w:highlight w:val="none"/>
          <w:lang w:val="en-US" w:eastAsia="zh-CN"/>
        </w:rPr>
        <w:t>926.39</w:t>
      </w:r>
      <w:r>
        <w:rPr>
          <w:rFonts w:hint="default" w:ascii="Times New Roman" w:hAnsi="Times New Roman" w:eastAsia="仿宋_GB2312" w:cs="Times New Roman"/>
          <w:sz w:val="32"/>
          <w:szCs w:val="32"/>
          <w:highlight w:val="none"/>
        </w:rPr>
        <w:t>万元、卫生健康支出</w:t>
      </w:r>
      <w:r>
        <w:rPr>
          <w:rFonts w:hint="eastAsia" w:ascii="Times New Roman" w:hAnsi="Times New Roman" w:eastAsia="仿宋_GB2312" w:cs="Times New Roman"/>
          <w:sz w:val="32"/>
          <w:szCs w:val="32"/>
          <w:highlight w:val="none"/>
          <w:lang w:val="en-US" w:eastAsia="zh-CN"/>
        </w:rPr>
        <w:t>584.12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住房保障支出</w:t>
      </w:r>
      <w:r>
        <w:rPr>
          <w:rFonts w:hint="eastAsia" w:ascii="Times New Roman" w:hAnsi="Times New Roman" w:eastAsia="仿宋_GB2312" w:cs="Times New Roman"/>
          <w:sz w:val="32"/>
          <w:szCs w:val="32"/>
          <w:highlight w:val="none"/>
          <w:lang w:val="en-US" w:eastAsia="zh-CN"/>
        </w:rPr>
        <w:t>272.72</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，结转下年</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二、关于三亚市财政局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szCs w:val="32"/>
          <w:highlight w:val="none"/>
        </w:rPr>
        <w:t>年一般公共预算当年拨款情况说明</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（一）一般公共预算当年规模变化情况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万元，比上年预算数减少</w:t>
      </w:r>
      <w:r>
        <w:rPr>
          <w:rFonts w:hint="eastAsia" w:ascii="Times New Roman" w:hAnsi="Times New Roman" w:eastAsia="仿宋_GB2312" w:cs="Times New Roman"/>
          <w:sz w:val="32"/>
          <w:szCs w:val="32"/>
          <w:highlight w:val="none"/>
          <w:lang w:val="en-US" w:eastAsia="zh-CN"/>
        </w:rPr>
        <w:t>6159.71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（二）一般公共预算当年拨款结构情况</w:t>
      </w:r>
    </w:p>
    <w:p>
      <w:pPr>
        <w:ind w:firstLine="800" w:firstLineChars="25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一般公共服务（类）支出5,704.02万元，占</w:t>
      </w:r>
      <w:r>
        <w:rPr>
          <w:rFonts w:hint="eastAsia" w:ascii="Times New Roman" w:hAnsi="Times New Roman" w:eastAsia="仿宋_GB2312" w:cs="Times New Roman"/>
          <w:sz w:val="32"/>
          <w:szCs w:val="32"/>
          <w:highlight w:val="none"/>
          <w:lang w:val="en-US" w:eastAsia="zh-CN"/>
        </w:rPr>
        <w:t>76.18</w:t>
      </w:r>
      <w:r>
        <w:rPr>
          <w:rFonts w:hint="default" w:ascii="Times New Roman" w:hAnsi="Times New Roman" w:eastAsia="仿宋_GB2312" w:cs="Times New Roman"/>
          <w:sz w:val="32"/>
          <w:szCs w:val="32"/>
          <w:highlight w:val="none"/>
        </w:rPr>
        <w:t>%；社会保障和就业（类）支出</w:t>
      </w:r>
      <w:r>
        <w:rPr>
          <w:rFonts w:hint="eastAsia" w:ascii="Times New Roman" w:hAnsi="Times New Roman" w:eastAsia="仿宋_GB2312" w:cs="Times New Roman"/>
          <w:sz w:val="32"/>
          <w:szCs w:val="32"/>
          <w:highlight w:val="none"/>
          <w:lang w:val="en-US" w:eastAsia="zh-CN"/>
        </w:rPr>
        <w:t>926.39</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12.37</w:t>
      </w:r>
      <w:r>
        <w:rPr>
          <w:rFonts w:hint="default" w:ascii="Times New Roman" w:hAnsi="Times New Roman" w:eastAsia="仿宋_GB2312" w:cs="Times New Roman"/>
          <w:sz w:val="32"/>
          <w:szCs w:val="32"/>
          <w:highlight w:val="none"/>
        </w:rPr>
        <w:t>%；卫生健康（类）支出</w:t>
      </w:r>
      <w:r>
        <w:rPr>
          <w:rFonts w:hint="eastAsia" w:ascii="Times New Roman" w:hAnsi="Times New Roman" w:eastAsia="仿宋_GB2312" w:cs="Times New Roman"/>
          <w:sz w:val="32"/>
          <w:szCs w:val="32"/>
          <w:highlight w:val="none"/>
          <w:lang w:val="en-US" w:eastAsia="zh-CN"/>
        </w:rPr>
        <w:t>584.12</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7.8</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住房保障</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支出</w:t>
      </w:r>
      <w:r>
        <w:rPr>
          <w:rFonts w:hint="eastAsia" w:ascii="Times New Roman" w:hAnsi="Times New Roman" w:eastAsia="仿宋_GB2312" w:cs="Times New Roman"/>
          <w:sz w:val="32"/>
          <w:szCs w:val="32"/>
          <w:highlight w:val="none"/>
          <w:lang w:val="en-US" w:eastAsia="zh-CN"/>
        </w:rPr>
        <w:t>272.72</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，占</w:t>
      </w:r>
      <w:r>
        <w:rPr>
          <w:rFonts w:hint="eastAsia" w:ascii="Times New Roman" w:hAnsi="Times New Roman" w:eastAsia="仿宋_GB2312" w:cs="Times New Roman"/>
          <w:sz w:val="32"/>
          <w:szCs w:val="32"/>
          <w:highlight w:val="none"/>
          <w:lang w:val="en-US" w:eastAsia="zh-CN"/>
        </w:rPr>
        <w:t>3.64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（三）一般公共预算当年拨款具体使用情况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1.一般公共服务（类）财政事务（款）行政运行（项）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年预算数为2</w:t>
      </w:r>
      <w:r>
        <w:rPr>
          <w:rFonts w:hint="eastAsia" w:ascii="Times New Roman" w:hAnsi="Times New Roman" w:eastAsia="仿宋_GB2312" w:cs="Times New Roman"/>
          <w:sz w:val="32"/>
          <w:szCs w:val="32"/>
          <w:highlight w:val="none"/>
          <w:lang w:val="en-US" w:eastAsia="zh-CN"/>
        </w:rPr>
        <w:t>444</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32</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200.22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主要是人员工资经费等有所增加。</w:t>
      </w:r>
    </w:p>
    <w:p>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2.一般公共服务（类）财政事务（款）一般行政管理事务（项）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1986</w:t>
      </w:r>
      <w:r>
        <w:rPr>
          <w:rFonts w:hint="default" w:ascii="Times New Roman" w:hAnsi="Times New Roman" w:eastAsia="仿宋_GB2312" w:cs="Times New Roman"/>
          <w:sz w:val="32"/>
          <w:szCs w:val="32"/>
          <w:highlight w:val="none"/>
        </w:rPr>
        <w:t>.00万元，比上年预算数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主要</w:t>
      </w:r>
      <w:r>
        <w:rPr>
          <w:rFonts w:hint="eastAsia" w:ascii="Times New Roman" w:hAnsi="Times New Roman" w:eastAsia="仿宋_GB2312" w:cs="Times New Roman"/>
          <w:sz w:val="32"/>
          <w:szCs w:val="32"/>
          <w:highlight w:val="none"/>
          <w:lang w:val="en-US" w:eastAsia="zh-CN"/>
        </w:rPr>
        <w:t>是厉行节约，控制一般性支出</w:t>
      </w:r>
      <w:r>
        <w:rPr>
          <w:rFonts w:hint="default" w:ascii="Times New Roman" w:hAnsi="Times New Roman" w:eastAsia="仿宋_GB2312" w:cs="Times New Roman"/>
          <w:sz w:val="32"/>
          <w:szCs w:val="32"/>
          <w:highlight w:val="none"/>
          <w:lang w:val="en-US" w:eastAsia="zh-CN"/>
        </w:rPr>
        <w:t>。</w:t>
      </w:r>
    </w:p>
    <w:p>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3.一般公共服务（类）财政事务（款）财政国库业务（项）202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年预算数为</w:t>
      </w:r>
      <w:r>
        <w:rPr>
          <w:rFonts w:hint="eastAsia" w:ascii="Times New Roman" w:hAnsi="Times New Roman" w:eastAsia="仿宋_GB2312" w:cs="Times New Roman"/>
          <w:sz w:val="32"/>
          <w:szCs w:val="32"/>
          <w:highlight w:val="none"/>
          <w:lang w:val="en-US" w:eastAsia="zh-CN"/>
        </w:rPr>
        <w:t>250</w:t>
      </w:r>
      <w:r>
        <w:rPr>
          <w:rFonts w:hint="default" w:ascii="Times New Roman" w:hAnsi="Times New Roman" w:eastAsia="仿宋_GB2312" w:cs="Times New Roman"/>
          <w:sz w:val="32"/>
          <w:szCs w:val="32"/>
          <w:highlight w:val="none"/>
          <w:lang w:val="en-US" w:eastAsia="zh-CN"/>
        </w:rPr>
        <w:t>万元，比上年预算数减少</w:t>
      </w:r>
      <w:r>
        <w:rPr>
          <w:rFonts w:hint="eastAsia" w:ascii="Times New Roman" w:hAnsi="Times New Roman" w:eastAsia="仿宋_GB2312" w:cs="Times New Roman"/>
          <w:sz w:val="32"/>
          <w:szCs w:val="32"/>
          <w:highlight w:val="none"/>
          <w:lang w:val="en-US" w:eastAsia="zh-CN"/>
        </w:rPr>
        <w:t>153</w:t>
      </w:r>
      <w:r>
        <w:rPr>
          <w:rFonts w:hint="default" w:ascii="Times New Roman" w:hAnsi="Times New Roman" w:eastAsia="仿宋_GB2312" w:cs="Times New Roman"/>
          <w:sz w:val="32"/>
          <w:szCs w:val="32"/>
          <w:highlight w:val="none"/>
          <w:lang w:val="en-US" w:eastAsia="zh-CN"/>
        </w:rPr>
        <w:t>万元，主要是</w:t>
      </w:r>
      <w:r>
        <w:rPr>
          <w:rFonts w:hint="eastAsia" w:ascii="Times New Roman" w:hAnsi="Times New Roman" w:eastAsia="仿宋_GB2312" w:cs="Times New Roman"/>
          <w:sz w:val="32"/>
          <w:szCs w:val="32"/>
          <w:highlight w:val="none"/>
          <w:lang w:val="en-US" w:eastAsia="zh-CN"/>
        </w:rPr>
        <w:t>厉行节约，控制一般性支出</w:t>
      </w:r>
      <w:r>
        <w:rPr>
          <w:rFonts w:hint="default" w:ascii="Times New Roman" w:hAnsi="Times New Roman" w:eastAsia="仿宋_GB2312" w:cs="Times New Roman"/>
          <w:sz w:val="32"/>
          <w:szCs w:val="32"/>
          <w:highlight w:val="none"/>
          <w:lang w:val="en-US" w:eastAsia="zh-CN"/>
        </w:rPr>
        <w:t>。</w:t>
      </w:r>
    </w:p>
    <w:p>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4.一般公共服务（类）财政事务（款）事业运行（项）202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年预算数为</w:t>
      </w:r>
      <w:r>
        <w:rPr>
          <w:rFonts w:hint="eastAsia" w:ascii="Times New Roman" w:hAnsi="Times New Roman" w:eastAsia="仿宋_GB2312" w:cs="Times New Roman"/>
          <w:sz w:val="32"/>
          <w:szCs w:val="32"/>
          <w:highlight w:val="none"/>
          <w:lang w:val="en-US" w:eastAsia="zh-CN"/>
        </w:rPr>
        <w:t>673.7</w:t>
      </w:r>
      <w:r>
        <w:rPr>
          <w:rFonts w:hint="default" w:ascii="Times New Roman" w:hAnsi="Times New Roman" w:eastAsia="仿宋_GB2312" w:cs="Times New Roman"/>
          <w:sz w:val="32"/>
          <w:szCs w:val="32"/>
          <w:highlight w:val="none"/>
          <w:lang w:val="en-US" w:eastAsia="zh-CN"/>
        </w:rPr>
        <w:t>万元，比上年预算数</w:t>
      </w:r>
      <w:r>
        <w:rPr>
          <w:rFonts w:hint="eastAsia" w:ascii="Times New Roman" w:hAnsi="Times New Roman" w:eastAsia="仿宋_GB2312" w:cs="Times New Roman"/>
          <w:sz w:val="32"/>
          <w:szCs w:val="32"/>
          <w:highlight w:val="none"/>
          <w:lang w:val="en-US" w:eastAsia="zh-CN"/>
        </w:rPr>
        <w:t>减少478.37</w:t>
      </w:r>
      <w:r>
        <w:rPr>
          <w:rFonts w:hint="default" w:ascii="Times New Roman" w:hAnsi="Times New Roman" w:eastAsia="仿宋_GB2312" w:cs="Times New Roman"/>
          <w:sz w:val="32"/>
          <w:szCs w:val="32"/>
          <w:highlight w:val="none"/>
          <w:lang w:val="en-US" w:eastAsia="zh-CN"/>
        </w:rPr>
        <w:t>万元，主要是</w:t>
      </w:r>
      <w:r>
        <w:rPr>
          <w:rFonts w:hint="eastAsia" w:ascii="Times New Roman" w:hAnsi="Times New Roman" w:eastAsia="仿宋_GB2312" w:cs="Times New Roman"/>
          <w:sz w:val="32"/>
          <w:szCs w:val="32"/>
          <w:highlight w:val="none"/>
          <w:lang w:val="en-US" w:eastAsia="zh-CN"/>
        </w:rPr>
        <w:t>因为</w:t>
      </w:r>
      <w:r>
        <w:rPr>
          <w:rFonts w:hint="default" w:ascii="Times New Roman" w:hAnsi="Times New Roman" w:eastAsia="仿宋_GB2312" w:cs="Times New Roman"/>
          <w:sz w:val="32"/>
          <w:szCs w:val="32"/>
          <w:highlight w:val="none"/>
          <w:lang w:val="en-US" w:eastAsia="zh-CN"/>
        </w:rPr>
        <w:t>投资评审中心</w:t>
      </w:r>
      <w:r>
        <w:rPr>
          <w:rFonts w:hint="eastAsia" w:ascii="Times New Roman" w:hAnsi="Times New Roman" w:eastAsia="仿宋_GB2312" w:cs="Times New Roman"/>
          <w:sz w:val="32"/>
          <w:szCs w:val="32"/>
          <w:highlight w:val="none"/>
          <w:lang w:val="en-US" w:eastAsia="zh-CN"/>
        </w:rPr>
        <w:t>项目支出功能分类科目调整使用。</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一般公共服务（类）财政事务（款）</w:t>
      </w:r>
      <w:r>
        <w:rPr>
          <w:rFonts w:hint="eastAsia" w:ascii="Times New Roman" w:hAnsi="Times New Roman" w:eastAsia="仿宋_GB2312" w:cs="Times New Roman"/>
          <w:sz w:val="32"/>
          <w:szCs w:val="32"/>
          <w:highlight w:val="none"/>
          <w:lang w:eastAsia="zh-CN"/>
        </w:rPr>
        <w:t>其它财政事务支出</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350.00</w:t>
      </w:r>
      <w:r>
        <w:rPr>
          <w:rFonts w:hint="default"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350.00</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因</w:t>
      </w:r>
      <w:r>
        <w:rPr>
          <w:rFonts w:hint="eastAsia" w:ascii="Times New Roman" w:hAnsi="Times New Roman" w:eastAsia="仿宋_GB2312" w:cs="Times New Roman"/>
          <w:sz w:val="32"/>
          <w:szCs w:val="32"/>
          <w:highlight w:val="none"/>
          <w:lang w:val="en-US" w:eastAsia="zh-CN"/>
        </w:rPr>
        <w:t>为</w:t>
      </w:r>
      <w:r>
        <w:rPr>
          <w:rFonts w:hint="default" w:ascii="Times New Roman" w:hAnsi="Times New Roman" w:eastAsia="仿宋_GB2312" w:cs="Times New Roman"/>
          <w:sz w:val="32"/>
          <w:szCs w:val="32"/>
          <w:highlight w:val="none"/>
          <w:lang w:val="en-US" w:eastAsia="zh-CN"/>
        </w:rPr>
        <w:t>投资评审中心</w:t>
      </w:r>
      <w:r>
        <w:rPr>
          <w:rFonts w:hint="eastAsia" w:ascii="Times New Roman" w:hAnsi="Times New Roman" w:eastAsia="仿宋_GB2312" w:cs="Times New Roman"/>
          <w:sz w:val="32"/>
          <w:szCs w:val="32"/>
          <w:highlight w:val="none"/>
          <w:lang w:val="en-US" w:eastAsia="zh-CN"/>
        </w:rPr>
        <w:t>项目支出功能分类科目调整使用。</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.社会保障和就业支出（类）行政事业单位养老支出（款）机关事业单位基本养老保险缴费支出（项）202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年预算数为</w:t>
      </w:r>
      <w:r>
        <w:rPr>
          <w:rFonts w:hint="eastAsia" w:ascii="Times New Roman" w:hAnsi="Times New Roman" w:eastAsia="仿宋_GB2312" w:cs="Times New Roman"/>
          <w:sz w:val="32"/>
          <w:szCs w:val="32"/>
          <w:highlight w:val="none"/>
          <w:lang w:val="en-US" w:eastAsia="zh-CN"/>
        </w:rPr>
        <w:t>293.94</w:t>
      </w:r>
      <w:r>
        <w:rPr>
          <w:rFonts w:hint="default" w:ascii="Times New Roman" w:hAnsi="Times New Roman" w:eastAsia="仿宋_GB2312" w:cs="Times New Roman"/>
          <w:sz w:val="32"/>
          <w:szCs w:val="32"/>
          <w:highlight w:val="none"/>
          <w:lang w:val="en-US" w:eastAsia="zh-CN"/>
        </w:rPr>
        <w:t>万元，比上年预算数增加</w:t>
      </w:r>
      <w:r>
        <w:rPr>
          <w:rFonts w:hint="eastAsia" w:ascii="Times New Roman" w:hAnsi="Times New Roman" w:eastAsia="仿宋_GB2312" w:cs="Times New Roman"/>
          <w:sz w:val="32"/>
          <w:szCs w:val="32"/>
          <w:highlight w:val="none"/>
          <w:lang w:val="en-US" w:eastAsia="zh-CN"/>
        </w:rPr>
        <w:t>29.81</w:t>
      </w:r>
      <w:r>
        <w:rPr>
          <w:rFonts w:hint="default" w:ascii="Times New Roman" w:hAnsi="Times New Roman" w:eastAsia="仿宋_GB2312" w:cs="Times New Roman"/>
          <w:sz w:val="32"/>
          <w:szCs w:val="32"/>
          <w:highlight w:val="none"/>
          <w:lang w:val="en-US" w:eastAsia="zh-CN"/>
        </w:rPr>
        <w:t>万元，主要是养老保险的基数人员有关工资经费增加。</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.社会保障和就业支出（类）行政事业单位养老支出（款）机关事业单位职业年金缴费支出（项）202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年预算数为</w:t>
      </w:r>
      <w:r>
        <w:rPr>
          <w:rFonts w:hint="eastAsia" w:ascii="Times New Roman" w:hAnsi="Times New Roman" w:eastAsia="仿宋_GB2312" w:cs="Times New Roman"/>
          <w:sz w:val="32"/>
          <w:szCs w:val="32"/>
          <w:highlight w:val="none"/>
          <w:lang w:val="en-US" w:eastAsia="zh-CN"/>
        </w:rPr>
        <w:t>622.85</w:t>
      </w:r>
      <w:r>
        <w:rPr>
          <w:rFonts w:hint="default" w:ascii="Times New Roman" w:hAnsi="Times New Roman" w:eastAsia="仿宋_GB2312" w:cs="Times New Roman"/>
          <w:sz w:val="32"/>
          <w:szCs w:val="32"/>
          <w:highlight w:val="none"/>
          <w:lang w:val="en-US" w:eastAsia="zh-CN"/>
        </w:rPr>
        <w:t>万元，比上年预算数增加</w:t>
      </w:r>
      <w:r>
        <w:rPr>
          <w:rFonts w:hint="eastAsia" w:ascii="Times New Roman" w:hAnsi="Times New Roman" w:eastAsia="仿宋_GB2312" w:cs="Times New Roman"/>
          <w:sz w:val="32"/>
          <w:szCs w:val="32"/>
          <w:highlight w:val="none"/>
          <w:lang w:val="en-US" w:eastAsia="zh-CN"/>
        </w:rPr>
        <w:t>126.84</w:t>
      </w:r>
      <w:r>
        <w:rPr>
          <w:rFonts w:hint="default" w:ascii="Times New Roman" w:hAnsi="Times New Roman" w:eastAsia="仿宋_GB2312" w:cs="Times New Roman"/>
          <w:sz w:val="32"/>
          <w:szCs w:val="32"/>
          <w:highlight w:val="none"/>
          <w:lang w:val="en-US" w:eastAsia="zh-CN"/>
        </w:rPr>
        <w:t>万元，主要是</w:t>
      </w:r>
      <w:r>
        <w:rPr>
          <w:rFonts w:hint="eastAsia" w:ascii="Times New Roman" w:hAnsi="Times New Roman" w:eastAsia="仿宋_GB2312" w:cs="Times New Roman"/>
          <w:sz w:val="32"/>
          <w:szCs w:val="32"/>
          <w:highlight w:val="none"/>
          <w:lang w:val="en-US" w:eastAsia="zh-CN"/>
        </w:rPr>
        <w:t>职业年金</w:t>
      </w:r>
      <w:r>
        <w:rPr>
          <w:rFonts w:hint="default" w:ascii="Times New Roman" w:hAnsi="Times New Roman" w:eastAsia="仿宋_GB2312" w:cs="Times New Roman"/>
          <w:sz w:val="32"/>
          <w:szCs w:val="32"/>
          <w:highlight w:val="none"/>
          <w:lang w:val="en-US" w:eastAsia="zh-CN"/>
        </w:rPr>
        <w:t>的基数人员有关工资经费增加。</w:t>
      </w:r>
    </w:p>
    <w:p>
      <w:pPr>
        <w:ind w:firstLine="64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.社会保障和就业支出（类）抚恤（款）其他优抚支出（项）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sz w:val="32"/>
          <w:szCs w:val="32"/>
          <w:highlight w:val="none"/>
          <w:lang w:val="en-US" w:eastAsia="zh-CN"/>
        </w:rPr>
        <w:t>9.6</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与上年预算数持平</w:t>
      </w:r>
      <w:r>
        <w:rPr>
          <w:rFonts w:hint="default" w:ascii="Times New Roman" w:hAnsi="Times New Roman" w:eastAsia="仿宋_GB2312" w:cs="Times New Roman"/>
          <w:sz w:val="32"/>
          <w:szCs w:val="32"/>
          <w:highlight w:val="none"/>
          <w:lang w:eastAsia="zh-CN"/>
        </w:rPr>
        <w:t>，主要是遗属</w:t>
      </w:r>
      <w:r>
        <w:rPr>
          <w:rFonts w:hint="eastAsia" w:ascii="Times New Roman" w:hAnsi="Times New Roman" w:eastAsia="仿宋_GB2312" w:cs="Times New Roman"/>
          <w:sz w:val="32"/>
          <w:szCs w:val="32"/>
          <w:highlight w:val="none"/>
          <w:lang w:eastAsia="zh-CN"/>
        </w:rPr>
        <w:t>人数和</w:t>
      </w:r>
      <w:r>
        <w:rPr>
          <w:rFonts w:hint="default" w:ascii="Times New Roman" w:hAnsi="Times New Roman" w:eastAsia="仿宋_GB2312" w:cs="Times New Roman"/>
          <w:sz w:val="32"/>
          <w:szCs w:val="32"/>
          <w:highlight w:val="none"/>
          <w:lang w:eastAsia="zh-CN"/>
        </w:rPr>
        <w:t>人员</w:t>
      </w:r>
      <w:r>
        <w:rPr>
          <w:rFonts w:hint="eastAsia" w:ascii="Times New Roman" w:hAnsi="Times New Roman" w:eastAsia="仿宋_GB2312" w:cs="Times New Roman"/>
          <w:sz w:val="32"/>
          <w:szCs w:val="32"/>
          <w:highlight w:val="none"/>
          <w:lang w:eastAsia="zh-CN"/>
        </w:rPr>
        <w:t>经费标准不变</w:t>
      </w:r>
      <w:r>
        <w:rPr>
          <w:rFonts w:hint="default" w:ascii="Times New Roman" w:hAnsi="Times New Roman" w:eastAsia="仿宋_GB2312" w:cs="Times New Roman"/>
          <w:sz w:val="32"/>
          <w:szCs w:val="32"/>
          <w:highlight w:val="none"/>
          <w:lang w:eastAsia="zh-CN"/>
        </w:rPr>
        <w:t>。</w:t>
      </w:r>
    </w:p>
    <w:p>
      <w:pPr>
        <w:numPr>
          <w:ilvl w:val="0"/>
          <w:numId w:val="0"/>
        </w:numPr>
        <w:ind w:firstLine="64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卫生健康支出（类）行政事业单位医疗（款）行政单位医疗（项）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100.33</w:t>
      </w:r>
      <w:r>
        <w:rPr>
          <w:rFonts w:hint="default"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4.14</w:t>
      </w:r>
      <w:r>
        <w:rPr>
          <w:rFonts w:hint="default" w:ascii="Times New Roman" w:hAnsi="Times New Roman" w:eastAsia="仿宋_GB2312" w:cs="Times New Roman"/>
          <w:sz w:val="32"/>
          <w:szCs w:val="32"/>
          <w:highlight w:val="none"/>
          <w:lang w:eastAsia="zh-CN"/>
        </w:rPr>
        <w:t>万元，主要是</w:t>
      </w:r>
      <w:r>
        <w:rPr>
          <w:rFonts w:hint="eastAsia" w:ascii="Times New Roman" w:hAnsi="Times New Roman" w:eastAsia="仿宋_GB2312" w:cs="Times New Roman"/>
          <w:sz w:val="32"/>
          <w:szCs w:val="32"/>
          <w:highlight w:val="none"/>
          <w:lang w:eastAsia="zh-CN"/>
        </w:rPr>
        <w:t>参考上年执行数准确编制医疗保险单位负担部分年初预算</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 xml:space="preserve">    </w:t>
      </w:r>
    </w:p>
    <w:p>
      <w:pPr>
        <w:numPr>
          <w:ilvl w:val="0"/>
          <w:numId w:val="0"/>
        </w:numPr>
        <w:ind w:firstLine="64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卫生健康支出（类）行政事业单位医疗（款）事业单位医疗（项）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13.67</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4.42</w:t>
      </w:r>
      <w:r>
        <w:rPr>
          <w:rFonts w:hint="default" w:ascii="Times New Roman" w:hAnsi="Times New Roman" w:eastAsia="仿宋_GB2312" w:cs="Times New Roman"/>
          <w:sz w:val="32"/>
          <w:szCs w:val="32"/>
          <w:highlight w:val="none"/>
          <w:lang w:eastAsia="zh-CN"/>
        </w:rPr>
        <w:t>万元，主要是</w:t>
      </w:r>
      <w:r>
        <w:rPr>
          <w:rFonts w:hint="eastAsia" w:ascii="Times New Roman" w:hAnsi="Times New Roman" w:eastAsia="仿宋_GB2312" w:cs="Times New Roman"/>
          <w:sz w:val="32"/>
          <w:szCs w:val="32"/>
          <w:highlight w:val="none"/>
          <w:lang w:eastAsia="zh-CN"/>
        </w:rPr>
        <w:t>市投资评审中心</w:t>
      </w:r>
      <w:r>
        <w:rPr>
          <w:rFonts w:hint="default" w:ascii="Times New Roman" w:hAnsi="Times New Roman" w:eastAsia="仿宋_GB2312" w:cs="Times New Roman"/>
          <w:sz w:val="32"/>
          <w:szCs w:val="32"/>
          <w:highlight w:val="none"/>
          <w:lang w:eastAsia="zh-CN"/>
        </w:rPr>
        <w:t>医疗保险的基数人员有关工资经费增加。</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11.</w:t>
      </w:r>
      <w:r>
        <w:rPr>
          <w:rFonts w:hint="default" w:ascii="Times New Roman" w:hAnsi="Times New Roman" w:eastAsia="仿宋_GB2312" w:cs="Times New Roman"/>
          <w:sz w:val="32"/>
          <w:szCs w:val="32"/>
          <w:highlight w:val="none"/>
        </w:rPr>
        <w:t>卫生健康支出（类）行政事业单位医疗（款）公务员医疗补助（项）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470.12</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79.77</w:t>
      </w:r>
      <w:r>
        <w:rPr>
          <w:rFonts w:hint="default" w:ascii="Times New Roman" w:hAnsi="Times New Roman" w:eastAsia="仿宋_GB2312" w:cs="Times New Roman"/>
          <w:sz w:val="32"/>
          <w:szCs w:val="32"/>
          <w:highlight w:val="none"/>
          <w:lang w:eastAsia="zh-CN"/>
        </w:rPr>
        <w:t>万元，主要是公务员医疗补助的基数人员有关工资经费增加。</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rPr>
        <w:t>住房保障支出（类）住房改革支出（款）住房公积金（项）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272.72</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29.34</w:t>
      </w:r>
      <w:r>
        <w:rPr>
          <w:rFonts w:hint="default" w:ascii="Times New Roman" w:hAnsi="Times New Roman" w:eastAsia="仿宋_GB2312" w:cs="Times New Roman"/>
          <w:sz w:val="32"/>
          <w:szCs w:val="32"/>
          <w:highlight w:val="none"/>
          <w:lang w:eastAsia="zh-CN"/>
        </w:rPr>
        <w:t>万元，主要是住房公积金的基数人员有关工资经费增加。</w:t>
      </w:r>
    </w:p>
    <w:p>
      <w:pPr>
        <w:ind w:firstLine="64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三、关于三亚市财政局</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年一般公共预算基本支出情况说明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年一般公共预算基本支出为</w:t>
      </w:r>
      <w:r>
        <w:rPr>
          <w:rFonts w:hint="eastAsia" w:ascii="Times New Roman" w:hAnsi="Times New Roman" w:eastAsia="仿宋_GB2312" w:cs="Times New Roman"/>
          <w:sz w:val="32"/>
          <w:szCs w:val="32"/>
          <w:highlight w:val="none"/>
          <w:lang w:val="en-US" w:eastAsia="zh-CN"/>
        </w:rPr>
        <w:t>4901.25</w:t>
      </w:r>
      <w:r>
        <w:rPr>
          <w:rFonts w:hint="default" w:ascii="Times New Roman" w:hAnsi="Times New Roman" w:eastAsia="仿宋_GB2312" w:cs="Times New Roman"/>
          <w:sz w:val="32"/>
          <w:szCs w:val="32"/>
          <w:highlight w:val="none"/>
        </w:rPr>
        <w:t>万元，其中：</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4690.17</w:t>
      </w:r>
      <w:r>
        <w:rPr>
          <w:rFonts w:hint="default" w:ascii="Times New Roman" w:hAnsi="Times New Roman" w:eastAsia="仿宋_GB2312" w:cs="Times New Roman"/>
          <w:sz w:val="32"/>
          <w:szCs w:val="32"/>
          <w:highlight w:val="none"/>
        </w:rPr>
        <w:t>万元，主要包括：基本工资、津贴补贴、奖金、社会保障缴费;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eastAsia" w:ascii="Times New Roman" w:hAnsi="Times New Roman" w:eastAsia="仿宋_GB2312" w:cs="Times New Roman"/>
          <w:sz w:val="32"/>
          <w:szCs w:val="32"/>
          <w:highlight w:val="none"/>
          <w:lang w:val="en-US" w:eastAsia="zh-CN"/>
        </w:rPr>
        <w:t>211.08</w:t>
      </w:r>
      <w:r>
        <w:rPr>
          <w:rFonts w:hint="default" w:ascii="Times New Roman" w:hAnsi="Times New Roman" w:eastAsia="仿宋_GB2312" w:cs="Times New Roman"/>
          <w:sz w:val="32"/>
          <w:szCs w:val="32"/>
          <w:highlight w:val="none"/>
        </w:rPr>
        <w:t>万元，主要包括：办公费、咨询费、手续费、水费、电费。</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四、</w:t>
      </w:r>
      <w:r>
        <w:rPr>
          <w:rFonts w:hint="default" w:ascii="Times New Roman" w:hAnsi="Times New Roman" w:eastAsia="黑体" w:cs="Times New Roman"/>
          <w:sz w:val="32"/>
          <w:szCs w:val="32"/>
          <w:highlight w:val="none"/>
        </w:rPr>
        <w:t>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“三公”经费预算情况说明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年一般公共预算“三公”经费预算数为21.95万元，其中：</w:t>
      </w:r>
    </w:p>
    <w:p>
      <w:pPr>
        <w:ind w:firstLine="630"/>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，与上年预算持平。根据</w:t>
      </w:r>
      <w:r>
        <w:rPr>
          <w:rFonts w:hint="default" w:ascii="Times New Roman" w:hAnsi="Times New Roman" w:eastAsia="仿宋_GB2312" w:cs="Times New Roman"/>
          <w:sz w:val="32"/>
          <w:highlight w:val="none"/>
          <w:shd w:val="clear" w:color="auto" w:fill="FFFFFF"/>
          <w:lang w:eastAsia="zh-CN"/>
        </w:rPr>
        <w:t>市外事办</w:t>
      </w:r>
      <w:r>
        <w:rPr>
          <w:rFonts w:hint="default" w:ascii="Times New Roman" w:hAnsi="Times New Roman" w:eastAsia="仿宋_GB2312" w:cs="Times New Roman"/>
          <w:sz w:val="32"/>
          <w:highlight w:val="none"/>
          <w:shd w:val="clear" w:color="auto" w:fill="FFFFFF"/>
        </w:rPr>
        <w:t>安排的</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highlight w:val="none"/>
          <w:shd w:val="clear" w:color="auto" w:fill="FFFFFF"/>
        </w:rPr>
        <w:t>年出国计划，拟安排出国（境）团（组）</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人，</w:t>
      </w:r>
      <w:r>
        <w:rPr>
          <w:rFonts w:hint="default" w:ascii="Times New Roman" w:hAnsi="Times New Roman" w:eastAsia="仿宋_GB2312" w:cs="Times New Roman"/>
          <w:sz w:val="32"/>
          <w:highlight w:val="none"/>
          <w:shd w:val="clear" w:color="auto" w:fill="FFFFFF"/>
          <w:lang w:eastAsia="zh-CN"/>
        </w:rPr>
        <w:t>无</w:t>
      </w:r>
      <w:r>
        <w:rPr>
          <w:rFonts w:hint="default" w:ascii="Times New Roman" w:hAnsi="Times New Roman" w:eastAsia="仿宋_GB2312" w:cs="Times New Roman"/>
          <w:sz w:val="32"/>
          <w:highlight w:val="none"/>
          <w:shd w:val="clear" w:color="auto" w:fill="FFFFFF"/>
        </w:rPr>
        <w:t>出国（境）团组</w:t>
      </w:r>
      <w:r>
        <w:rPr>
          <w:rFonts w:hint="default"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szCs w:val="32"/>
          <w:highlight w:val="none"/>
          <w:lang w:val="en-US" w:eastAsia="zh-CN"/>
        </w:rPr>
        <w:t>14.30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w:t>
      </w:r>
      <w:r>
        <w:rPr>
          <w:rFonts w:hint="default" w:ascii="Times New Roman" w:hAnsi="Times New Roman" w:eastAsia="仿宋_GB2312" w:cs="Times New Roman"/>
          <w:sz w:val="32"/>
          <w:highlight w:val="none"/>
          <w:shd w:val="clear" w:color="auto" w:fill="FFFFFF"/>
          <w:lang w:eastAsia="zh-CN"/>
        </w:rPr>
        <w:t>维护</w:t>
      </w:r>
      <w:r>
        <w:rPr>
          <w:rFonts w:hint="default"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szCs w:val="32"/>
          <w:highlight w:val="none"/>
          <w:lang w:val="en-US" w:eastAsia="zh-CN"/>
        </w:rPr>
        <w:t>14.30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比上年预算数减少</w:t>
      </w:r>
      <w:r>
        <w:rPr>
          <w:rFonts w:hint="eastAsia" w:ascii="Times New Roman" w:hAnsi="Times New Roman" w:eastAsia="仿宋_GB2312" w:cs="Times New Roman"/>
          <w:sz w:val="32"/>
          <w:highlight w:val="none"/>
          <w:shd w:val="clear" w:color="auto" w:fill="FFFFFF"/>
          <w:lang w:val="en-US" w:eastAsia="zh-CN"/>
        </w:rPr>
        <w:t>1.9万元，主要是三公经费预算总量不变，不同科目间调剂</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highlight w:val="none"/>
          <w:shd w:val="clear" w:color="auto" w:fill="FFFFFF"/>
          <w:lang w:eastAsia="zh-CN"/>
        </w:rPr>
        <w:t>公务车保有量</w:t>
      </w:r>
      <w:r>
        <w:rPr>
          <w:rFonts w:hint="eastAsia" w:ascii="Times New Roman" w:hAnsi="Times New Roman" w:eastAsia="仿宋_GB2312" w:cs="Times New Roman"/>
          <w:sz w:val="32"/>
          <w:highlight w:val="none"/>
          <w:shd w:val="clear" w:color="auto" w:fill="FFFFFF"/>
          <w:lang w:val="en-US" w:eastAsia="zh-CN"/>
        </w:rPr>
        <w:t>7</w:t>
      </w:r>
      <w:r>
        <w:rPr>
          <w:rFonts w:hint="default" w:ascii="Times New Roman" w:hAnsi="Times New Roman" w:eastAsia="仿宋_GB2312" w:cs="Times New Roman"/>
          <w:sz w:val="32"/>
          <w:highlight w:val="none"/>
          <w:shd w:val="clear" w:color="auto" w:fill="FFFFFF"/>
          <w:lang w:eastAsia="zh-CN"/>
        </w:rPr>
        <w:t>辆，计划购置0辆；公务接待费</w:t>
      </w:r>
      <w:r>
        <w:rPr>
          <w:rFonts w:hint="eastAsia" w:ascii="Times New Roman" w:hAnsi="Times New Roman" w:eastAsia="仿宋_GB2312" w:cs="Times New Roman"/>
          <w:sz w:val="32"/>
          <w:highlight w:val="none"/>
          <w:shd w:val="clear" w:color="auto" w:fill="FFFFFF"/>
          <w:lang w:val="en-US" w:eastAsia="zh-CN"/>
        </w:rPr>
        <w:t>7.65</w:t>
      </w:r>
      <w:r>
        <w:rPr>
          <w:rFonts w:hint="default" w:ascii="Times New Roman" w:hAnsi="Times New Roman" w:eastAsia="仿宋_GB2312" w:cs="Times New Roman"/>
          <w:sz w:val="32"/>
          <w:highlight w:val="none"/>
          <w:shd w:val="clear" w:color="auto" w:fill="FFFFFF"/>
          <w:lang w:eastAsia="zh-CN"/>
        </w:rPr>
        <w:t>万元，</w:t>
      </w:r>
      <w:r>
        <w:rPr>
          <w:rFonts w:hint="eastAsia" w:ascii="Times New Roman" w:hAnsi="Times New Roman" w:eastAsia="仿宋_GB2312" w:cs="Times New Roman"/>
          <w:sz w:val="32"/>
          <w:highlight w:val="none"/>
          <w:shd w:val="clear" w:color="auto" w:fill="FFFFFF"/>
          <w:lang w:eastAsia="zh-CN"/>
        </w:rPr>
        <w:t>比上年预算数增加</w:t>
      </w:r>
      <w:r>
        <w:rPr>
          <w:rFonts w:hint="eastAsia" w:ascii="Times New Roman" w:hAnsi="Times New Roman" w:eastAsia="仿宋_GB2312" w:cs="Times New Roman"/>
          <w:sz w:val="32"/>
          <w:highlight w:val="none"/>
          <w:shd w:val="clear" w:color="auto" w:fill="FFFFFF"/>
          <w:lang w:val="en-US" w:eastAsia="zh-CN"/>
        </w:rPr>
        <w:t>1.91万</w:t>
      </w:r>
      <w:r>
        <w:rPr>
          <w:rFonts w:hint="default" w:ascii="Times New Roman" w:hAnsi="Times New Roman" w:eastAsia="仿宋_GB2312" w:cs="Times New Roman"/>
          <w:sz w:val="32"/>
          <w:highlight w:val="none"/>
          <w:shd w:val="clear" w:color="auto" w:fill="FFFFFF"/>
        </w:rPr>
        <w:t>元</w:t>
      </w:r>
      <w:r>
        <w:rPr>
          <w:rFonts w:hint="default"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lang w:val="en-US" w:eastAsia="zh-CN"/>
        </w:rPr>
        <w:t>主要是三公经费预算总量不变，不同科目间调剂</w:t>
      </w:r>
      <w:r>
        <w:rPr>
          <w:rFonts w:hint="default" w:ascii="Times New Roman" w:hAnsi="Times New Roman" w:eastAsia="仿宋_GB2312" w:cs="Times New Roman"/>
          <w:sz w:val="32"/>
          <w:highlight w:val="none"/>
          <w:shd w:val="clear" w:color="auto" w:fill="FFFFFF"/>
        </w:rPr>
        <w:t>。计划接待</w:t>
      </w: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55</w:t>
      </w:r>
      <w:r>
        <w:rPr>
          <w:rFonts w:hint="default" w:ascii="Times New Roman" w:hAnsi="Times New Roman" w:eastAsia="仿宋_GB2312" w:cs="Times New Roman"/>
          <w:sz w:val="32"/>
          <w:szCs w:val="32"/>
          <w:highlight w:val="none"/>
        </w:rPr>
        <w:t>人</w:t>
      </w:r>
      <w:r>
        <w:rPr>
          <w:rFonts w:hint="eastAsia" w:ascii="Times New Roman" w:hAnsi="Times New Roman" w:eastAsia="仿宋_GB2312" w:cs="Times New Roman"/>
          <w:sz w:val="32"/>
          <w:szCs w:val="32"/>
          <w:highlight w:val="none"/>
          <w:lang w:eastAsia="zh-CN"/>
        </w:rPr>
        <w:t>次</w:t>
      </w:r>
      <w:r>
        <w:rPr>
          <w:rFonts w:hint="default" w:ascii="Times New Roman" w:hAnsi="Times New Roman" w:eastAsia="仿宋_GB2312" w:cs="Times New Roman"/>
          <w:sz w:val="32"/>
          <w:highlight w:val="none"/>
          <w:shd w:val="clear" w:color="auto" w:fill="FFFFFF"/>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年政府性基金预算“三公”经费预算数为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p>
    <w:p>
      <w:pPr>
        <w:ind w:firstLine="630"/>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，与上年预算持平。根据</w:t>
      </w:r>
      <w:r>
        <w:rPr>
          <w:rFonts w:hint="default" w:ascii="Times New Roman" w:hAnsi="Times New Roman" w:eastAsia="仿宋_GB2312" w:cs="Times New Roman"/>
          <w:sz w:val="32"/>
          <w:highlight w:val="none"/>
          <w:shd w:val="clear" w:color="auto" w:fill="FFFFFF"/>
          <w:lang w:eastAsia="zh-CN"/>
        </w:rPr>
        <w:t>市外事办</w:t>
      </w:r>
      <w:r>
        <w:rPr>
          <w:rFonts w:hint="default" w:ascii="Times New Roman" w:hAnsi="Times New Roman" w:eastAsia="仿宋_GB2312" w:cs="Times New Roman"/>
          <w:sz w:val="32"/>
          <w:highlight w:val="none"/>
          <w:shd w:val="clear" w:color="auto" w:fill="FFFFFF"/>
        </w:rPr>
        <w:t>安排的</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highlight w:val="none"/>
          <w:shd w:val="clear" w:color="auto" w:fill="FFFFFF"/>
        </w:rPr>
        <w:t>年出国计划，拟安排出国（境）团（组）</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人</w:t>
      </w:r>
      <w:r>
        <w:rPr>
          <w:rFonts w:hint="eastAsia"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lang w:eastAsia="zh-CN"/>
        </w:rPr>
        <w:t>无</w:t>
      </w:r>
      <w:r>
        <w:rPr>
          <w:rFonts w:hint="default" w:ascii="Times New Roman" w:hAnsi="Times New Roman" w:eastAsia="仿宋_GB2312" w:cs="Times New Roman"/>
          <w:sz w:val="32"/>
          <w:highlight w:val="none"/>
          <w:shd w:val="clear" w:color="auto" w:fill="FFFFFF"/>
        </w:rPr>
        <w:t>出国（境）团组</w:t>
      </w:r>
      <w:r>
        <w:rPr>
          <w:rFonts w:hint="default"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w:t>
      </w:r>
      <w:r>
        <w:rPr>
          <w:rFonts w:hint="default" w:ascii="Times New Roman" w:hAnsi="Times New Roman" w:eastAsia="仿宋_GB2312" w:cs="Times New Roman"/>
          <w:sz w:val="32"/>
          <w:highlight w:val="none"/>
          <w:shd w:val="clear" w:color="auto" w:fill="FFFFFF"/>
          <w:lang w:eastAsia="zh-CN"/>
        </w:rPr>
        <w:t>维护</w:t>
      </w:r>
      <w:r>
        <w:rPr>
          <w:rFonts w:hint="default"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，与上年预算持平。公务车保有量</w:t>
      </w:r>
      <w:r>
        <w:rPr>
          <w:rFonts w:hint="eastAsia" w:ascii="Times New Roman" w:hAnsi="Times New Roman" w:eastAsia="仿宋_GB2312" w:cs="Times New Roman"/>
          <w:sz w:val="32"/>
          <w:highlight w:val="none"/>
          <w:shd w:val="clear" w:color="auto" w:fill="FFFFFF"/>
          <w:lang w:val="en-US" w:eastAsia="zh-CN"/>
        </w:rPr>
        <w:t>7</w:t>
      </w:r>
      <w:r>
        <w:rPr>
          <w:rFonts w:hint="default" w:ascii="Times New Roman" w:hAnsi="Times New Roman" w:eastAsia="仿宋_GB2312" w:cs="Times New Roman"/>
          <w:sz w:val="32"/>
          <w:szCs w:val="32"/>
          <w:highlight w:val="none"/>
        </w:rPr>
        <w:t>辆，计划购置0辆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万元，与上年预算持平。计划接待</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人</w:t>
      </w:r>
      <w:r>
        <w:rPr>
          <w:rFonts w:hint="eastAsia" w:ascii="Times New Roman" w:hAnsi="Times New Roman" w:eastAsia="仿宋_GB2312" w:cs="Times New Roman"/>
          <w:sz w:val="32"/>
          <w:szCs w:val="32"/>
          <w:highlight w:val="none"/>
          <w:lang w:eastAsia="zh-CN"/>
        </w:rPr>
        <w:t>次</w:t>
      </w:r>
      <w:r>
        <w:rPr>
          <w:rFonts w:hint="default" w:ascii="Times New Roman" w:hAnsi="Times New Roman" w:eastAsia="仿宋_GB2312" w:cs="Times New Roman"/>
          <w:sz w:val="32"/>
          <w:highlight w:val="none"/>
          <w:shd w:val="clear" w:color="auto" w:fill="FFFFFF"/>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五、关于</w:t>
      </w:r>
      <w:r>
        <w:rPr>
          <w:rFonts w:hint="default" w:ascii="Times New Roman" w:hAnsi="Times New Roman" w:eastAsia="黑体" w:cs="Times New Roman"/>
          <w:sz w:val="32"/>
          <w:szCs w:val="32"/>
          <w:highlight w:val="none"/>
        </w:rPr>
        <w:t>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政府性基金预算当年拨款情况说明</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（一）政府性基金预算当年规模变化情况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年政府性基金预算当年拨款</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万元，比上年预算数持平。</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（二）政府性基金预算当年拨款结构情况</w:t>
      </w:r>
    </w:p>
    <w:p>
      <w:pPr>
        <w:ind w:firstLine="800" w:firstLineChars="25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科学技术支出（类）支出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%；文化体育与传媒支出（类）支出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%；社会保障和就业支出（类）支出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%；节能环保（类）支出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（三）政府性基金预算当年拨款具体使用情况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年政府性基金预算当年拨款</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万元，比上年预算数持平。</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default" w:ascii="Times New Roman" w:hAnsi="Times New Roman" w:eastAsia="黑体" w:cs="Times New Roman"/>
          <w:sz w:val="32"/>
          <w:szCs w:val="32"/>
          <w:highlight w:val="none"/>
        </w:rPr>
        <w:t>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highlight w:val="none"/>
          <w:shd w:val="clear" w:color="auto" w:fill="FFFFFF"/>
        </w:rPr>
        <w:t>年收支预算情况的总体说明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三亚市财政局（部门）所有收入和支出均纳入部门预算管理。收入包括：一般公共预算收入；支出包括：一般公共服务支出、社会保障和就业支出、卫生健康支出、住房保障支出。三亚市财政局（部门）</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七、关于</w:t>
      </w:r>
      <w:r>
        <w:rPr>
          <w:rFonts w:hint="default" w:ascii="Times New Roman" w:hAnsi="Times New Roman" w:eastAsia="黑体" w:cs="Times New Roman"/>
          <w:sz w:val="32"/>
          <w:szCs w:val="32"/>
          <w:highlight w:val="none"/>
        </w:rPr>
        <w:t>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收入预算情况说明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三亚市财政局（部门）</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万元，其中：上年结转</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0.00</w:t>
      </w:r>
      <w:r>
        <w:rPr>
          <w:rFonts w:hint="default" w:ascii="Times New Roman" w:hAnsi="Times New Roman" w:eastAsia="仿宋_GB2312" w:cs="Times New Roman"/>
          <w:sz w:val="32"/>
          <w:szCs w:val="32"/>
          <w:highlight w:val="none"/>
        </w:rPr>
        <w:t>%；经费拨款收入</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%；政府性基金收入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%；专项收入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%。比上年预算数减少</w:t>
      </w:r>
      <w:r>
        <w:rPr>
          <w:rFonts w:hint="eastAsia" w:ascii="Times New Roman" w:hAnsi="Times New Roman" w:eastAsia="仿宋_GB2312" w:cs="Times New Roman"/>
          <w:sz w:val="32"/>
          <w:szCs w:val="32"/>
          <w:highlight w:val="none"/>
          <w:lang w:val="en-US" w:eastAsia="zh-CN"/>
        </w:rPr>
        <w:t>6159.71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八、关于</w:t>
      </w:r>
      <w:r>
        <w:rPr>
          <w:rFonts w:hint="default" w:ascii="Times New Roman" w:hAnsi="Times New Roman" w:eastAsia="黑体" w:cs="Times New Roman"/>
          <w:sz w:val="32"/>
          <w:szCs w:val="32"/>
          <w:highlight w:val="none"/>
        </w:rPr>
        <w:t>三亚市财政局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支出预算情况说明</w:t>
      </w:r>
    </w:p>
    <w:p>
      <w:pPr>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三亚市财政局（部门）</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万元，其中：基本支出</w:t>
      </w:r>
      <w:r>
        <w:rPr>
          <w:rFonts w:hint="eastAsia" w:ascii="Times New Roman" w:hAnsi="Times New Roman" w:eastAsia="仿宋_GB2312" w:cs="Times New Roman"/>
          <w:sz w:val="32"/>
          <w:szCs w:val="32"/>
          <w:highlight w:val="none"/>
          <w:lang w:val="en-US" w:eastAsia="zh-CN"/>
        </w:rPr>
        <w:t>4901.25</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65.37</w:t>
      </w:r>
      <w:r>
        <w:rPr>
          <w:rFonts w:hint="default" w:ascii="Times New Roman" w:hAnsi="Times New Roman" w:eastAsia="仿宋_GB2312" w:cs="Times New Roman"/>
          <w:sz w:val="32"/>
          <w:szCs w:val="32"/>
          <w:highlight w:val="none"/>
        </w:rPr>
        <w:t>%；项目支出</w:t>
      </w:r>
      <w:r>
        <w:rPr>
          <w:rFonts w:hint="eastAsia" w:ascii="Times New Roman" w:hAnsi="Times New Roman" w:eastAsia="仿宋_GB2312" w:cs="Times New Roman"/>
          <w:sz w:val="32"/>
          <w:szCs w:val="32"/>
          <w:highlight w:val="none"/>
          <w:lang w:val="en-US" w:eastAsia="zh-CN"/>
        </w:rPr>
        <w:t>2586.00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34.49</w:t>
      </w:r>
      <w:r>
        <w:rPr>
          <w:rFonts w:hint="default" w:ascii="Times New Roman" w:hAnsi="Times New Roman" w:eastAsia="仿宋_GB2312" w:cs="Times New Roman"/>
          <w:sz w:val="32"/>
          <w:szCs w:val="32"/>
          <w:highlight w:val="none"/>
        </w:rPr>
        <w:t>%。比上年预算数减少</w:t>
      </w:r>
      <w:r>
        <w:rPr>
          <w:rFonts w:hint="eastAsia" w:ascii="Times New Roman" w:hAnsi="Times New Roman" w:eastAsia="仿宋_GB2312" w:cs="Times New Roman"/>
          <w:sz w:val="32"/>
          <w:szCs w:val="32"/>
          <w:highlight w:val="none"/>
          <w:lang w:val="en-US" w:eastAsia="zh-CN"/>
        </w:rPr>
        <w:t>6159.71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（一）机关运行经费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w:t>
      </w:r>
      <w:r>
        <w:rPr>
          <w:rFonts w:hint="default" w:ascii="Times New Roman" w:hAnsi="Times New Roman" w:eastAsia="仿宋_GB2312" w:cs="Times New Roman"/>
          <w:sz w:val="32"/>
          <w:szCs w:val="32"/>
          <w:highlight w:val="none"/>
          <w:lang w:eastAsia="zh-CN"/>
        </w:rPr>
        <w:t>局本级、三亚市会计管理中心（三亚市财政国库支付局）</w:t>
      </w:r>
      <w:r>
        <w:rPr>
          <w:rFonts w:hint="default" w:ascii="Times New Roman" w:hAnsi="Times New Roman" w:eastAsia="仿宋_GB2312" w:cs="Times New Roman"/>
          <w:sz w:val="32"/>
          <w:szCs w:val="32"/>
          <w:highlight w:val="none"/>
        </w:rPr>
        <w:t>等的机关运行经费预算</w:t>
      </w:r>
      <w:r>
        <w:rPr>
          <w:rFonts w:hint="eastAsia" w:ascii="Times New Roman" w:hAnsi="Times New Roman" w:eastAsia="仿宋_GB2312" w:cs="Times New Roman"/>
          <w:sz w:val="32"/>
          <w:szCs w:val="32"/>
          <w:highlight w:val="none"/>
          <w:lang w:val="en-US" w:eastAsia="zh-CN"/>
        </w:rPr>
        <w:t>1890.29</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（二）政府采购情况</w:t>
      </w:r>
    </w:p>
    <w:p>
      <w:pPr>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w:t>
      </w:r>
      <w:r>
        <w:rPr>
          <w:rFonts w:hint="default" w:ascii="Times New Roman" w:hAnsi="Times New Roman" w:eastAsia="仿宋_GB2312" w:cs="Times New Roman"/>
          <w:sz w:val="32"/>
          <w:szCs w:val="32"/>
          <w:highlight w:val="none"/>
        </w:rPr>
        <w:t>三亚市财政局政府采购预算总额</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万元，政府采购工程预算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（三）国有资产占有使用情况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年12月31日，三亚市财政局本级及下属各预算单位共有车辆</w:t>
      </w: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辆，其中，领导干部用车0辆，机要通信应急用车</w:t>
      </w: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辆、一般执法执勤用车0辆、特种专业技术用车0辆、其他用车0辆。单位价值100万元以上设备0台（套）。</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（四）绩效目标设置情况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w:t>
      </w:r>
      <w:r>
        <w:rPr>
          <w:rFonts w:hint="default" w:ascii="Times New Roman" w:hAnsi="Times New Roman" w:eastAsia="仿宋_GB2312" w:cs="Times New Roman"/>
          <w:sz w:val="32"/>
          <w:szCs w:val="32"/>
          <w:highlight w:val="none"/>
        </w:rPr>
        <w:t>三亚市财政局</w:t>
      </w:r>
      <w:r>
        <w:rPr>
          <w:rFonts w:hint="eastAsia" w:ascii="Times New Roman" w:hAnsi="Times New Roman" w:eastAsia="仿宋_GB2312" w:cs="Times New Roman"/>
          <w:sz w:val="32"/>
          <w:szCs w:val="32"/>
          <w:highlight w:val="none"/>
          <w:lang w:val="en-US" w:eastAsia="zh-CN"/>
        </w:rPr>
        <w:t>41</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7487.25</w:t>
      </w:r>
      <w:r>
        <w:rPr>
          <w:rFonts w:hint="default" w:ascii="Times New Roman" w:hAnsi="Times New Roman" w:eastAsia="仿宋_GB2312" w:cs="Times New Roman"/>
          <w:sz w:val="32"/>
          <w:szCs w:val="32"/>
          <w:highlight w:val="none"/>
        </w:rPr>
        <w:t>万元、政府性基金</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财政业务管理</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1360</w:t>
      </w:r>
      <w:r>
        <w:rPr>
          <w:rFonts w:hint="eastAsia" w:ascii="仿宋_GB2312" w:hAnsi="黑体" w:eastAsia="仿宋_GB2312" w:cs="仿宋_GB2312"/>
          <w:sz w:val="32"/>
          <w:szCs w:val="32"/>
          <w:u w:val="none"/>
          <w:lang w:eastAsia="zh-CN"/>
        </w:rPr>
        <w:t>万元，主要用于财政业务相关支出，绩效目标是</w:t>
      </w:r>
      <w:r>
        <w:rPr>
          <w:rFonts w:hint="eastAsia" w:ascii="仿宋_GB2312" w:hAnsi="黑体" w:eastAsia="仿宋_GB2312" w:cs="仿宋_GB2312"/>
          <w:sz w:val="32"/>
          <w:szCs w:val="32"/>
          <w:u w:val="none"/>
        </w:rPr>
        <w:t>做好财政支出进度考核，提高财政资金支出进度，提高公文处理工作效率。</w:t>
      </w:r>
    </w:p>
    <w:p>
      <w:pPr>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资产数字化平台建设项目</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400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定制软件开发费及数据资源建设治理费</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建设国有资产数字化管理平台</w:t>
      </w:r>
      <w:r>
        <w:rPr>
          <w:rFonts w:hint="eastAsia" w:ascii="仿宋_GB2312" w:hAnsi="黑体" w:eastAsia="仿宋_GB2312" w:cs="仿宋_GB2312"/>
          <w:sz w:val="32"/>
          <w:szCs w:val="32"/>
          <w:u w:val="none"/>
          <w:lang w:eastAsia="zh-CN"/>
        </w:rPr>
        <w:t>。</w:t>
      </w:r>
    </w:p>
    <w:p>
      <w:pPr>
        <w:ind w:firstLine="640" w:firstLineChars="200"/>
        <w:rPr>
          <w:rFonts w:hint="default" w:ascii="Times New Roman" w:hAnsi="Times New Roman" w:eastAsia="仿宋_GB2312"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p>
    <w:p>
      <w:pPr>
        <w:jc w:val="center"/>
        <w:rPr>
          <w:rFonts w:hint="default" w:ascii="Times New Roman" w:hAnsi="Times New Roman" w:eastAsia="黑体" w:cs="Times New Roman"/>
          <w:sz w:val="32"/>
          <w:szCs w:val="32"/>
          <w:highlight w:val="none"/>
        </w:rPr>
      </w:pPr>
      <w:bookmarkStart w:id="0" w:name="_GoBack"/>
      <w:bookmarkEnd w:id="0"/>
    </w:p>
    <w:p>
      <w:pPr>
        <w:jc w:val="left"/>
        <w:rPr>
          <w:rFonts w:hint="default" w:ascii="Times New Roman" w:hAnsi="Times New Roman" w:eastAsia="仿宋_GB2312" w:cs="Times New Roman"/>
          <w:color w:val="000000"/>
          <w:kern w:val="0"/>
          <w:sz w:val="32"/>
          <w:szCs w:val="30"/>
          <w:highlight w:val="none"/>
        </w:rPr>
      </w:pPr>
    </w:p>
    <w:p>
      <w:pPr>
        <w:jc w:val="center"/>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第四部分  名词解释</w:t>
      </w:r>
    </w:p>
    <w:p>
      <w:pPr>
        <w:ind w:firstLine="640" w:firstLineChars="200"/>
        <w:jc w:val="left"/>
        <w:rPr>
          <w:rFonts w:hint="default" w:ascii="Times New Roman" w:hAnsi="Times New Roman" w:eastAsia="仿宋_GB2312" w:cs="Times New Roman"/>
          <w:bCs/>
          <w:color w:val="000000"/>
          <w:kern w:val="0"/>
          <w:sz w:val="32"/>
          <w:szCs w:val="32"/>
          <w:highlight w:val="none"/>
          <w:lang w:val="zh-CN"/>
        </w:rPr>
      </w:pP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default" w:ascii="Times New Roman" w:hAnsi="Times New Roman" w:eastAsia="仿宋_GB2312" w:cs="Times New Roman"/>
          <w:color w:val="000000"/>
          <w:kern w:val="0"/>
          <w:sz w:val="32"/>
          <w:szCs w:val="30"/>
          <w:highlight w:val="none"/>
          <w:lang w:eastAsia="zh-CN"/>
        </w:rPr>
        <w:t>个人农业生产补贴、代缴社会保险费、</w:t>
      </w:r>
      <w:r>
        <w:rPr>
          <w:rFonts w:hint="default" w:ascii="Times New Roman" w:hAnsi="Times New Roman" w:eastAsia="仿宋_GB2312" w:cs="Times New Roman"/>
          <w:color w:val="000000"/>
          <w:kern w:val="0"/>
          <w:sz w:val="32"/>
          <w:szCs w:val="30"/>
          <w:highlight w:val="none"/>
        </w:rPr>
        <w:t>其他等。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九、商品和服务支出：反映单位购买商品和服务的支出，包括办公费、</w:t>
      </w:r>
      <w:r>
        <w:rPr>
          <w:rFonts w:hint="default" w:ascii="Times New Roman" w:hAnsi="Times New Roman" w:eastAsia="仿宋_GB2312" w:cs="Times New Roman"/>
          <w:color w:val="000000"/>
          <w:kern w:val="0"/>
          <w:sz w:val="32"/>
          <w:szCs w:val="30"/>
          <w:highlight w:val="none"/>
          <w:lang w:eastAsia="zh-CN"/>
        </w:rPr>
        <w:t>印刷费、咨询费、手续费、</w:t>
      </w:r>
      <w:r>
        <w:rPr>
          <w:rFonts w:hint="default" w:ascii="Times New Roman" w:hAnsi="Times New Roman" w:eastAsia="仿宋_GB2312" w:cs="Times New Roman"/>
          <w:color w:val="000000"/>
          <w:kern w:val="0"/>
          <w:sz w:val="32"/>
          <w:szCs w:val="30"/>
          <w:highlight w:val="none"/>
        </w:rPr>
        <w:t>水费、电费、邮电费、</w:t>
      </w:r>
      <w:r>
        <w:rPr>
          <w:rFonts w:hint="default" w:ascii="Times New Roman" w:hAnsi="Times New Roman" w:eastAsia="仿宋_GB2312" w:cs="Times New Roman"/>
          <w:color w:val="000000"/>
          <w:kern w:val="0"/>
          <w:sz w:val="32"/>
          <w:szCs w:val="30"/>
          <w:highlight w:val="none"/>
          <w:lang w:eastAsia="zh-CN"/>
        </w:rPr>
        <w:t>取暖费、物业管理费、</w:t>
      </w:r>
      <w:r>
        <w:rPr>
          <w:rFonts w:hint="default" w:ascii="Times New Roman" w:hAnsi="Times New Roman" w:eastAsia="仿宋_GB2312" w:cs="Times New Roman"/>
          <w:color w:val="000000"/>
          <w:kern w:val="0"/>
          <w:sz w:val="32"/>
          <w:szCs w:val="30"/>
          <w:highlight w:val="none"/>
        </w:rPr>
        <w:t>差旅费</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因公出国（境）费用</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维修（护）费、</w:t>
      </w:r>
      <w:r>
        <w:rPr>
          <w:rFonts w:hint="default" w:ascii="Times New Roman" w:hAnsi="Times New Roman" w:eastAsia="仿宋_GB2312" w:cs="Times New Roman"/>
          <w:color w:val="000000"/>
          <w:kern w:val="0"/>
          <w:sz w:val="32"/>
          <w:szCs w:val="30"/>
          <w:highlight w:val="none"/>
          <w:lang w:eastAsia="zh-CN"/>
        </w:rPr>
        <w:t>租赁费、</w:t>
      </w:r>
      <w:r>
        <w:rPr>
          <w:rFonts w:hint="default" w:ascii="Times New Roman" w:hAnsi="Times New Roman" w:eastAsia="仿宋_GB2312" w:cs="Times New Roman"/>
          <w:color w:val="000000"/>
          <w:kern w:val="0"/>
          <w:sz w:val="32"/>
          <w:szCs w:val="30"/>
          <w:highlight w:val="none"/>
        </w:rPr>
        <w:t>会议费、培训费、公务接待费、</w:t>
      </w:r>
      <w:r>
        <w:rPr>
          <w:rFonts w:hint="default" w:ascii="Times New Roman" w:hAnsi="Times New Roman" w:eastAsia="仿宋_GB2312" w:cs="Times New Roman"/>
          <w:color w:val="000000"/>
          <w:kern w:val="0"/>
          <w:sz w:val="32"/>
          <w:szCs w:val="30"/>
          <w:highlight w:val="none"/>
          <w:lang w:eastAsia="zh-CN"/>
        </w:rPr>
        <w:t>专用材料费、被装购置费、专用燃料费、劳务费、委托业务费</w:t>
      </w:r>
      <w:r>
        <w:rPr>
          <w:rFonts w:hint="default" w:ascii="Times New Roman" w:hAnsi="Times New Roman" w:eastAsia="仿宋_GB2312" w:cs="Times New Roman"/>
          <w:color w:val="000000"/>
          <w:kern w:val="0"/>
          <w:sz w:val="32"/>
          <w:szCs w:val="30"/>
          <w:highlight w:val="none"/>
        </w:rPr>
        <w:t>、工会经费</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福利费、公务用车运行维护费、</w:t>
      </w:r>
      <w:r>
        <w:rPr>
          <w:rFonts w:hint="default" w:ascii="Times New Roman" w:hAnsi="Times New Roman" w:eastAsia="仿宋_GB2312" w:cs="Times New Roman"/>
          <w:color w:val="000000"/>
          <w:kern w:val="0"/>
          <w:sz w:val="32"/>
          <w:szCs w:val="30"/>
          <w:highlight w:val="none"/>
          <w:lang w:eastAsia="zh-CN"/>
        </w:rPr>
        <w:t>其他交通费用、税金及附加费用、</w:t>
      </w:r>
      <w:r>
        <w:rPr>
          <w:rFonts w:hint="default" w:ascii="Times New Roman" w:hAnsi="Times New Roman" w:eastAsia="仿宋_GB2312" w:cs="Times New Roman"/>
          <w:color w:val="000000"/>
          <w:kern w:val="0"/>
          <w:sz w:val="32"/>
          <w:szCs w:val="30"/>
          <w:highlight w:val="none"/>
        </w:rPr>
        <w:t>其他</w:t>
      </w:r>
      <w:r>
        <w:rPr>
          <w:rFonts w:hint="default" w:ascii="Times New Roman" w:hAnsi="Times New Roman" w:eastAsia="仿宋_GB2312" w:cs="Times New Roman"/>
          <w:color w:val="000000"/>
          <w:kern w:val="0"/>
          <w:sz w:val="32"/>
          <w:szCs w:val="30"/>
          <w:highlight w:val="none"/>
          <w:lang w:eastAsia="zh-CN"/>
        </w:rPr>
        <w:t>商品和服务支出</w:t>
      </w:r>
      <w:r>
        <w:rPr>
          <w:rFonts w:hint="default" w:ascii="Times New Roman" w:hAnsi="Times New Roman" w:eastAsia="仿宋_GB2312" w:cs="Times New Roman"/>
          <w:color w:val="000000"/>
          <w:kern w:val="0"/>
          <w:sz w:val="32"/>
          <w:szCs w:val="30"/>
          <w:highlight w:val="none"/>
        </w:rPr>
        <w:t>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default" w:ascii="Times New Roman" w:hAnsi="Times New Roman" w:eastAsia="仿宋_GB2312" w:cs="Times New Roman"/>
          <w:color w:val="000000"/>
          <w:kern w:val="0"/>
          <w:sz w:val="32"/>
          <w:szCs w:val="30"/>
          <w:highlight w:val="none"/>
          <w:lang w:eastAsia="zh-CN"/>
        </w:rPr>
        <w:t>、牌照费</w:t>
      </w:r>
      <w:r>
        <w:rPr>
          <w:rFonts w:hint="default" w:ascii="Times New Roman" w:hAnsi="Times New Roman" w:eastAsia="仿宋_GB2312" w:cs="Times New Roman"/>
          <w:color w:val="000000"/>
          <w:kern w:val="0"/>
          <w:sz w:val="32"/>
          <w:szCs w:val="30"/>
          <w:highlight w:val="none"/>
        </w:rPr>
        <w:t>）及燃料费、维修费、过路过桥费、保险费、安全奖励费用等支出；公务接待费指单位按规定开支的各类公务接待（含外宾接待）</w:t>
      </w:r>
      <w:r>
        <w:rPr>
          <w:rFonts w:hint="default" w:ascii="Times New Roman" w:hAnsi="Times New Roman" w:eastAsia="仿宋_GB2312" w:cs="Times New Roman"/>
          <w:color w:val="000000"/>
          <w:kern w:val="0"/>
          <w:sz w:val="32"/>
          <w:szCs w:val="30"/>
          <w:highlight w:val="none"/>
          <w:lang w:eastAsia="zh-CN"/>
        </w:rPr>
        <w:t>费用等支出</w:t>
      </w:r>
      <w:r>
        <w:rPr>
          <w:rFonts w:hint="default" w:ascii="Times New Roman" w:hAnsi="Times New Roman" w:eastAsia="仿宋_GB2312" w:cs="Times New Roman"/>
          <w:color w:val="000000"/>
          <w:kern w:val="0"/>
          <w:sz w:val="32"/>
          <w:szCs w:val="30"/>
          <w:highlight w:val="none"/>
        </w:rPr>
        <w:t>。</w:t>
      </w:r>
    </w:p>
    <w:p>
      <w:pPr>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15BCB"/>
    <w:rsid w:val="05266120"/>
    <w:rsid w:val="06440873"/>
    <w:rsid w:val="1264703C"/>
    <w:rsid w:val="153C6BA1"/>
    <w:rsid w:val="19D5DA33"/>
    <w:rsid w:val="1A52200B"/>
    <w:rsid w:val="1B6D2C82"/>
    <w:rsid w:val="1BF76E73"/>
    <w:rsid w:val="1FBF8E30"/>
    <w:rsid w:val="28533725"/>
    <w:rsid w:val="2BDF0DC0"/>
    <w:rsid w:val="2D2F2C68"/>
    <w:rsid w:val="2FF7110D"/>
    <w:rsid w:val="2FFFCED3"/>
    <w:rsid w:val="310E3D59"/>
    <w:rsid w:val="31D04434"/>
    <w:rsid w:val="33A8785A"/>
    <w:rsid w:val="341C18E5"/>
    <w:rsid w:val="3E514895"/>
    <w:rsid w:val="3F7FB4B5"/>
    <w:rsid w:val="3FAD4D11"/>
    <w:rsid w:val="420109D2"/>
    <w:rsid w:val="427B48EB"/>
    <w:rsid w:val="452F3E59"/>
    <w:rsid w:val="4824065F"/>
    <w:rsid w:val="4DFC3C35"/>
    <w:rsid w:val="4FB80849"/>
    <w:rsid w:val="4FE9510A"/>
    <w:rsid w:val="51EF169D"/>
    <w:rsid w:val="521F5244"/>
    <w:rsid w:val="57FD442E"/>
    <w:rsid w:val="5DB7E539"/>
    <w:rsid w:val="5FA24737"/>
    <w:rsid w:val="66DACB0B"/>
    <w:rsid w:val="697BF56A"/>
    <w:rsid w:val="6A045843"/>
    <w:rsid w:val="6B6CE30F"/>
    <w:rsid w:val="6B6F459C"/>
    <w:rsid w:val="6C7F1319"/>
    <w:rsid w:val="6DDF74AC"/>
    <w:rsid w:val="6FAF0D8D"/>
    <w:rsid w:val="6FCFCADC"/>
    <w:rsid w:val="6FFA4FE6"/>
    <w:rsid w:val="72947469"/>
    <w:rsid w:val="75FB0B04"/>
    <w:rsid w:val="79F7B683"/>
    <w:rsid w:val="7B0D0D85"/>
    <w:rsid w:val="7B334118"/>
    <w:rsid w:val="7D73BCCE"/>
    <w:rsid w:val="7DE79FA0"/>
    <w:rsid w:val="7DEBCAFF"/>
    <w:rsid w:val="7E760858"/>
    <w:rsid w:val="7EDD8B29"/>
    <w:rsid w:val="7F28263E"/>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5675FE3"/>
    <w:rsid w:val="F6DEF973"/>
    <w:rsid w:val="F7775A41"/>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2024-03-01T09:34:15Z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