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2024年三亚市大隆水利工程管理局单位预算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三亚市大隆水利工程管理局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2"/>
        <w:ind w:firstLine="0" w:firstLineChars="0"/>
        <w:jc w:val="left"/>
        <w:rPr>
          <w:rFonts w:ascii="黑体" w:hAnsi="黑体" w:eastAsia="黑体" w:cs="仿宋_GB2312"/>
          <w:sz w:val="32"/>
          <w:szCs w:val="32"/>
        </w:rPr>
      </w:pPr>
      <w:r>
        <w:rPr>
          <w:rFonts w:hint="eastAsia" w:ascii="黑体" w:hAnsi="黑体" w:eastAsia="黑体" w:cs="仿宋_GB2312"/>
          <w:sz w:val="32"/>
          <w:szCs w:val="32"/>
        </w:rPr>
        <w:t>二、</w:t>
      </w:r>
      <w:r>
        <w:rPr>
          <w:rFonts w:hint="eastAsia" w:ascii="黑体" w:hAnsi="黑体" w:eastAsia="黑体"/>
          <w:sz w:val="32"/>
          <w:szCs w:val="32"/>
          <w:lang w:val="en-US" w:eastAsia="zh-CN"/>
        </w:rPr>
        <w:t>单位机构设置</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三亚市大隆水利工程管理局</w:t>
      </w:r>
      <w:r>
        <w:rPr>
          <w:rFonts w:hint="eastAsia" w:ascii="黑体" w:hAnsi="黑体" w:eastAsia="黑体"/>
          <w:sz w:val="32"/>
          <w:szCs w:val="32"/>
          <w:lang w:val="en-US" w:eastAsia="zh-CN"/>
        </w:rPr>
        <w:t>单位</w:t>
      </w:r>
      <w:r>
        <w:rPr>
          <w:rFonts w:hint="eastAsia" w:ascii="黑体" w:hAnsi="黑体" w:eastAsia="黑体"/>
          <w:sz w:val="32"/>
          <w:szCs w:val="32"/>
        </w:rPr>
        <w:t>2024年预算表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三亚市大隆水利工程管理局</w:t>
      </w:r>
      <w:r>
        <w:rPr>
          <w:rFonts w:hint="eastAsia" w:ascii="黑体" w:hAnsi="黑体" w:eastAsia="黑体"/>
          <w:sz w:val="32"/>
          <w:szCs w:val="32"/>
          <w:lang w:val="en-US" w:eastAsia="zh-CN"/>
        </w:rPr>
        <w:t>单位</w:t>
      </w:r>
      <w:r>
        <w:rPr>
          <w:rFonts w:ascii="黑体" w:hAnsi="黑体" w:eastAsia="黑体"/>
          <w:sz w:val="32"/>
          <w:szCs w:val="32"/>
        </w:rPr>
        <w:t>202</w:t>
      </w:r>
      <w:r>
        <w:rPr>
          <w:rFonts w:hint="eastAsia" w:ascii="黑体" w:hAnsi="黑体" w:eastAsia="黑体"/>
          <w:sz w:val="32"/>
          <w:szCs w:val="32"/>
        </w:rPr>
        <w:t>4年预算情况说明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firstLineChars="0"/>
        <w:jc w:val="left"/>
        <w:rPr>
          <w:rFonts w:ascii="黑体" w:hAnsi="黑体" w:eastAsia="黑体"/>
          <w:sz w:val="32"/>
          <w:szCs w:val="32"/>
        </w:rPr>
      </w:pPr>
    </w:p>
    <w:p>
      <w:pPr>
        <w:pStyle w:val="8"/>
        <w:ind w:left="0" w:leftChars="0" w:firstLine="0" w:firstLineChars="0"/>
        <w:jc w:val="left"/>
        <w:rPr>
          <w:rFonts w:ascii="仿宋_GB2312" w:hAnsi="仿宋_GB2312" w:eastAsia="仿宋_GB2312" w:cs="仿宋_GB2312"/>
          <w:sz w:val="32"/>
          <w:szCs w:val="32"/>
        </w:rPr>
      </w:pPr>
    </w:p>
    <w:p>
      <w:pPr>
        <w:pStyle w:val="8"/>
        <w:numPr>
          <w:ilvl w:val="0"/>
          <w:numId w:val="4"/>
        </w:numPr>
        <w:ind w:firstLineChars="0"/>
        <w:rPr>
          <w:rFonts w:ascii="仿宋_GB2312" w:hAnsi="仿宋_GB2312" w:eastAsia="仿宋_GB2312" w:cs="仿宋_GB2312"/>
          <w:sz w:val="32"/>
          <w:szCs w:val="32"/>
        </w:rPr>
      </w:pPr>
      <w:r>
        <w:rPr>
          <w:rFonts w:hint="eastAsia" w:ascii="黑体" w:hAnsi="黑体" w:eastAsia="黑体"/>
          <w:sz w:val="32"/>
          <w:szCs w:val="32"/>
        </w:rPr>
        <w:t>三亚市大隆水利工程管理局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负责水库及其所属水工建筑物、灌区主干渠工程和河道工程的运行管理、日常维护以及更新改造、确保水库大坝、干渠工程安全运行和水库下游农田及居民防洪渡汛安全。</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优化水库水资源配置使用，保证农灌用水和城镇供水，有限的水资源最大效益。</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配合水务局预防、治理水库径流区水土流失、监测保护水库水质。</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有发电站的管理处具体负责对电站管理、运行和维护。</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负责所辖水利工程、水资源保护工作。</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负责源水供应及其配套设施的管理、运行和维护。</w:t>
      </w:r>
    </w:p>
    <w:p>
      <w:pPr>
        <w:pStyle w:val="12"/>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完成市委、市政府和上级部门交办的事宜。</w:t>
      </w: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二、单位机构设置</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三亚市大隆水利工程管理局单位隶属于三亚市水务局，副处级。单位核定财政全额预算管理事业</w:t>
      </w:r>
      <w:r>
        <w:rPr>
          <w:rFonts w:hint="eastAsia" w:ascii="仿宋_GB2312" w:hAnsi="ˎ̥" w:eastAsia="仿宋_GB2312"/>
          <w:color w:val="000000"/>
          <w:sz w:val="32"/>
          <w:szCs w:val="32"/>
        </w:rPr>
        <w:t>编制人数</w:t>
      </w:r>
      <w:r>
        <w:rPr>
          <w:rFonts w:hint="eastAsia" w:ascii="仿宋_GB2312" w:hAnsi="ˎ̥" w:eastAsia="仿宋_GB2312"/>
          <w:color w:val="000000"/>
          <w:sz w:val="32"/>
          <w:szCs w:val="32"/>
          <w:lang w:val="en-US" w:eastAsia="zh-CN"/>
        </w:rPr>
        <w:t>96</w:t>
      </w:r>
      <w:r>
        <w:rPr>
          <w:rFonts w:hint="eastAsia" w:ascii="仿宋_GB2312" w:hAnsi="ˎ̥" w:eastAsia="仿宋_GB2312"/>
          <w:color w:val="000000"/>
          <w:sz w:val="32"/>
          <w:szCs w:val="32"/>
        </w:rPr>
        <w:t>名，其中，领导岗位</w:t>
      </w:r>
      <w:r>
        <w:rPr>
          <w:rFonts w:hint="eastAsia" w:ascii="仿宋_GB2312" w:hAnsi="ˎ̥" w:eastAsia="仿宋_GB2312"/>
          <w:color w:val="000000"/>
          <w:sz w:val="32"/>
          <w:szCs w:val="32"/>
          <w:lang w:val="en-US" w:eastAsia="zh-CN"/>
        </w:rPr>
        <w:t>4</w:t>
      </w:r>
      <w:r>
        <w:rPr>
          <w:rFonts w:hint="eastAsia" w:ascii="仿宋_GB2312" w:hAnsi="ˎ̥" w:eastAsia="仿宋_GB2312"/>
          <w:color w:val="000000"/>
          <w:sz w:val="32"/>
          <w:szCs w:val="32"/>
        </w:rPr>
        <w:t>人（正职</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人，副职</w:t>
      </w:r>
      <w:r>
        <w:rPr>
          <w:rFonts w:hint="eastAsia" w:ascii="仿宋_GB2312" w:hAnsi="ˎ̥" w:eastAsia="仿宋_GB2312"/>
          <w:color w:val="000000"/>
          <w:sz w:val="32"/>
          <w:szCs w:val="32"/>
          <w:lang w:val="en-US" w:eastAsia="zh-CN"/>
        </w:rPr>
        <w:t>2</w:t>
      </w:r>
      <w:r>
        <w:rPr>
          <w:rFonts w:hint="eastAsia" w:ascii="仿宋_GB2312" w:hAnsi="ˎ̥" w:eastAsia="仿宋_GB2312"/>
          <w:color w:val="000000"/>
          <w:sz w:val="32"/>
          <w:szCs w:val="32"/>
        </w:rPr>
        <w:t>人</w:t>
      </w:r>
      <w:r>
        <w:rPr>
          <w:rFonts w:hint="eastAsia" w:ascii="仿宋_GB2312" w:hAnsi="ˎ̥" w:eastAsia="仿宋_GB2312"/>
          <w:color w:val="000000"/>
          <w:sz w:val="32"/>
          <w:szCs w:val="32"/>
          <w:lang w:eastAsia="zh-CN"/>
        </w:rPr>
        <w:t>、</w:t>
      </w:r>
      <w:r>
        <w:rPr>
          <w:rFonts w:hint="eastAsia" w:ascii="仿宋_GB2312" w:hAnsi="ˎ̥" w:eastAsia="仿宋_GB2312"/>
          <w:color w:val="000000"/>
          <w:sz w:val="32"/>
          <w:szCs w:val="32"/>
          <w:lang w:val="en-US" w:eastAsia="zh-CN"/>
        </w:rPr>
        <w:t>总工1人</w:t>
      </w:r>
      <w:r>
        <w:rPr>
          <w:rFonts w:hint="eastAsia" w:ascii="仿宋_GB2312" w:hAnsi="ˎ̥" w:eastAsia="仿宋_GB2312"/>
          <w:color w:val="000000"/>
          <w:sz w:val="32"/>
          <w:szCs w:val="32"/>
        </w:rPr>
        <w:t>），其他管理岗位</w:t>
      </w:r>
      <w:r>
        <w:rPr>
          <w:rFonts w:hint="eastAsia" w:ascii="仿宋_GB2312" w:hAnsi="ˎ̥" w:eastAsia="仿宋_GB2312"/>
          <w:color w:val="000000"/>
          <w:sz w:val="32"/>
          <w:szCs w:val="32"/>
          <w:lang w:val="en-US" w:eastAsia="zh-CN"/>
        </w:rPr>
        <w:t>38</w:t>
      </w:r>
      <w:r>
        <w:rPr>
          <w:rFonts w:hint="eastAsia" w:ascii="仿宋_GB2312" w:hAnsi="ˎ̥" w:eastAsia="仿宋_GB2312"/>
          <w:color w:val="000000"/>
          <w:sz w:val="32"/>
          <w:szCs w:val="32"/>
        </w:rPr>
        <w:t>人，专业技术人员4</w:t>
      </w:r>
      <w:r>
        <w:rPr>
          <w:rFonts w:hint="eastAsia" w:ascii="仿宋_GB2312" w:hAnsi="ˎ̥" w:eastAsia="仿宋_GB2312"/>
          <w:color w:val="000000"/>
          <w:sz w:val="32"/>
          <w:szCs w:val="32"/>
          <w:lang w:val="en-US" w:eastAsia="zh-CN"/>
        </w:rPr>
        <w:t>6</w:t>
      </w:r>
      <w:r>
        <w:rPr>
          <w:rFonts w:hint="eastAsia" w:ascii="仿宋_GB2312" w:hAnsi="ˎ̥" w:eastAsia="仿宋_GB2312"/>
          <w:color w:val="000000"/>
          <w:sz w:val="32"/>
          <w:szCs w:val="32"/>
        </w:rPr>
        <w:t>人，人工勤人员8人；目前在编在岗</w:t>
      </w:r>
      <w:r>
        <w:rPr>
          <w:rFonts w:hint="eastAsia" w:ascii="仿宋_GB2312" w:hAnsi="ˎ̥" w:eastAsia="仿宋_GB2312"/>
          <w:color w:val="000000"/>
          <w:sz w:val="32"/>
          <w:szCs w:val="32"/>
          <w:lang w:val="en-US" w:eastAsia="zh-CN"/>
        </w:rPr>
        <w:t>87</w:t>
      </w:r>
      <w:r>
        <w:rPr>
          <w:rFonts w:hint="eastAsia" w:ascii="仿宋_GB2312" w:hAnsi="ˎ̥" w:eastAsia="仿宋_GB2312"/>
          <w:color w:val="000000"/>
          <w:sz w:val="32"/>
          <w:szCs w:val="32"/>
        </w:rPr>
        <w:t>人。</w:t>
      </w:r>
      <w:r>
        <w:rPr>
          <w:rFonts w:hint="eastAsia" w:ascii="仿宋_GB2312" w:hAnsi="黑体" w:eastAsia="仿宋_GB2312" w:cs="仿宋_GB2312"/>
          <w:sz w:val="32"/>
          <w:szCs w:val="32"/>
          <w:highlight w:val="none"/>
          <w:lang w:eastAsia="zh-CN"/>
        </w:rPr>
        <w:t>组织机构包括:内设职能部门。内设职能部门具体为:</w:t>
      </w:r>
      <w:r>
        <w:rPr>
          <w:rFonts w:hint="eastAsia" w:ascii="仿宋_GB2312" w:hAnsi="黑体" w:eastAsia="仿宋_GB2312" w:cs="仿宋_GB2312"/>
          <w:sz w:val="32"/>
          <w:szCs w:val="32"/>
        </w:rPr>
        <w:t>办公室、生产经营科、防汛调度科、河道管理和保卫科、工程管理科、计划财务科</w:t>
      </w:r>
      <w:r>
        <w:rPr>
          <w:rFonts w:hint="eastAsia" w:ascii="仿宋_GB2312" w:hAnsi="黑体" w:eastAsia="仿宋_GB2312" w:cs="仿宋_GB2312"/>
          <w:sz w:val="32"/>
          <w:szCs w:val="32"/>
          <w:highlight w:val="none"/>
          <w:lang w:eastAsia="zh-CN"/>
        </w:rPr>
        <w:t>。</w:t>
      </w:r>
    </w:p>
    <w:p>
      <w:pPr>
        <w:numPr>
          <w:ilvl w:val="0"/>
          <w:numId w:val="6"/>
        </w:numPr>
        <w:ind w:firstLine="640" w:firstLineChars="200"/>
        <w:rPr>
          <w:rFonts w:hint="eastAsia" w:ascii="黑体" w:hAnsi="黑体" w:eastAsia="黑体"/>
          <w:sz w:val="32"/>
          <w:szCs w:val="32"/>
        </w:rPr>
      </w:pPr>
      <w:r>
        <w:rPr>
          <w:rFonts w:hint="eastAsia" w:ascii="黑体" w:hAnsi="黑体" w:eastAsia="黑体"/>
          <w:sz w:val="32"/>
          <w:szCs w:val="32"/>
        </w:rPr>
        <w:t>三亚市大隆水利工程管理局</w:t>
      </w:r>
      <w:r>
        <w:rPr>
          <w:rFonts w:hint="eastAsia" w:ascii="黑体" w:hAnsi="黑体" w:eastAsia="黑体"/>
          <w:sz w:val="32"/>
          <w:szCs w:val="32"/>
          <w:lang w:val="en-US" w:eastAsia="zh-CN"/>
        </w:rPr>
        <w:t>单位</w:t>
      </w:r>
      <w:r>
        <w:rPr>
          <w:rFonts w:ascii="黑体" w:hAnsi="黑体" w:eastAsia="黑体"/>
          <w:sz w:val="32"/>
          <w:szCs w:val="32"/>
        </w:rPr>
        <w:t>202</w:t>
      </w:r>
      <w:r>
        <w:rPr>
          <w:rFonts w:hint="eastAsia" w:ascii="黑体" w:hAnsi="黑体" w:eastAsia="黑体"/>
          <w:sz w:val="32"/>
          <w:szCs w:val="32"/>
        </w:rPr>
        <w:t>4年单位预算表</w:t>
      </w:r>
    </w:p>
    <w:p>
      <w:pPr>
        <w:numPr>
          <w:ilvl w:val="0"/>
          <w:numId w:val="0"/>
        </w:numPr>
        <w:rPr>
          <w:rFonts w:hint="eastAsia" w:ascii="仿宋_GB2312" w:hAnsi="黑体" w:eastAsia="仿宋_GB2312"/>
          <w:b/>
          <w:sz w:val="32"/>
          <w:szCs w:val="32"/>
        </w:rPr>
      </w:pPr>
      <w:r>
        <w:rPr>
          <w:rFonts w:hint="eastAsia" w:ascii="黑体" w:hAnsi="黑体" w:eastAsia="黑体"/>
          <w:sz w:val="32"/>
          <w:szCs w:val="32"/>
          <w:lang w:val="en-US" w:eastAsia="zh-CN"/>
        </w:rPr>
        <w:t xml:space="preserve">         </w:t>
      </w:r>
      <w:r>
        <w:rPr>
          <w:rFonts w:hint="eastAsia" w:ascii="仿宋_GB2312" w:hAnsi="黑体" w:eastAsia="仿宋_GB2312"/>
          <w:b/>
          <w:sz w:val="32"/>
          <w:szCs w:val="32"/>
        </w:rPr>
        <w:t>（此部分内容即为部门或单位预算公开表）</w:t>
      </w:r>
    </w:p>
    <w:p>
      <w:pPr>
        <w:numPr>
          <w:ilvl w:val="0"/>
          <w:numId w:val="0"/>
        </w:numPr>
        <w:rPr>
          <w:rFonts w:hint="default" w:ascii="仿宋_GB2312" w:hAnsi="黑体" w:eastAsia="仿宋_GB2312"/>
          <w:b/>
          <w:sz w:val="32"/>
          <w:szCs w:val="32"/>
          <w:lang w:val="en-US" w:eastAsia="zh-CN"/>
        </w:rPr>
      </w:pPr>
    </w:p>
    <w:p>
      <w:pPr>
        <w:ind w:firstLine="480" w:firstLineChars="150"/>
        <w:rPr>
          <w:rFonts w:ascii="黑体" w:hAnsi="黑体" w:eastAsia="黑体"/>
          <w:sz w:val="32"/>
          <w:szCs w:val="32"/>
        </w:rPr>
      </w:pPr>
      <w:r>
        <w:rPr>
          <w:rFonts w:hint="eastAsia" w:ascii="黑体" w:hAnsi="黑体" w:eastAsia="黑体"/>
          <w:sz w:val="32"/>
          <w:szCs w:val="32"/>
        </w:rPr>
        <w:t>第三部分  三亚市大隆水利工程管理局</w:t>
      </w:r>
      <w:r>
        <w:rPr>
          <w:rFonts w:hint="eastAsia" w:ascii="黑体" w:hAnsi="黑体" w:eastAsia="黑体"/>
          <w:sz w:val="32"/>
          <w:szCs w:val="32"/>
          <w:lang w:val="en-US" w:eastAsia="zh-CN"/>
        </w:rPr>
        <w:t>单位</w:t>
      </w:r>
      <w:r>
        <w:rPr>
          <w:rFonts w:hint="eastAsia" w:ascii="黑体" w:hAnsi="黑体" w:eastAsia="黑体"/>
          <w:sz w:val="32"/>
          <w:szCs w:val="32"/>
        </w:rPr>
        <w:t>2024年单位预算情况说明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一、关于三亚市大隆水利工程管理局</w:t>
      </w:r>
      <w:r>
        <w:rPr>
          <w:rFonts w:hint="eastAsia" w:ascii="黑体" w:hAnsi="黑体" w:eastAsia="黑体"/>
          <w:sz w:val="32"/>
          <w:szCs w:val="32"/>
          <w:lang w:val="en-US" w:eastAsia="zh-CN"/>
        </w:rPr>
        <w:t>单位</w:t>
      </w:r>
      <w:r>
        <w:rPr>
          <w:rFonts w:ascii="黑体" w:hAnsi="黑体" w:eastAsia="黑体"/>
          <w:sz w:val="32"/>
          <w:szCs w:val="32"/>
        </w:rPr>
        <w:t>202</w:t>
      </w:r>
      <w:r>
        <w:rPr>
          <w:rFonts w:hint="eastAsia" w:ascii="黑体" w:hAnsi="黑体" w:eastAsia="黑体"/>
          <w:sz w:val="32"/>
          <w:szCs w:val="32"/>
        </w:rPr>
        <w:t>4年财政拨款收支预算情况的总体说明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2024年财政拨款收支总预算</w:t>
      </w:r>
      <w:r>
        <w:rPr>
          <w:rFonts w:hint="eastAsia" w:ascii="仿宋_GB2312" w:hAnsi="黑体" w:eastAsia="仿宋_GB2312" w:cs="仿宋_GB2312"/>
          <w:sz w:val="32"/>
          <w:szCs w:val="32"/>
        </w:rPr>
        <w:t>1130.07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1130.07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1130.07</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1130.07</w:t>
      </w:r>
      <w:r>
        <w:rPr>
          <w:rFonts w:hint="eastAsia" w:ascii="仿宋_GB2312" w:hAnsi="黑体" w:eastAsia="仿宋_GB2312"/>
          <w:sz w:val="32"/>
          <w:szCs w:val="32"/>
        </w:rPr>
        <w:t>万元，包括社会保障和就业支出8.61万元，农林水支出1121.46万元。</w:t>
      </w:r>
    </w:p>
    <w:p>
      <w:pPr>
        <w:ind w:firstLine="640"/>
        <w:jc w:val="left"/>
        <w:rPr>
          <w:rFonts w:ascii="黑体" w:hAnsi="黑体" w:eastAsia="黑体"/>
          <w:sz w:val="32"/>
          <w:szCs w:val="32"/>
        </w:rPr>
      </w:pPr>
      <w:r>
        <w:rPr>
          <w:rFonts w:hint="eastAsia" w:ascii="黑体" w:hAnsi="黑体" w:eastAsia="黑体"/>
          <w:sz w:val="32"/>
          <w:szCs w:val="32"/>
        </w:rPr>
        <w:t>二、关于三亚市大隆水利工程管理局</w:t>
      </w:r>
      <w:r>
        <w:rPr>
          <w:rFonts w:hint="eastAsia" w:ascii="黑体" w:hAnsi="黑体" w:eastAsia="黑体"/>
          <w:sz w:val="32"/>
          <w:szCs w:val="32"/>
          <w:lang w:val="en-US" w:eastAsia="zh-CN"/>
        </w:rPr>
        <w:t>单位</w:t>
      </w:r>
      <w:r>
        <w:rPr>
          <w:rFonts w:ascii="黑体" w:hAnsi="黑体" w:eastAsia="黑体"/>
          <w:sz w:val="32"/>
          <w:szCs w:val="32"/>
        </w:rPr>
        <w:t>202</w:t>
      </w:r>
      <w:r>
        <w:rPr>
          <w:rFonts w:hint="eastAsia" w:ascii="黑体" w:hAnsi="黑体" w:eastAsia="黑体"/>
          <w:sz w:val="32"/>
          <w:szCs w:val="32"/>
        </w:rPr>
        <w:t>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三亚市大隆水利工程管理局2024年一般公共预算当年拨款</w:t>
      </w:r>
      <w:r>
        <w:rPr>
          <w:rFonts w:hint="eastAsia" w:ascii="仿宋_GB2312" w:hAnsi="黑体" w:eastAsia="仿宋_GB2312" w:cs="仿宋_GB2312"/>
          <w:sz w:val="32"/>
          <w:szCs w:val="32"/>
        </w:rPr>
        <w:t>1130.07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增加622.17万元</w:t>
      </w:r>
      <w:r>
        <w:rPr>
          <w:rFonts w:hint="eastAsia" w:ascii="仿宋_GB2312" w:hAnsi="黑体" w:eastAsia="仿宋_GB2312"/>
          <w:sz w:val="32"/>
          <w:szCs w:val="32"/>
        </w:rPr>
        <w:t>，主要是减少人员社保2.9万元，增加遗属生活补助8.61万元，人员工资奖金津补贴增加616.46万元。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社会保障和就业支出8.61万元，占0.76%，</w:t>
      </w:r>
      <w:r>
        <w:rPr>
          <w:rFonts w:hint="eastAsia" w:ascii="仿宋_GB2312" w:hAnsi="黑体" w:eastAsia="仿宋_GB2312" w:cs="仿宋_GB2312"/>
          <w:sz w:val="32"/>
          <w:szCs w:val="32"/>
        </w:rPr>
        <w:t>农林水支出1121.46</w:t>
      </w:r>
      <w:r>
        <w:rPr>
          <w:rFonts w:hint="eastAsia" w:ascii="仿宋_GB2312" w:hAnsi="黑体" w:eastAsia="仿宋_GB2312"/>
          <w:sz w:val="32"/>
          <w:szCs w:val="32"/>
        </w:rPr>
        <w:t>万元，占</w:t>
      </w:r>
      <w:r>
        <w:rPr>
          <w:rFonts w:hint="eastAsia" w:ascii="仿宋_GB2312" w:hAnsi="黑体" w:eastAsia="仿宋_GB2312" w:cs="仿宋_GB2312"/>
          <w:sz w:val="32"/>
          <w:szCs w:val="32"/>
        </w:rPr>
        <w:t>99.24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1.社会保障和就业支出（类）抚恤(款）其他优抚支出（项）2024年预算数为8.61万元，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增加5.71</w:t>
      </w:r>
      <w:r>
        <w:rPr>
          <w:rFonts w:hint="eastAsia" w:ascii="仿宋_GB2312" w:hAnsi="黑体" w:eastAsia="仿宋_GB2312"/>
          <w:sz w:val="32"/>
          <w:szCs w:val="32"/>
        </w:rPr>
        <w:t>万元，主要是发放单位职工家属抚恤金</w:t>
      </w:r>
      <w:r>
        <w:rPr>
          <w:rFonts w:ascii="Times New Roman" w:hAnsi="Times New Roman" w:eastAsia="仿宋_GB2312" w:cs="Times New Roman"/>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2.农林水支出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水利工程运行与维护</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2024年预算数1067.46万元，比上年预算数</w:t>
      </w:r>
      <w:r>
        <w:rPr>
          <w:rFonts w:hint="eastAsia" w:ascii="仿宋_GB2312" w:hAnsi="黑体" w:eastAsia="仿宋_GB2312" w:cs="仿宋_GB2312"/>
          <w:sz w:val="32"/>
          <w:szCs w:val="32"/>
        </w:rPr>
        <w:t>增加616.46万元，主要是增加人员年度奖励性绩效工资及人员社保</w:t>
      </w:r>
      <w:r>
        <w:rPr>
          <w:rFonts w:hint="eastAsia" w:ascii="Times New Roman" w:hAnsi="Times New Roman" w:eastAsia="仿宋_GB2312" w:cs="Times New Roman"/>
          <w:sz w:val="32"/>
          <w:szCs w:val="32"/>
        </w:rPr>
        <w:t>。</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3.农林水支出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水土保持</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年预算数24万元，与上年预算数持平。</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年预算数30万元，与上年预算数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三、关于三亚市大隆水利工程管理局</w:t>
      </w:r>
      <w:r>
        <w:rPr>
          <w:rFonts w:hint="eastAsia" w:ascii="黑体" w:hAnsi="黑体" w:eastAsia="黑体"/>
          <w:sz w:val="32"/>
          <w:szCs w:val="32"/>
          <w:lang w:val="en-US" w:eastAsia="zh-CN"/>
        </w:rPr>
        <w:t>单位</w:t>
      </w:r>
      <w:r>
        <w:rPr>
          <w:rFonts w:ascii="黑体" w:hAnsi="黑体" w:eastAsia="黑体"/>
          <w:sz w:val="32"/>
          <w:szCs w:val="32"/>
        </w:rPr>
        <w:t>202</w:t>
      </w:r>
      <w:r>
        <w:rPr>
          <w:rFonts w:hint="eastAsia" w:ascii="黑体" w:hAnsi="黑体" w:eastAsia="黑体"/>
          <w:sz w:val="32"/>
          <w:szCs w:val="32"/>
        </w:rPr>
        <w:t>4年一般公共预算基本支出情况说明</w:t>
      </w:r>
    </w:p>
    <w:p>
      <w:pPr>
        <w:ind w:firstLine="640" w:firstLineChars="200"/>
      </w:pPr>
      <w:r>
        <w:rPr>
          <w:rFonts w:hint="eastAsia" w:ascii="仿宋_GB2312" w:hAnsi="黑体" w:eastAsia="仿宋_GB2312"/>
          <w:sz w:val="32"/>
          <w:szCs w:val="32"/>
        </w:rPr>
        <w:t>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2024年一般公共预算基本支出为</w:t>
      </w:r>
      <w:r>
        <w:rPr>
          <w:rFonts w:hint="eastAsia" w:ascii="仿宋_GB2312" w:hAnsi="黑体" w:eastAsia="仿宋_GB2312" w:cs="仿宋_GB2312"/>
          <w:sz w:val="32"/>
          <w:szCs w:val="32"/>
        </w:rPr>
        <w:t>1076.07</w:t>
      </w:r>
      <w:r>
        <w:rPr>
          <w:rFonts w:hint="eastAsia" w:ascii="仿宋_GB2312" w:hAnsi="黑体" w:eastAsia="仿宋_GB2312"/>
          <w:sz w:val="32"/>
          <w:szCs w:val="32"/>
        </w:rPr>
        <w:t>万元，其中：人员经费</w:t>
      </w:r>
      <w:r>
        <w:rPr>
          <w:rFonts w:hint="eastAsia" w:ascii="仿宋_GB2312" w:hAnsi="黑体" w:eastAsia="仿宋_GB2312" w:cs="仿宋_GB2312"/>
          <w:sz w:val="32"/>
          <w:szCs w:val="32"/>
        </w:rPr>
        <w:t>1076.07</w:t>
      </w:r>
      <w:r>
        <w:rPr>
          <w:rFonts w:hint="eastAsia" w:ascii="仿宋_GB2312" w:hAnsi="黑体" w:eastAsia="仿宋_GB2312"/>
          <w:sz w:val="32"/>
          <w:szCs w:val="32"/>
        </w:rPr>
        <w:t>万元，主要包括：基本工资、年度奖励性基本工资、社保、遗属生活补助。</w:t>
      </w:r>
    </w:p>
    <w:p>
      <w:pPr>
        <w:ind w:firstLine="640" w:firstLineChars="200"/>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四、三亚市大隆水利工程管理局</w:t>
      </w:r>
      <w:r>
        <w:rPr>
          <w:rFonts w:hint="eastAsia" w:ascii="黑体" w:hAnsi="黑体" w:eastAsia="黑体" w:cs="Times New Roman"/>
          <w:sz w:val="32"/>
          <w:shd w:val="clear" w:color="auto" w:fill="FFFFFF"/>
          <w:lang w:val="en-US" w:eastAsia="zh-CN"/>
        </w:rPr>
        <w:t>单位</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（一）三亚市大隆水利工程管理局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2024年无出国计划安排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numPr>
          <w:ilvl w:val="0"/>
          <w:numId w:val="7"/>
        </w:num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关于三亚市大隆水利工程管理局</w:t>
      </w:r>
      <w:r>
        <w:rPr>
          <w:rFonts w:hint="eastAsia" w:ascii="黑体" w:hAnsi="黑体" w:eastAsia="黑体" w:cs="Times New Roman"/>
          <w:sz w:val="32"/>
          <w:shd w:val="clear" w:color="auto" w:fill="FFFFFF"/>
          <w:lang w:val="en-US" w:eastAsia="zh-CN"/>
        </w:rPr>
        <w:t>单位</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黑体" w:hAnsi="黑体" w:eastAsia="黑体" w:cs="Times New Roman"/>
          <w:sz w:val="32"/>
          <w:shd w:val="clear" w:color="auto" w:fill="FFFFFF"/>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sz w:val="32"/>
          <w:szCs w:val="32"/>
        </w:rPr>
      </w:pPr>
      <w:r>
        <w:rPr>
          <w:rFonts w:hint="eastAsia" w:ascii="仿宋_GB2312" w:hAnsi="黑体" w:eastAsia="仿宋_GB2312"/>
          <w:sz w:val="32"/>
          <w:szCs w:val="32"/>
        </w:rPr>
        <w:t>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农林水支出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zCs w:val="32"/>
          <w:lang w:val="en-US" w:eastAsia="zh-CN"/>
        </w:rPr>
      </w:pPr>
      <w:r>
        <w:rPr>
          <w:rFonts w:hint="eastAsia" w:ascii="仿宋_GB2312" w:hAnsi="黑体" w:eastAsia="仿宋_GB2312" w:cs="仿宋_GB2312"/>
          <w:sz w:val="32"/>
          <w:szCs w:val="32"/>
        </w:rPr>
        <w:t>1.社会保障和就业支出（类）抚恤(款）其他优抚支出（项）2024年预算数为</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与上年预算数持平</w:t>
      </w:r>
      <w:r>
        <w:rPr>
          <w:rFonts w:hint="eastAsia" w:ascii="Times New Roman" w:hAnsi="Times New Roman" w:eastAsia="仿宋_GB2312" w:cs="Times New Roman"/>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2.农林水支出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水利工程运行与维护</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万元，与上年预算数持平</w:t>
      </w:r>
      <w:r>
        <w:rPr>
          <w:rFonts w:hint="eastAsia" w:ascii="Times New Roman" w:hAnsi="Times New Roman" w:eastAsia="仿宋_GB2312" w:cs="Times New Roman"/>
          <w:sz w:val="32"/>
          <w:szCs w:val="32"/>
        </w:rPr>
        <w:t>。</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3.农林水支出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水土保持</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万元，与上年预算数持平。</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六、关于三亚市大隆水利工程管理局</w:t>
      </w:r>
      <w:r>
        <w:rPr>
          <w:rFonts w:hint="eastAsia" w:ascii="黑体" w:hAnsi="黑体" w:eastAsia="黑体" w:cs="Times New Roman"/>
          <w:sz w:val="32"/>
          <w:shd w:val="clear" w:color="auto" w:fill="FFFFFF"/>
          <w:lang w:val="en-US" w:eastAsia="zh-CN"/>
        </w:rPr>
        <w:t>单位</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w:t>
      </w:r>
      <w:r>
        <w:rPr>
          <w:rFonts w:hint="eastAsia" w:ascii="仿宋_GB2312" w:hAnsi="黑体" w:eastAsia="仿宋_GB2312"/>
          <w:sz w:val="32"/>
          <w:szCs w:val="32"/>
        </w:rPr>
        <w:t>综合预算原则，三亚市大隆水利工程管理局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所有收入和支出均纳</w:t>
      </w:r>
      <w:r>
        <w:rPr>
          <w:rFonts w:hint="eastAsia" w:ascii="仿宋_GB2312" w:hAnsi="黑体" w:eastAsia="仿宋_GB2312" w:cs="仿宋_GB2312"/>
          <w:sz w:val="32"/>
          <w:szCs w:val="32"/>
        </w:rPr>
        <w:t>入部门预算管理。收入包括：一般公共预算收入、事业收入、其他收入、上年结转</w:t>
      </w:r>
      <w:r>
        <w:rPr>
          <w:rFonts w:hint="eastAsia" w:ascii="仿宋_GB2312" w:hAnsi="黑体" w:eastAsia="仿宋_GB2312"/>
          <w:sz w:val="32"/>
          <w:szCs w:val="32"/>
        </w:rPr>
        <w:t>；支出包括：社会保障和就业支出、农林水支出、住房保障支出、结转下年。三亚市大隆水利工程管理局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2024年收支总预算3781.44万元。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七、关于三亚市大隆水利工程管理局</w:t>
      </w:r>
      <w:r>
        <w:rPr>
          <w:rFonts w:hint="eastAsia" w:ascii="黑体" w:hAnsi="黑体" w:eastAsia="黑体" w:cs="Times New Roman"/>
          <w:sz w:val="32"/>
          <w:shd w:val="clear" w:color="auto" w:fill="FFFFFF"/>
          <w:lang w:val="en-US" w:eastAsia="zh-CN"/>
        </w:rPr>
        <w:t>单位</w:t>
      </w:r>
      <w:r>
        <w:rPr>
          <w:rFonts w:hint="eastAsia" w:ascii="黑体" w:hAnsi="黑体" w:eastAsia="黑体" w:cs="Times New Roman"/>
          <w:sz w:val="32"/>
          <w:shd w:val="clear" w:color="auto" w:fill="FFFFFF"/>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年收入预算3781.44万元，其中：上年结转</w:t>
      </w:r>
      <w:r>
        <w:rPr>
          <w:rFonts w:hint="eastAsia" w:ascii="仿宋_GB2312" w:hAnsi="黑体" w:eastAsia="仿宋_GB2312" w:cs="仿宋_GB2312"/>
          <w:sz w:val="32"/>
          <w:szCs w:val="32"/>
        </w:rPr>
        <w:t>166.4</w:t>
      </w:r>
      <w:r>
        <w:rPr>
          <w:rFonts w:hint="eastAsia" w:ascii="仿宋_GB2312" w:hAnsi="黑体" w:eastAsia="仿宋_GB2312"/>
          <w:sz w:val="32"/>
          <w:szCs w:val="32"/>
        </w:rPr>
        <w:t>万元，占</w:t>
      </w:r>
      <w:r>
        <w:rPr>
          <w:rFonts w:hint="eastAsia" w:ascii="仿宋_GB2312" w:hAnsi="黑体" w:eastAsia="仿宋_GB2312" w:cs="仿宋_GB2312"/>
          <w:sz w:val="32"/>
          <w:szCs w:val="32"/>
        </w:rPr>
        <w:t>4.40</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1130.07</w:t>
      </w:r>
      <w:r>
        <w:rPr>
          <w:rFonts w:hint="eastAsia" w:ascii="仿宋_GB2312" w:hAnsi="黑体" w:eastAsia="仿宋_GB2312"/>
          <w:sz w:val="32"/>
          <w:szCs w:val="32"/>
        </w:rPr>
        <w:t>万元，占</w:t>
      </w:r>
      <w:r>
        <w:rPr>
          <w:rFonts w:hint="eastAsia" w:ascii="仿宋_GB2312" w:hAnsi="黑体" w:eastAsia="仿宋_GB2312" w:cs="仿宋_GB2312"/>
          <w:sz w:val="32"/>
          <w:szCs w:val="32"/>
        </w:rPr>
        <w:t>29.88</w:t>
      </w:r>
      <w:r>
        <w:rPr>
          <w:rFonts w:hint="eastAsia" w:ascii="仿宋_GB2312" w:hAnsi="黑体" w:eastAsia="仿宋_GB2312"/>
          <w:sz w:val="32"/>
          <w:szCs w:val="32"/>
        </w:rPr>
        <w:t>%；事业收入2454.25万元，占64.91%；其他收入30.72万元，占0.81%。比上年预算数增加303.88万元，主要是一般公共预算及其他收入增加。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八、关于三亚市大隆水利工程管理局</w:t>
      </w:r>
      <w:r>
        <w:rPr>
          <w:rFonts w:hint="eastAsia" w:ascii="黑体" w:hAnsi="黑体" w:eastAsia="黑体" w:cs="Times New Roman"/>
          <w:sz w:val="32"/>
          <w:shd w:val="clear" w:color="auto" w:fill="FFFFFF"/>
          <w:lang w:val="en-US" w:eastAsia="zh-CN"/>
        </w:rPr>
        <w:t>单位</w:t>
      </w:r>
      <w:r>
        <w:rPr>
          <w:rFonts w:ascii="黑体" w:hAnsi="黑体" w:eastAsia="黑体" w:cs="Times New Roman"/>
          <w:sz w:val="32"/>
          <w:shd w:val="clear" w:color="auto" w:fill="FFFFFF"/>
        </w:rPr>
        <w:t>202</w:t>
      </w:r>
      <w:r>
        <w:rPr>
          <w:rFonts w:hint="eastAsia" w:ascii="黑体" w:hAnsi="黑体" w:eastAsia="黑体" w:cs="Times New Roman"/>
          <w:sz w:val="32"/>
          <w:shd w:val="clear" w:color="auto" w:fill="FFFFFF"/>
        </w:rPr>
        <w:t>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年支出预算3466.62万元，其中：基本支出</w:t>
      </w:r>
      <w:r>
        <w:rPr>
          <w:rFonts w:hint="eastAsia" w:ascii="仿宋_GB2312" w:hAnsi="黑体" w:eastAsia="仿宋_GB2312" w:cs="仿宋_GB2312"/>
          <w:sz w:val="32"/>
          <w:szCs w:val="32"/>
        </w:rPr>
        <w:t>2076.1</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万元，占</w:t>
      </w:r>
      <w:r>
        <w:rPr>
          <w:rFonts w:hint="eastAsia" w:ascii="仿宋_GB2312" w:hAnsi="黑体" w:eastAsia="仿宋_GB2312" w:cs="仿宋_GB2312"/>
          <w:sz w:val="32"/>
          <w:szCs w:val="32"/>
        </w:rPr>
        <w:t>59.89</w:t>
      </w:r>
      <w:r>
        <w:rPr>
          <w:rFonts w:hint="eastAsia" w:ascii="仿宋_GB2312" w:hAnsi="黑体" w:eastAsia="仿宋_GB2312"/>
          <w:sz w:val="32"/>
          <w:szCs w:val="32"/>
        </w:rPr>
        <w:t>%；项目支出</w:t>
      </w:r>
      <w:r>
        <w:rPr>
          <w:rFonts w:hint="eastAsia" w:ascii="仿宋_GB2312" w:hAnsi="黑体" w:eastAsia="仿宋_GB2312" w:cs="仿宋_GB2312"/>
          <w:sz w:val="32"/>
          <w:szCs w:val="32"/>
        </w:rPr>
        <w:t>1390.48</w:t>
      </w:r>
      <w:r>
        <w:rPr>
          <w:rFonts w:hint="eastAsia" w:ascii="仿宋_GB2312" w:hAnsi="黑体" w:eastAsia="仿宋_GB2312"/>
          <w:sz w:val="32"/>
          <w:szCs w:val="32"/>
        </w:rPr>
        <w:t>万元，占</w:t>
      </w:r>
      <w:r>
        <w:rPr>
          <w:rFonts w:hint="eastAsia" w:ascii="仿宋_GB2312" w:hAnsi="黑体" w:eastAsia="仿宋_GB2312" w:cs="仿宋_GB2312"/>
          <w:sz w:val="32"/>
          <w:szCs w:val="32"/>
        </w:rPr>
        <w:t>40.11</w:t>
      </w:r>
      <w:r>
        <w:rPr>
          <w:rFonts w:hint="eastAsia" w:ascii="仿宋_GB2312" w:hAnsi="黑体" w:eastAsia="仿宋_GB2312"/>
          <w:sz w:val="32"/>
          <w:szCs w:val="32"/>
        </w:rPr>
        <w:t>%。比上年预算数增加418.5</w:t>
      </w:r>
      <w:r>
        <w:rPr>
          <w:rFonts w:hint="eastAsia" w:ascii="仿宋_GB2312" w:hAnsi="黑体" w:eastAsia="仿宋_GB2312"/>
          <w:sz w:val="32"/>
          <w:szCs w:val="32"/>
          <w:lang w:val="en-US" w:eastAsia="zh-CN"/>
        </w:rPr>
        <w:t>7</w:t>
      </w:r>
      <w:bookmarkStart w:id="0" w:name="_GoBack"/>
      <w:bookmarkEnd w:id="0"/>
      <w:r>
        <w:rPr>
          <w:rFonts w:hint="eastAsia" w:ascii="仿宋_GB2312" w:hAnsi="黑体" w:eastAsia="仿宋_GB2312"/>
          <w:sz w:val="32"/>
          <w:szCs w:val="32"/>
        </w:rPr>
        <w:t>万元，主要是因为水利运行维护费用增加。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三亚市大隆水利工程管理局</w:t>
      </w:r>
      <w:r>
        <w:rPr>
          <w:rFonts w:hint="eastAsia" w:ascii="仿宋_GB2312" w:hAnsi="黑体" w:eastAsia="仿宋_GB2312" w:cs="仿宋_GB2312"/>
          <w:sz w:val="32"/>
          <w:szCs w:val="32"/>
          <w:lang w:eastAsia="zh-CN"/>
        </w:rPr>
        <w:t>不属于行政单位、参照公务员法管理的事业单位，无机关运行经费。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三亚市大</w:t>
      </w:r>
      <w:r>
        <w:rPr>
          <w:rFonts w:hint="eastAsia" w:ascii="仿宋_GB2312" w:hAnsi="黑体" w:eastAsia="仿宋_GB2312" w:cs="仿宋_GB2312"/>
          <w:sz w:val="32"/>
          <w:szCs w:val="32"/>
        </w:rPr>
        <w:t>隆水利工程管理局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w:t>
      </w:r>
      <w:r>
        <w:rPr>
          <w:rFonts w:hint="eastAsia" w:ascii="仿宋_GB2312" w:hAnsi="黑体" w:eastAsia="仿宋_GB2312"/>
          <w:sz w:val="32"/>
          <w:szCs w:val="32"/>
        </w:rPr>
        <w:t>至2023年12月31日，三亚市大隆水利工程管理局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共有车辆12辆，其</w:t>
      </w:r>
      <w:r>
        <w:rPr>
          <w:rFonts w:hint="eastAsia" w:ascii="仿宋_GB2312" w:hAnsi="黑体" w:eastAsia="仿宋_GB2312" w:cs="仿宋_GB2312"/>
          <w:sz w:val="32"/>
          <w:szCs w:val="32"/>
        </w:rPr>
        <w:t>中，领导干部用车0辆，机要通信应急用车0辆、一般执法执勤用车0辆、特种专业技术用车0辆、其他用车12辆。单位价值100万元以上设备0台（套）。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三亚市大隆水利工程管理局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10个项目实行绩效目标管理，涉及一般公共预算1130.07</w:t>
      </w:r>
      <w:r>
        <w:rPr>
          <w:rFonts w:hint="eastAsia" w:ascii="仿宋_GB2312" w:hAnsi="黑体" w:eastAsia="仿宋_GB2312"/>
          <w:sz w:val="32"/>
          <w:szCs w:val="32"/>
        </w:rPr>
        <w:t>万元、单位自有资金</w:t>
      </w:r>
      <w:r>
        <w:rPr>
          <w:rFonts w:hint="eastAsia" w:ascii="仿宋_GB2312" w:hAnsi="黑体" w:eastAsia="仿宋_GB2312" w:cs="仿宋_GB2312"/>
          <w:sz w:val="32"/>
          <w:szCs w:val="32"/>
        </w:rPr>
        <w:t>2484.97</w:t>
      </w:r>
      <w:r>
        <w:rPr>
          <w:rFonts w:hint="eastAsia" w:ascii="仿宋_GB2312" w:hAnsi="黑体" w:eastAsia="仿宋_GB2312"/>
          <w:sz w:val="32"/>
          <w:szCs w:val="32"/>
        </w:rPr>
        <w:t>万元。</w:t>
      </w:r>
    </w:p>
    <w:p>
      <w:p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其中，重点项目</w:t>
      </w:r>
      <w:r>
        <w:rPr>
          <w:rFonts w:hint="eastAsia" w:ascii="仿宋_GB2312" w:hAnsi="黑体" w:eastAsia="仿宋_GB2312" w:cs="仿宋_GB2312"/>
          <w:sz w:val="32"/>
          <w:szCs w:val="32"/>
          <w:lang w:eastAsia="zh-CN"/>
        </w:rPr>
        <w:t>预算绩效情况：</w:t>
      </w:r>
    </w:p>
    <w:p>
      <w:pPr>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1、信息系统运行维护项目，预算安排30万元，主要用于防汛相关应用系统维修维护及租赁费，绩效目标是确保水库安全度汛。</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 xml:space="preserve"> 2、水土保持项目，预算安排24万元，主要用于渠道及边坡维护，绩效目标是确保渠道正常通水。</w:t>
      </w: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ˎ̥">
    <w:altName w:val="Arial Unicode MS"/>
    <w:panose1 w:val="00000000000000000000"/>
    <w:charset w:val="00"/>
    <w:family w:val="auto"/>
    <w:pitch w:val="default"/>
    <w:sig w:usb0="00000000" w:usb1="00000000" w:usb2="00000000"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F85B37"/>
    <w:multiLevelType w:val="singleLevel"/>
    <w:tmpl w:val="CBF85B37"/>
    <w:lvl w:ilvl="0" w:tentative="0">
      <w:start w:val="5"/>
      <w:numFmt w:val="chineseCounting"/>
      <w:suff w:val="nothing"/>
      <w:lvlText w:val="%1、"/>
      <w:lvlJc w:val="left"/>
      <w:rPr>
        <w:rFonts w:hint="eastAsia"/>
      </w:rPr>
    </w:lvl>
  </w:abstractNum>
  <w:abstractNum w:abstractNumId="1">
    <w:nsid w:val="FFEFE34D"/>
    <w:multiLevelType w:val="singleLevel"/>
    <w:tmpl w:val="FFEFE34D"/>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5439"/>
    <w:rsid w:val="00073795"/>
    <w:rsid w:val="00091570"/>
    <w:rsid w:val="0009704F"/>
    <w:rsid w:val="000A3DC5"/>
    <w:rsid w:val="000E0790"/>
    <w:rsid w:val="00174F6C"/>
    <w:rsid w:val="001D738F"/>
    <w:rsid w:val="001F23F2"/>
    <w:rsid w:val="00215439"/>
    <w:rsid w:val="00235BFC"/>
    <w:rsid w:val="002A4282"/>
    <w:rsid w:val="002A43D7"/>
    <w:rsid w:val="002B11B4"/>
    <w:rsid w:val="00312DCD"/>
    <w:rsid w:val="003B2AD3"/>
    <w:rsid w:val="00541928"/>
    <w:rsid w:val="005475ED"/>
    <w:rsid w:val="00641A9E"/>
    <w:rsid w:val="00644736"/>
    <w:rsid w:val="00657884"/>
    <w:rsid w:val="006A5DE5"/>
    <w:rsid w:val="00727535"/>
    <w:rsid w:val="00741680"/>
    <w:rsid w:val="00751CE1"/>
    <w:rsid w:val="00791F75"/>
    <w:rsid w:val="007965AF"/>
    <w:rsid w:val="007E1E46"/>
    <w:rsid w:val="00894450"/>
    <w:rsid w:val="0099225B"/>
    <w:rsid w:val="009F4016"/>
    <w:rsid w:val="00A160D5"/>
    <w:rsid w:val="00A4676A"/>
    <w:rsid w:val="00AD3AA1"/>
    <w:rsid w:val="00AD4BA0"/>
    <w:rsid w:val="00AF0B2A"/>
    <w:rsid w:val="00B1114F"/>
    <w:rsid w:val="00B41A7F"/>
    <w:rsid w:val="00B5060E"/>
    <w:rsid w:val="00B60B99"/>
    <w:rsid w:val="00B636EA"/>
    <w:rsid w:val="00B6692B"/>
    <w:rsid w:val="00BB5C2A"/>
    <w:rsid w:val="00BC2CF6"/>
    <w:rsid w:val="00BE3C35"/>
    <w:rsid w:val="00C22546"/>
    <w:rsid w:val="00C57DCA"/>
    <w:rsid w:val="00CB2DA8"/>
    <w:rsid w:val="00D07217"/>
    <w:rsid w:val="00D409FB"/>
    <w:rsid w:val="00D413A7"/>
    <w:rsid w:val="00D77DFB"/>
    <w:rsid w:val="00D802FB"/>
    <w:rsid w:val="00D95B0A"/>
    <w:rsid w:val="00DA4430"/>
    <w:rsid w:val="00E039D7"/>
    <w:rsid w:val="00E05FCB"/>
    <w:rsid w:val="00E4196C"/>
    <w:rsid w:val="00ED5DD5"/>
    <w:rsid w:val="00EE2C0B"/>
    <w:rsid w:val="00EE5948"/>
    <w:rsid w:val="00F11387"/>
    <w:rsid w:val="00F2746D"/>
    <w:rsid w:val="00F438C6"/>
    <w:rsid w:val="00F56F8D"/>
    <w:rsid w:val="00FA4B17"/>
    <w:rsid w:val="00FE5A21"/>
    <w:rsid w:val="015B5831"/>
    <w:rsid w:val="041E69E2"/>
    <w:rsid w:val="0849037D"/>
    <w:rsid w:val="0FA82988"/>
    <w:rsid w:val="1452326B"/>
    <w:rsid w:val="151A3BFB"/>
    <w:rsid w:val="1A516B0B"/>
    <w:rsid w:val="1C4C3B40"/>
    <w:rsid w:val="3A375EB0"/>
    <w:rsid w:val="3B490438"/>
    <w:rsid w:val="3C90093D"/>
    <w:rsid w:val="43043E4B"/>
    <w:rsid w:val="489418EB"/>
    <w:rsid w:val="49B93889"/>
    <w:rsid w:val="49F1133B"/>
    <w:rsid w:val="4BD0232A"/>
    <w:rsid w:val="4C5966DE"/>
    <w:rsid w:val="4ED90F6D"/>
    <w:rsid w:val="4FE02359"/>
    <w:rsid w:val="54AA02C3"/>
    <w:rsid w:val="5EA42557"/>
    <w:rsid w:val="60D745F8"/>
    <w:rsid w:val="66E027F4"/>
    <w:rsid w:val="67497686"/>
    <w:rsid w:val="6880194A"/>
    <w:rsid w:val="68F1387C"/>
    <w:rsid w:val="6C8B3AA2"/>
    <w:rsid w:val="764F646D"/>
    <w:rsid w:val="79FB074D"/>
    <w:rsid w:val="7BB773D1"/>
    <w:rsid w:val="7DEBCAFF"/>
    <w:rsid w:val="7FE359A6"/>
    <w:rsid w:val="FFFB5BE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3"/>
    <w:unhideWhenUsed/>
    <w:qFormat/>
    <w:uiPriority w:val="0"/>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列出段落11"/>
    <w:basedOn w:val="1"/>
    <w:qFormat/>
    <w:uiPriority w:val="34"/>
    <w:pPr>
      <w:ind w:firstLine="420" w:firstLineChars="200"/>
    </w:pPr>
  </w:style>
  <w:style w:type="character" w:customStyle="1" w:styleId="13">
    <w:name w:val="批注框文本 Char"/>
    <w:basedOn w:val="7"/>
    <w:link w:val="3"/>
    <w:semiHidden/>
    <w:qFormat/>
    <w:uiPriority w:val="0"/>
    <w:rPr>
      <w:rFonts w:ascii="Calibri" w:hAnsi="Calibri" w:cs="黑体"/>
      <w:kern w:val="2"/>
      <w:sz w:val="18"/>
      <w:szCs w:val="18"/>
    </w:rPr>
  </w:style>
  <w:style w:type="paragraph" w:customStyle="1"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568</Words>
  <Characters>3242</Characters>
  <Lines>27</Lines>
  <Paragraphs>7</Paragraphs>
  <TotalTime>4</TotalTime>
  <ScaleCrop>false</ScaleCrop>
  <LinksUpToDate>false</LinksUpToDate>
  <CharactersWithSpaces>3803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詹道龙</cp:lastModifiedBy>
  <dcterms:modified xsi:type="dcterms:W3CDTF">2024-02-21T00:25:54Z</dcterms:modified>
  <dc:title>××年××部门（单位）预算</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