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hint="eastAsia" w:ascii="Times New Roman" w:hAnsi="Times New Roman" w:eastAsia="方正小标宋_GBK" w:cs="方正小标宋_GBK"/>
          <w:sz w:val="52"/>
          <w:szCs w:val="52"/>
        </w:rPr>
      </w:pPr>
      <w:r>
        <w:rPr>
          <w:rFonts w:hint="eastAsia" w:ascii="Times New Roman" w:hAnsi="Times New Roman" w:eastAsia="方正小标宋_GBK" w:cs="方正小标宋_GBK"/>
          <w:sz w:val="52"/>
          <w:szCs w:val="52"/>
          <w:lang w:val="en-US" w:eastAsia="zh-CN"/>
        </w:rPr>
        <w:t>2024</w:t>
      </w:r>
      <w:r>
        <w:rPr>
          <w:rFonts w:hint="eastAsia" w:ascii="Times New Roman" w:hAnsi="Times New Roman" w:eastAsia="方正小标宋_GBK" w:cs="方正小标宋_GBK"/>
          <w:sz w:val="52"/>
          <w:szCs w:val="52"/>
        </w:rPr>
        <w:t>年</w:t>
      </w:r>
      <w:r>
        <w:rPr>
          <w:rFonts w:hint="eastAsia" w:ascii="Times New Roman" w:hAnsi="Times New Roman" w:eastAsia="方正小标宋_GBK" w:cs="方正小标宋_GBK"/>
          <w:sz w:val="52"/>
          <w:szCs w:val="52"/>
          <w:lang w:eastAsia="zh-CN"/>
        </w:rPr>
        <w:t>三亚市统计局单位</w:t>
      </w:r>
      <w:r>
        <w:rPr>
          <w:rFonts w:hint="eastAsia" w:ascii="Times New Roman" w:hAnsi="Times New Roman" w:eastAsia="方正小标宋_GBK" w:cs="方正小标宋_GBK"/>
          <w:sz w:val="52"/>
          <w:szCs w:val="52"/>
        </w:rPr>
        <w:t>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6"/>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三亚市统计局单位</w:t>
      </w:r>
      <w:r>
        <w:rPr>
          <w:rFonts w:hint="eastAsia" w:ascii="Times New Roman" w:hAnsi="Times New Roman" w:eastAsia="黑体"/>
          <w:sz w:val="32"/>
          <w:szCs w:val="32"/>
        </w:rPr>
        <w:t>概况</w:t>
      </w:r>
    </w:p>
    <w:p>
      <w:pPr>
        <w:pStyle w:val="6"/>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主要职能</w:t>
      </w:r>
    </w:p>
    <w:p>
      <w:pPr>
        <w:pStyle w:val="6"/>
        <w:numPr>
          <w:numId w:val="0"/>
        </w:numPr>
        <w:ind w:leftChars="0"/>
        <w:rPr>
          <w:rFonts w:ascii="Times New Roman" w:hAnsi="Times New Roman" w:eastAsia="黑体"/>
          <w:sz w:val="32"/>
          <w:szCs w:val="32"/>
        </w:rPr>
      </w:pPr>
      <w:r>
        <w:rPr>
          <w:rFonts w:hint="eastAsia" w:ascii="Times New Roman" w:hAnsi="Times New Roman" w:eastAsia="黑体"/>
          <w:sz w:val="32"/>
          <w:szCs w:val="32"/>
          <w:lang w:eastAsia="zh-CN"/>
        </w:rPr>
        <w:t>二、单位机构设置</w:t>
      </w:r>
    </w:p>
    <w:p>
      <w:pPr>
        <w:pStyle w:val="6"/>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预算表</w:t>
      </w:r>
    </w:p>
    <w:p>
      <w:pPr>
        <w:pStyle w:val="6"/>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6"/>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6"/>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6"/>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6"/>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6"/>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6"/>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收支总表</w:t>
      </w:r>
    </w:p>
    <w:p>
      <w:pPr>
        <w:pStyle w:val="6"/>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收入总表</w:t>
      </w:r>
    </w:p>
    <w:p>
      <w:pPr>
        <w:pStyle w:val="6"/>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支出总表</w:t>
      </w:r>
    </w:p>
    <w:p>
      <w:pPr>
        <w:pStyle w:val="6"/>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6"/>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预算情况说明</w:t>
      </w:r>
    </w:p>
    <w:p>
      <w:pPr>
        <w:pStyle w:val="6"/>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rPr>
          <w:rFonts w:ascii="Times New Roman" w:hAnsi="Times New Roman" w:eastAsia="仿宋_GB2312" w:cs="仿宋_GB2312"/>
          <w:sz w:val="32"/>
          <w:szCs w:val="32"/>
        </w:rPr>
      </w:pPr>
      <w:r>
        <w:rPr>
          <w:rFonts w:hint="eastAsia" w:ascii="Times New Roman" w:hAnsi="Times New Roman" w:eastAsia="黑体"/>
          <w:sz w:val="32"/>
          <w:szCs w:val="32"/>
        </w:rPr>
        <w:br w:type="page"/>
      </w:r>
    </w:p>
    <w:p>
      <w:pPr>
        <w:pStyle w:val="6"/>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lang w:eastAsia="zh-CN"/>
        </w:rPr>
        <w:t>三亚市统计局单位</w:t>
      </w:r>
      <w:r>
        <w:rPr>
          <w:rFonts w:hint="eastAsia" w:ascii="Times New Roman" w:hAnsi="Times New Roman" w:eastAsia="黑体"/>
          <w:sz w:val="32"/>
          <w:szCs w:val="32"/>
        </w:rPr>
        <w:t>概况</w:t>
      </w:r>
    </w:p>
    <w:p>
      <w:pPr>
        <w:jc w:val="left"/>
        <w:rPr>
          <w:rFonts w:ascii="Times New Roman" w:hAnsi="Times New Roman" w:eastAsia="仿宋_GB2312" w:cs="仿宋_GB2312"/>
          <w:sz w:val="32"/>
          <w:szCs w:val="32"/>
        </w:rPr>
      </w:pPr>
    </w:p>
    <w:p>
      <w:pPr>
        <w:pStyle w:val="6"/>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拟订并组织实施全市统计工作规划和政策措施,起草有关规章草案，研究提出全市统计改革的意见和建议。</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建立健全本市国民经济核算体系，根据国民经济核算制度，组织实施本市投入产出调查，核算本市地区生产总值，汇编提供国民经济核算资料。</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牵头组织有关部拟订定重大市情市力普查计划、方案，负责组织实施重大市情市力普查，汇总、整理和提供统计数据。 </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根据国家统计调查制度，组织实施全市统计调查，收集、汇总、整理和提供统计数据，定期发布全市国民经济和社会发展情况的统计信息。</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对全市国民经济和社会发展等情况进行统计分析、统计预测和统计监督，负责向市委、市政府、省统计局以及有关部门提供统计信息和咨询建议。</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审批各区、各部门的统计调查项目、调查方案;指导各区、市直各部门统计基层基础建设；指导、监督各区、市直各部门统计工作。</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建立健全统计数据质量审核、监控和评估制度，开展对重要统计数据的审核、监控和评估。</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负责全市统计普法，对全市统计执法工作进行监督、指导和协调，预防和查处统计造假、弄虚作假；配合上级开展统计督查工作。</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组织指导全市统计人员的专业培训工作；监督管理全市统计专项经费。</w:t>
      </w:r>
    </w:p>
    <w:p>
      <w:pPr>
        <w:pStyle w:val="6"/>
        <w:keepNext w:val="0"/>
        <w:keepLines w:val="0"/>
        <w:pageBreakBefore w:val="0"/>
        <w:widowControl w:val="0"/>
        <w:numPr>
          <w:ilvl w:val="0"/>
          <w:numId w:val="6"/>
        </w:numPr>
        <w:kinsoku/>
        <w:wordWrap/>
        <w:overflowPunct/>
        <w:topLinePunct w:val="0"/>
        <w:autoSpaceDE/>
        <w:autoSpaceDN/>
        <w:bidi w:val="0"/>
        <w:adjustRightInd/>
        <w:snapToGrid/>
        <w:ind w:lef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负责建立并管理全市统计信息自动化系统和统计数据库系统，指导各区统计信息化系统建设。</w:t>
      </w:r>
    </w:p>
    <w:p>
      <w:pPr>
        <w:pStyle w:val="6"/>
        <w:numPr>
          <w:ilvl w:val="0"/>
          <w:numId w:val="6"/>
        </w:numPr>
        <w:ind w:left="0"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负责检查指导各区统计工作，完成市委市政府交办的其他工作。</w:t>
      </w:r>
    </w:p>
    <w:p>
      <w:pPr>
        <w:pStyle w:val="6"/>
        <w:numPr>
          <w:numId w:val="0"/>
        </w:numPr>
        <w:ind w:leftChars="0"/>
        <w:jc w:val="left"/>
        <w:rPr>
          <w:rFonts w:ascii="Times New Roman" w:hAnsi="Times New Roman" w:eastAsia="黑体" w:cs="仿宋_GB2312"/>
          <w:sz w:val="32"/>
          <w:szCs w:val="32"/>
        </w:rPr>
      </w:pPr>
      <w:r>
        <w:rPr>
          <w:rFonts w:hint="eastAsia" w:ascii="Times New Roman" w:hAnsi="Times New Roman" w:eastAsia="黑体" w:cs="仿宋_GB2312"/>
          <w:sz w:val="32"/>
          <w:szCs w:val="32"/>
          <w:lang w:eastAsia="zh-CN"/>
        </w:rPr>
        <w:t>二、单位机构设置</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纳入三亚市统计局202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预算编制范围的</w:t>
      </w:r>
      <w:r>
        <w:rPr>
          <w:rFonts w:hint="eastAsia" w:ascii="Times New Roman" w:hAnsi="Times New Roman" w:eastAsia="仿宋_GB2312" w:cs="仿宋_GB2312"/>
          <w:sz w:val="32"/>
          <w:szCs w:val="32"/>
          <w:lang w:eastAsia="zh-CN"/>
        </w:rPr>
        <w:t>科室</w:t>
      </w:r>
      <w:r>
        <w:rPr>
          <w:rFonts w:hint="eastAsia" w:ascii="Times New Roman" w:hAnsi="Times New Roman" w:eastAsia="仿宋_GB2312" w:cs="仿宋_GB2312"/>
          <w:sz w:val="32"/>
          <w:szCs w:val="32"/>
        </w:rPr>
        <w:t>包括：</w:t>
      </w:r>
    </w:p>
    <w:p>
      <w:pPr>
        <w:ind w:firstLine="800" w:firstLineChars="25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eastAsia="zh-CN"/>
        </w:rPr>
        <w:t>办公室</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cs="仿宋_GB2312"/>
          <w:sz w:val="32"/>
          <w:szCs w:val="32"/>
          <w:lang w:eastAsia="zh-CN"/>
        </w:rPr>
        <w:t>综合核算科</w:t>
      </w:r>
    </w:p>
    <w:p>
      <w:pPr>
        <w:ind w:left="80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3.</w:t>
      </w:r>
      <w:r>
        <w:rPr>
          <w:rFonts w:hint="eastAsia" w:ascii="Times New Roman" w:hAnsi="Times New Roman" w:eastAsia="仿宋_GB2312" w:cs="仿宋_GB2312"/>
          <w:sz w:val="32"/>
          <w:szCs w:val="32"/>
          <w:lang w:eastAsia="zh-CN"/>
        </w:rPr>
        <w:t>农业贸易科</w:t>
      </w:r>
    </w:p>
    <w:p>
      <w:pPr>
        <w:ind w:left="800"/>
        <w:jc w:val="left"/>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4.工业能源投资科</w:t>
      </w:r>
    </w:p>
    <w:p>
      <w:pPr>
        <w:ind w:left="800"/>
        <w:jc w:val="left"/>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5.社会科技服务业科</w:t>
      </w:r>
    </w:p>
    <w:p>
      <w:pPr>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br w:type="page"/>
      </w:r>
    </w:p>
    <w:p>
      <w:pPr>
        <w:jc w:val="center"/>
        <w:rPr>
          <w:rFonts w:ascii="Times New Roman" w:hAnsi="Times New Roman" w:eastAsia="黑体"/>
          <w:sz w:val="32"/>
          <w:szCs w:val="32"/>
        </w:rPr>
      </w:pPr>
      <w:r>
        <w:rPr>
          <w:rFonts w:hint="eastAsia" w:ascii="Times New Roman" w:hAnsi="Times New Roman" w:eastAsia="黑体"/>
          <w:sz w:val="32"/>
          <w:szCs w:val="32"/>
        </w:rPr>
        <w:t xml:space="preserve">第二部分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预算表</w:t>
      </w:r>
    </w:p>
    <w:p>
      <w:pPr>
        <w:ind w:left="800"/>
        <w:jc w:val="left"/>
        <w:rPr>
          <w:rFonts w:ascii="Times New Roman" w:hAnsi="Times New Roman" w:eastAsia="黑体"/>
          <w:sz w:val="32"/>
          <w:szCs w:val="32"/>
        </w:rPr>
      </w:pPr>
    </w:p>
    <w:p>
      <w:pPr>
        <w:jc w:val="center"/>
        <w:rPr>
          <w:rFonts w:hint="eastAsia" w:ascii="Times New Roman" w:hAnsi="Times New Roman" w:eastAsia="仿宋_GB2312"/>
          <w:b/>
          <w:sz w:val="32"/>
          <w:szCs w:val="32"/>
        </w:rPr>
      </w:pPr>
      <w:r>
        <w:rPr>
          <w:rFonts w:hint="eastAsia" w:ascii="Times New Roman" w:hAnsi="Times New Roman" w:eastAsia="仿宋_GB2312"/>
          <w:b/>
          <w:sz w:val="32"/>
          <w:szCs w:val="32"/>
        </w:rPr>
        <w:t>（此部分内容即为单位预算公开表）</w:t>
      </w:r>
    </w:p>
    <w:p>
      <w:pPr>
        <w:rPr>
          <w:rFonts w:hint="eastAsia" w:ascii="Times New Roman" w:hAnsi="Times New Roman" w:eastAsia="仿宋_GB2312"/>
          <w:b/>
          <w:sz w:val="32"/>
          <w:szCs w:val="32"/>
        </w:rPr>
      </w:pPr>
      <w:r>
        <w:rPr>
          <w:rFonts w:hint="eastAsia" w:ascii="Times New Roman" w:hAnsi="Times New Roman" w:eastAsia="仿宋_GB2312"/>
          <w:b/>
          <w:sz w:val="32"/>
          <w:szCs w:val="32"/>
        </w:rPr>
        <w:br w:type="page"/>
      </w:r>
    </w:p>
    <w:p>
      <w:pPr>
        <w:jc w:val="center"/>
        <w:rPr>
          <w:rFonts w:ascii="Times New Roman" w:hAnsi="Times New Roman" w:eastAsia="黑体"/>
          <w:sz w:val="32"/>
          <w:szCs w:val="32"/>
        </w:rPr>
      </w:pPr>
      <w:r>
        <w:rPr>
          <w:rFonts w:hint="eastAsia" w:ascii="Times New Roman" w:hAnsi="Times New Roman" w:eastAsia="黑体"/>
          <w:sz w:val="32"/>
          <w:szCs w:val="32"/>
        </w:rPr>
        <w:t xml:space="preserve">第三部分  </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w:t>
      </w:r>
      <w:r>
        <w:rPr>
          <w:rFonts w:hint="eastAsia" w:ascii="Times New Roman" w:hAnsi="Times New Roman" w:eastAsia="黑体"/>
          <w:sz w:val="32"/>
          <w:szCs w:val="32"/>
          <w:lang w:eastAsia="zh-CN"/>
        </w:rPr>
        <w:t>单位</w:t>
      </w:r>
      <w:r>
        <w:rPr>
          <w:rFonts w:hint="eastAsia" w:ascii="Times New Roman" w:hAnsi="Times New Roman" w:eastAsia="黑体"/>
          <w:sz w:val="32"/>
          <w:szCs w:val="32"/>
        </w:rPr>
        <w:t>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年财政拨款收支预算情况的总体说明</w:t>
      </w:r>
    </w:p>
    <w:p>
      <w:pPr>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三亚市统计局</w:t>
      </w: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年财政拨款收支总预算</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政府性基金预算本年收入</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万元；支出总计</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lang w:val="en-US" w:eastAsia="zh-CN"/>
        </w:rPr>
        <w:t>906.18</w:t>
      </w:r>
      <w:r>
        <w:rPr>
          <w:rFonts w:hint="eastAsia" w:ascii="Times New Roman" w:hAnsi="Times New Roman" w:eastAsia="仿宋_GB2312"/>
          <w:sz w:val="32"/>
          <w:szCs w:val="32"/>
        </w:rPr>
        <w:t>万元、社会保障和就业支出</w:t>
      </w:r>
      <w:r>
        <w:rPr>
          <w:rFonts w:hint="eastAsia" w:ascii="Times New Roman" w:hAnsi="Times New Roman" w:eastAsia="仿宋_GB2312"/>
          <w:sz w:val="32"/>
          <w:szCs w:val="32"/>
          <w:lang w:val="en-US" w:eastAsia="zh-CN"/>
        </w:rPr>
        <w:t>169.44万元</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76.14万元</w:t>
      </w:r>
      <w:r>
        <w:rPr>
          <w:rFonts w:hint="eastAsia" w:ascii="Times New Roman" w:hAnsi="Times New Roman" w:eastAsia="仿宋_GB2312"/>
          <w:sz w:val="32"/>
          <w:szCs w:val="32"/>
        </w:rPr>
        <w:t>、住房保障支出</w:t>
      </w:r>
      <w:r>
        <w:rPr>
          <w:rFonts w:hint="eastAsia" w:ascii="Times New Roman" w:hAnsi="Times New Roman" w:eastAsia="仿宋_GB2312"/>
          <w:sz w:val="32"/>
          <w:szCs w:val="32"/>
          <w:lang w:val="en-US" w:eastAsia="zh-CN"/>
        </w:rPr>
        <w:t>44.48万元</w:t>
      </w:r>
      <w:r>
        <w:rPr>
          <w:rFonts w:hint="eastAsia" w:ascii="Times New Roman" w:hAnsi="Times New Roman" w:eastAsia="仿宋_GB2312"/>
          <w:sz w:val="32"/>
          <w:szCs w:val="32"/>
        </w:rPr>
        <w:t>，结转下年</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三亚市统计局</w:t>
      </w: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年一般公共预算当年拨款</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108.23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基本支出和项目预算增加。</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cs="仿宋_GB2312"/>
          <w:sz w:val="32"/>
          <w:szCs w:val="32"/>
        </w:rPr>
        <w:t>一般公共服务（类）支出</w:t>
      </w:r>
      <w:r>
        <w:rPr>
          <w:rFonts w:hint="eastAsia" w:ascii="Times New Roman" w:hAnsi="Times New Roman" w:eastAsia="仿宋_GB2312" w:cs="仿宋_GB2312"/>
          <w:sz w:val="32"/>
          <w:szCs w:val="32"/>
          <w:lang w:val="en-US" w:eastAsia="zh-CN"/>
        </w:rPr>
        <w:t>906.18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75.75</w:t>
      </w:r>
      <w:r>
        <w:rPr>
          <w:rFonts w:hint="eastAsia" w:ascii="Times New Roman" w:hAnsi="Times New Roman" w:eastAsia="仿宋_GB2312"/>
          <w:sz w:val="32"/>
          <w:szCs w:val="32"/>
        </w:rPr>
        <w:t>%；社会保障和就业（类）</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169.44</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14.16</w:t>
      </w:r>
      <w:r>
        <w:rPr>
          <w:rFonts w:hint="eastAsia" w:ascii="Times New Roman" w:hAnsi="Times New Roman" w:eastAsia="仿宋_GB2312"/>
          <w:sz w:val="32"/>
          <w:szCs w:val="32"/>
        </w:rPr>
        <w:t>%；卫生健康（类）</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76.14</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6.36</w:t>
      </w:r>
      <w:r>
        <w:rPr>
          <w:rFonts w:hint="eastAsia" w:ascii="Times New Roman" w:hAnsi="Times New Roman" w:eastAsia="仿宋_GB2312"/>
          <w:sz w:val="32"/>
          <w:szCs w:val="32"/>
        </w:rPr>
        <w:t>%；住房保障（类）</w:t>
      </w:r>
      <w:r>
        <w:rPr>
          <w:rFonts w:hint="eastAsia" w:ascii="Times New Roman" w:hAnsi="Times New Roman" w:eastAsia="仿宋_GB2312" w:cs="仿宋_GB2312"/>
          <w:sz w:val="32"/>
          <w:szCs w:val="32"/>
        </w:rPr>
        <w:t>支出</w:t>
      </w:r>
      <w:r>
        <w:rPr>
          <w:rFonts w:hint="eastAsia" w:ascii="Times New Roman" w:hAnsi="Times New Roman" w:eastAsia="仿宋_GB2312" w:cs="仿宋_GB2312"/>
          <w:sz w:val="32"/>
          <w:szCs w:val="32"/>
          <w:lang w:val="en-US" w:eastAsia="zh-CN"/>
        </w:rPr>
        <w:t>44.48</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3.72%。</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cs="仿宋_GB2312"/>
          <w:sz w:val="32"/>
          <w:szCs w:val="32"/>
        </w:rPr>
        <w:t>1.一般公共服务（类）统计信息事务（款）行政运行（项）</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lang w:val="en-US" w:eastAsia="zh-CN"/>
        </w:rPr>
        <w:t>408.18</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减少</w:t>
      </w:r>
      <w:r>
        <w:rPr>
          <w:rFonts w:hint="eastAsia" w:ascii="Times New Roman" w:hAnsi="Times New Roman" w:eastAsia="仿宋_GB2312" w:cs="仿宋_GB2312"/>
          <w:sz w:val="32"/>
          <w:szCs w:val="32"/>
          <w:lang w:val="en-US" w:eastAsia="zh-CN"/>
        </w:rPr>
        <w:t>42.22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调整聘用人员工资至统计核算调查项目中支出。</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2.</w:t>
      </w:r>
      <w:r>
        <w:rPr>
          <w:rFonts w:hint="eastAsia" w:ascii="Times New Roman" w:hAnsi="Times New Roman" w:eastAsia="仿宋_GB2312" w:cs="仿宋_GB2312"/>
          <w:sz w:val="32"/>
          <w:szCs w:val="32"/>
        </w:rPr>
        <w:t>一般公共服务（类）统计信息事务（款）一般行政管理事务（项）</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lang w:val="en-US" w:eastAsia="zh-CN"/>
        </w:rPr>
        <w:t>218</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26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项目预算增加。</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s="仿宋_GB2312"/>
          <w:color w:val="auto"/>
          <w:sz w:val="32"/>
          <w:szCs w:val="32"/>
        </w:rPr>
        <w:t>一般公共服务（类）统计信息事务（款）专项统计业务（项）</w:t>
      </w:r>
      <w:r>
        <w:rPr>
          <w:rFonts w:hint="eastAsia" w:ascii="Times New Roman" w:hAnsi="Times New Roman" w:eastAsia="仿宋_GB2312" w:cs="仿宋_GB2312"/>
          <w:color w:val="auto"/>
          <w:sz w:val="32"/>
          <w:szCs w:val="32"/>
          <w:lang w:val="en-US" w:eastAsia="zh-CN"/>
        </w:rPr>
        <w:t>2024</w:t>
      </w:r>
      <w:r>
        <w:rPr>
          <w:rFonts w:hint="eastAsia" w:ascii="Times New Roman" w:hAnsi="Times New Roman" w:eastAsia="仿宋_GB2312"/>
          <w:color w:val="auto"/>
          <w:sz w:val="32"/>
          <w:szCs w:val="32"/>
        </w:rPr>
        <w:t>年预</w:t>
      </w:r>
      <w:r>
        <w:rPr>
          <w:rFonts w:hint="eastAsia" w:ascii="Times New Roman" w:hAnsi="Times New Roman" w:eastAsia="仿宋_GB2312"/>
          <w:sz w:val="32"/>
          <w:szCs w:val="32"/>
        </w:rPr>
        <w:t>算数为</w:t>
      </w:r>
      <w:r>
        <w:rPr>
          <w:rFonts w:hint="eastAsia" w:ascii="Times New Roman" w:hAnsi="Times New Roman" w:eastAsia="仿宋_GB2312" w:cs="仿宋_GB2312"/>
          <w:sz w:val="32"/>
          <w:szCs w:val="32"/>
          <w:lang w:val="en-US" w:eastAsia="zh-CN"/>
        </w:rPr>
        <w:t>280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增加</w:t>
      </w:r>
      <w:r>
        <w:rPr>
          <w:rFonts w:hint="eastAsia" w:ascii="Times New Roman" w:hAnsi="Times New Roman" w:eastAsia="仿宋_GB2312" w:cs="仿宋_GB2312"/>
          <w:sz w:val="32"/>
          <w:szCs w:val="32"/>
          <w:lang w:val="en-US" w:eastAsia="zh-CN"/>
        </w:rPr>
        <w:t>30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省统计局通过财政部门下拨</w:t>
      </w:r>
      <w:r>
        <w:rPr>
          <w:rFonts w:hint="eastAsia" w:ascii="Times New Roman" w:hAnsi="Times New Roman" w:eastAsia="仿宋_GB2312"/>
          <w:sz w:val="32"/>
          <w:szCs w:val="32"/>
          <w:lang w:val="en-US" w:eastAsia="zh-CN"/>
        </w:rPr>
        <w:t>50万预算</w:t>
      </w:r>
      <w:r>
        <w:rPr>
          <w:rFonts w:hint="eastAsia" w:ascii="Times New Roman" w:hAnsi="Times New Roman" w:eastAsia="仿宋_GB2312"/>
          <w:sz w:val="32"/>
          <w:szCs w:val="32"/>
          <w:lang w:eastAsia="zh-CN"/>
        </w:rPr>
        <w:t>。</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cs="仿宋_GB2312"/>
          <w:sz w:val="32"/>
          <w:szCs w:val="32"/>
        </w:rPr>
        <w:t>社会保障和就业（类）行政事业单位养老（款）机关事业单位基本养老保险缴费（项）</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年预算数为</w:t>
      </w:r>
      <w:r>
        <w:rPr>
          <w:rFonts w:hint="eastAsia" w:ascii="Times New Roman" w:hAnsi="Times New Roman" w:eastAsia="仿宋_GB2312"/>
          <w:sz w:val="32"/>
          <w:szCs w:val="32"/>
          <w:lang w:val="en-US" w:eastAsia="zh-CN"/>
        </w:rPr>
        <w:t>46.29</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增加</w:t>
      </w:r>
      <w:r>
        <w:rPr>
          <w:rFonts w:hint="eastAsia" w:ascii="Times New Roman" w:hAnsi="Times New Roman" w:eastAsia="仿宋_GB2312" w:cs="仿宋_GB2312"/>
          <w:sz w:val="32"/>
          <w:szCs w:val="32"/>
          <w:lang w:val="en-US" w:eastAsia="zh-CN"/>
        </w:rPr>
        <w:t>2.16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人员工资增加导致养老保险费上涨。</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cs="仿宋_GB2312"/>
          <w:sz w:val="32"/>
          <w:szCs w:val="32"/>
        </w:rPr>
        <w:t>社会保障和就业（类）行政事业单位养老（款）机关事业单位职业年金缴费（项）</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年预算数为</w:t>
      </w:r>
      <w:r>
        <w:rPr>
          <w:rFonts w:hint="eastAsia" w:ascii="Times New Roman" w:hAnsi="Times New Roman" w:eastAsia="仿宋_GB2312"/>
          <w:sz w:val="32"/>
          <w:szCs w:val="32"/>
          <w:lang w:val="en-US" w:eastAsia="zh-CN"/>
        </w:rPr>
        <w:t>123.15</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增加</w:t>
      </w:r>
      <w:r>
        <w:rPr>
          <w:rFonts w:hint="eastAsia" w:ascii="Times New Roman" w:hAnsi="Times New Roman" w:eastAsia="仿宋_GB2312" w:cs="仿宋_GB2312"/>
          <w:sz w:val="32"/>
          <w:szCs w:val="32"/>
          <w:lang w:val="en-US" w:eastAsia="zh-CN"/>
        </w:rPr>
        <w:t>87.53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2024年机关事业单位职业年金基数和虚账记实金额增加导致机关事业单位职业年金缴费大幅上涨</w:t>
      </w:r>
      <w:r>
        <w:rPr>
          <w:rFonts w:hint="eastAsia" w:ascii="Times New Roman" w:hAnsi="Times New Roman" w:eastAsia="仿宋_GB2312"/>
          <w:sz w:val="32"/>
          <w:szCs w:val="32"/>
          <w:lang w:eastAsia="zh-CN"/>
        </w:rPr>
        <w:t>。</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cs="仿宋_GB2312"/>
          <w:sz w:val="32"/>
          <w:szCs w:val="32"/>
        </w:rPr>
        <w:t>卫生健康（类）行政事业单位医疗（款）行政单位医疗（项）</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年预算数为</w:t>
      </w:r>
      <w:r>
        <w:rPr>
          <w:rFonts w:hint="eastAsia" w:ascii="Times New Roman" w:hAnsi="Times New Roman" w:eastAsia="仿宋_GB2312"/>
          <w:sz w:val="32"/>
          <w:szCs w:val="32"/>
          <w:lang w:val="en-US" w:eastAsia="zh-CN"/>
        </w:rPr>
        <w:t>19.07</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增加</w:t>
      </w:r>
      <w:r>
        <w:rPr>
          <w:rFonts w:hint="eastAsia" w:ascii="Times New Roman" w:hAnsi="Times New Roman" w:eastAsia="仿宋_GB2312" w:cs="仿宋_GB2312"/>
          <w:sz w:val="32"/>
          <w:szCs w:val="32"/>
          <w:lang w:val="en-US" w:eastAsia="zh-CN"/>
        </w:rPr>
        <w:t>1.15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人员工资增加导致医疗保险费上涨。</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cs="仿宋_GB2312"/>
          <w:sz w:val="32"/>
          <w:szCs w:val="32"/>
        </w:rPr>
        <w:t>卫生健康（类）行政事业单位医疗（款）公务员医疗补助（项）</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年预算数为</w:t>
      </w:r>
      <w:r>
        <w:rPr>
          <w:rFonts w:hint="eastAsia" w:ascii="Times New Roman" w:hAnsi="Times New Roman" w:eastAsia="仿宋_GB2312"/>
          <w:sz w:val="32"/>
          <w:szCs w:val="32"/>
          <w:lang w:val="en-US" w:eastAsia="zh-CN"/>
        </w:rPr>
        <w:t>57.07</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lang w:eastAsia="zh-CN"/>
        </w:rPr>
        <w:t>增加</w:t>
      </w:r>
      <w:r>
        <w:rPr>
          <w:rFonts w:hint="eastAsia" w:ascii="Times New Roman" w:hAnsi="Times New Roman" w:eastAsia="仿宋_GB2312" w:cs="仿宋_GB2312"/>
          <w:sz w:val="32"/>
          <w:szCs w:val="32"/>
          <w:lang w:val="en-US" w:eastAsia="zh-CN"/>
        </w:rPr>
        <w:t>2.19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人员工资增加导致</w:t>
      </w:r>
      <w:r>
        <w:rPr>
          <w:rFonts w:hint="eastAsia" w:ascii="Times New Roman" w:hAnsi="Times New Roman" w:eastAsia="仿宋_GB2312" w:cs="仿宋_GB2312"/>
          <w:sz w:val="32"/>
          <w:szCs w:val="32"/>
        </w:rPr>
        <w:t>公务员医疗补助</w:t>
      </w:r>
      <w:r>
        <w:rPr>
          <w:rFonts w:hint="eastAsia" w:ascii="Times New Roman" w:hAnsi="Times New Roman" w:eastAsia="仿宋_GB2312"/>
          <w:sz w:val="32"/>
          <w:szCs w:val="32"/>
          <w:lang w:eastAsia="zh-CN"/>
        </w:rPr>
        <w:t>上涨。</w:t>
      </w:r>
    </w:p>
    <w:p>
      <w:pPr>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住房保障（类）住房改革（款）住房公积金（项）202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年预算数为</w:t>
      </w:r>
      <w:r>
        <w:rPr>
          <w:rFonts w:hint="eastAsia" w:ascii="Times New Roman" w:hAnsi="Times New Roman" w:eastAsia="仿宋_GB2312"/>
          <w:sz w:val="32"/>
          <w:szCs w:val="32"/>
          <w:lang w:val="en-US" w:eastAsia="zh-CN"/>
        </w:rPr>
        <w:t>44.48</w:t>
      </w:r>
      <w:r>
        <w:rPr>
          <w:rFonts w:hint="eastAsia" w:ascii="Times New Roman" w:hAnsi="Times New Roman" w:eastAsia="仿宋_GB2312"/>
          <w:sz w:val="32"/>
          <w:szCs w:val="32"/>
        </w:rPr>
        <w:t>万元，比上年预算数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1.43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人员公积金基数增加</w:t>
      </w:r>
      <w:r>
        <w:rPr>
          <w:rFonts w:hint="eastAsia" w:ascii="Times New Roman" w:hAnsi="Times New Roman" w:eastAsia="仿宋_GB2312"/>
          <w:sz w:val="32"/>
          <w:szCs w:val="32"/>
        </w:rPr>
        <w:t>导致计提公积金</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pPr>
        <w:ind w:firstLine="640"/>
        <w:rPr>
          <w:rFonts w:ascii="Times New Roman" w:hAnsi="Times New Roman" w:eastAsia="黑体"/>
          <w:sz w:val="32"/>
          <w:szCs w:val="32"/>
        </w:rPr>
      </w:pPr>
      <w:r>
        <w:rPr>
          <w:rFonts w:hint="eastAsia" w:ascii="Times New Roman" w:hAnsi="Times New Roman" w:eastAsia="黑体"/>
          <w:sz w:val="32"/>
          <w:szCs w:val="32"/>
        </w:rPr>
        <w:t>三、关于</w:t>
      </w:r>
      <w:r>
        <w:rPr>
          <w:rFonts w:hint="eastAsia" w:ascii="Times New Roman" w:hAnsi="Times New Roman" w:eastAsia="黑体"/>
          <w:sz w:val="32"/>
          <w:szCs w:val="32"/>
          <w:lang w:eastAsia="zh-CN"/>
        </w:rPr>
        <w:t>三亚市统计局</w:t>
      </w:r>
      <w:r>
        <w:rPr>
          <w:rFonts w:hint="eastAsia" w:ascii="Times New Roman" w:hAnsi="Times New Roman" w:eastAsia="黑体"/>
          <w:sz w:val="32"/>
          <w:szCs w:val="32"/>
          <w:lang w:val="en-US" w:eastAsia="zh-CN"/>
        </w:rPr>
        <w:t>2024</w:t>
      </w:r>
      <w:r>
        <w:rPr>
          <w:rFonts w:hint="eastAsia" w:ascii="Times New Roman" w:hAnsi="Times New Roman" w:eastAsia="黑体"/>
          <w:sz w:val="32"/>
          <w:szCs w:val="32"/>
        </w:rPr>
        <w:t>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三亚市统计局</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lang w:val="en-US" w:eastAsia="zh-CN"/>
        </w:rPr>
        <w:t>698.23</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663.47</w:t>
      </w:r>
      <w:r>
        <w:rPr>
          <w:rFonts w:hint="eastAsia" w:ascii="Times New Roman" w:hAnsi="Times New Roman" w:eastAsia="仿宋_GB2312"/>
          <w:sz w:val="32"/>
          <w:szCs w:val="32"/>
        </w:rPr>
        <w:t>万元，主要包括：基本工资、津贴补贴、奖金、机关事业单位基本养老保险缴费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职业年金缴费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职工基本医疗保险缴费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公务员医疗补助缴费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其他社会保障缴费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住房公积金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医疗费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其他工资福利支出</w:t>
      </w:r>
      <w:r>
        <w:rPr>
          <w:rFonts w:hint="eastAsia" w:ascii="Times New Roman" w:hAnsi="Times New Roman" w:eastAsia="仿宋_GB2312"/>
          <w:sz w:val="32"/>
          <w:szCs w:val="32"/>
          <w:lang w:eastAsia="zh-CN"/>
        </w:rPr>
        <w:t>、邮电费、其他交通费用、奖励金</w:t>
      </w:r>
      <w:r>
        <w:rPr>
          <w:rFonts w:hint="eastAsia"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lang w:val="en-US" w:eastAsia="zh-CN"/>
        </w:rPr>
        <w:t>34.76</w:t>
      </w:r>
      <w:r>
        <w:rPr>
          <w:rFonts w:hint="eastAsia" w:ascii="Times New Roman" w:hAnsi="Times New Roman" w:eastAsia="仿宋_GB2312"/>
          <w:sz w:val="32"/>
          <w:szCs w:val="32"/>
        </w:rPr>
        <w:t>万元，主要包括：其他社会保障缴费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办公费、</w:t>
      </w:r>
      <w:r>
        <w:rPr>
          <w:rFonts w:hint="eastAsia" w:ascii="Times New Roman" w:hAnsi="Times New Roman" w:eastAsia="仿宋_GB2312"/>
          <w:sz w:val="32"/>
          <w:szCs w:val="32"/>
          <w:lang w:eastAsia="zh-CN"/>
        </w:rPr>
        <w:t>会议费、培训费、工会经费、福利费、公务用车运行维护费、其他商品和服务支出、生活补助、其他对个人和家庭的补助</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w:t>
      </w:r>
      <w:r>
        <w:rPr>
          <w:rFonts w:hint="eastAsia" w:ascii="Times New Roman" w:hAnsi="Times New Roman" w:eastAsia="黑体" w:cs="Times New Roman"/>
          <w:sz w:val="32"/>
          <w:shd w:val="clear" w:color="auto" w:fill="FFFFFF"/>
          <w:lang w:eastAsia="zh-CN"/>
        </w:rPr>
        <w:t>三亚市统计局</w:t>
      </w:r>
      <w:r>
        <w:rPr>
          <w:rFonts w:hint="eastAsia" w:ascii="Times New Roman" w:hAnsi="Times New Roman" w:eastAsia="仿宋_GB2312"/>
          <w:sz w:val="32"/>
          <w:szCs w:val="32"/>
          <w:lang w:val="en-US" w:eastAsia="zh-CN"/>
        </w:rPr>
        <w:t>2024</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（一）三亚市统计局</w:t>
      </w: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年一般公共预算“三公”经费预算数为</w:t>
      </w:r>
      <w:r>
        <w:rPr>
          <w:rFonts w:hint="eastAsia" w:ascii="Times New Roman" w:hAnsi="Times New Roman" w:eastAsia="仿宋_GB2312" w:cs="仿宋_GB2312"/>
          <w:sz w:val="32"/>
          <w:szCs w:val="32"/>
          <w:lang w:val="en-US" w:eastAsia="zh-CN"/>
        </w:rPr>
        <w:t>3.81</w:t>
      </w:r>
      <w:r>
        <w:rPr>
          <w:rFonts w:hint="eastAsia" w:ascii="Times New Roman" w:hAnsi="Times New Roman"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仿宋_GB2312"/>
          <w:sz w:val="32"/>
          <w:szCs w:val="32"/>
          <w:lang w:val="en-US" w:eastAsia="zh-CN"/>
        </w:rPr>
        <w:t>1.81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lang w:val="en-US" w:eastAsia="zh-CN"/>
        </w:rPr>
        <w:t>1.81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辆，计划购置</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仿宋_GB2312"/>
          <w:sz w:val="32"/>
          <w:szCs w:val="32"/>
          <w:lang w:val="en-US" w:eastAsia="zh-CN"/>
        </w:rPr>
        <w:t>25</w:t>
      </w:r>
      <w:r>
        <w:rPr>
          <w:rFonts w:hint="eastAsia" w:ascii="Times New Roman" w:hAnsi="Times New Roman" w:eastAsia="仿宋_GB2312" w:cs="仿宋_GB2312"/>
          <w:sz w:val="32"/>
          <w:szCs w:val="32"/>
        </w:rPr>
        <w:t>批</w:t>
      </w:r>
      <w:r>
        <w:rPr>
          <w:rFonts w:hint="eastAsia" w:ascii="Times New Roman" w:hAnsi="Times New Roman" w:eastAsia="仿宋_GB2312" w:cs="仿宋_GB2312"/>
          <w:sz w:val="32"/>
          <w:szCs w:val="32"/>
          <w:lang w:val="en-US" w:eastAsia="zh-CN"/>
        </w:rPr>
        <w:t>150</w:t>
      </w:r>
      <w:r>
        <w:rPr>
          <w:rFonts w:hint="eastAsia" w:ascii="Times New Roman" w:hAnsi="Times New Roman"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7"/>
        </w:num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三亚市统计局</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年政府性基金预算“三公”经费预算数为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与上年预算持平。其中：</w:t>
      </w:r>
    </w:p>
    <w:p>
      <w:pPr>
        <w:ind w:firstLine="640" w:firstLineChars="200"/>
        <w:rPr>
          <w:rFonts w:hint="eastAsia" w:ascii="Times New Roman" w:hAnsi="Times New Roman" w:eastAsia="仿宋_GB2312"/>
          <w:sz w:val="32"/>
          <w:szCs w:val="32"/>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五、关于三亚市统计局</w:t>
      </w:r>
      <w:r>
        <w:rPr>
          <w:rFonts w:hint="eastAsia" w:ascii="Times New Roman" w:hAnsi="Times New Roman" w:eastAsia="仿宋_GB2312"/>
          <w:sz w:val="32"/>
          <w:szCs w:val="32"/>
          <w:lang w:val="en-US" w:eastAsia="zh-CN"/>
        </w:rPr>
        <w:t>2024</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三亚市统计局</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年政府性基金预算当年拨款</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sz w:val="32"/>
          <w:szCs w:val="32"/>
        </w:rPr>
      </w:pPr>
      <w:r>
        <w:rPr>
          <w:rFonts w:hint="eastAsia" w:ascii="Times New Roman" w:hAnsi="Times New Roman" w:eastAsia="仿宋_GB2312" w:cs="仿宋_GB2312"/>
          <w:sz w:val="32"/>
          <w:szCs w:val="32"/>
          <w:lang w:eastAsia="zh-CN"/>
        </w:rPr>
        <w:t>无</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eastAsia="zh-CN"/>
        </w:rPr>
        <w:t>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eastAsia="zh-CN"/>
        </w:rPr>
        <w:t>三亚市统计局（单位）</w:t>
      </w:r>
      <w:r>
        <w:rPr>
          <w:rFonts w:hint="eastAsia" w:ascii="Times New Roman" w:hAnsi="Times New Roman" w:eastAsia="仿宋_GB2312"/>
          <w:sz w:val="32"/>
          <w:szCs w:val="32"/>
          <w:lang w:val="en-US" w:eastAsia="zh-CN"/>
        </w:rPr>
        <w:t>2024</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w:t>
      </w:r>
      <w:r>
        <w:rPr>
          <w:rFonts w:hint="eastAsia" w:ascii="Times New Roman" w:hAnsi="Times New Roman" w:eastAsia="仿宋_GB2312" w:cs="仿宋_GB2312"/>
          <w:sz w:val="32"/>
          <w:szCs w:val="32"/>
          <w:lang w:eastAsia="zh-CN"/>
        </w:rPr>
        <w:t>三亚市统计局（单位）</w:t>
      </w:r>
      <w:r>
        <w:rPr>
          <w:rFonts w:hint="eastAsia" w:ascii="Times New Roman" w:hAnsi="Times New Roman" w:eastAsia="仿宋_GB2312" w:cs="仿宋_GB2312"/>
          <w:sz w:val="32"/>
          <w:szCs w:val="32"/>
        </w:rPr>
        <w:t>所有收入和支出均纳入部门预算管理。收入包括：一般公共预算收入</w:t>
      </w:r>
      <w:r>
        <w:rPr>
          <w:rFonts w:hint="eastAsia" w:ascii="Times New Roman" w:hAnsi="Times New Roman" w:eastAsia="仿宋_GB2312"/>
          <w:sz w:val="32"/>
          <w:szCs w:val="32"/>
        </w:rPr>
        <w:t>；支出包括：一般公共服务支出、</w:t>
      </w:r>
      <w:r>
        <w:rPr>
          <w:rFonts w:hint="eastAsia" w:ascii="Times New Roman" w:hAnsi="Times New Roman" w:eastAsia="仿宋_GB2312"/>
          <w:sz w:val="32"/>
          <w:szCs w:val="32"/>
          <w:lang w:eastAsia="zh-CN"/>
        </w:rPr>
        <w:t>社会保障和就业支出、卫生健康支出、住房保障支出</w:t>
      </w:r>
      <w:r>
        <w:rPr>
          <w:rFonts w:hint="eastAsia" w:ascii="Times New Roman" w:hAnsi="Times New Roman" w:eastAsia="仿宋_GB2312"/>
          <w:sz w:val="32"/>
          <w:szCs w:val="32"/>
        </w:rPr>
        <w:t>。</w:t>
      </w:r>
      <w:r>
        <w:rPr>
          <w:rFonts w:hint="eastAsia" w:ascii="Times New Roman" w:hAnsi="Times New Roman" w:eastAsia="仿宋_GB2312" w:cs="仿宋_GB2312"/>
          <w:sz w:val="32"/>
          <w:szCs w:val="32"/>
          <w:lang w:eastAsia="zh-CN"/>
        </w:rPr>
        <w:t>三亚市统计局（单位）</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年收支总预算</w:t>
      </w:r>
      <w:r>
        <w:rPr>
          <w:rFonts w:hint="eastAsia" w:ascii="Times New Roman" w:hAnsi="Times New Roman" w:eastAsia="仿宋_GB2312"/>
          <w:sz w:val="32"/>
          <w:szCs w:val="32"/>
          <w:lang w:val="en-US" w:eastAsia="zh-CN"/>
        </w:rPr>
        <w:t>1196.23</w:t>
      </w:r>
      <w:r>
        <w:rPr>
          <w:rFonts w:hint="eastAsia" w:ascii="Times New Roman" w:hAnsi="Times New Roman"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eastAsia="zh-CN"/>
        </w:rPr>
        <w:t>三亚市统计局（单位）</w:t>
      </w:r>
      <w:r>
        <w:rPr>
          <w:rFonts w:hint="eastAsia" w:ascii="Times New Roman" w:hAnsi="Times New Roman" w:eastAsia="黑体" w:cs="Times New Roman"/>
          <w:sz w:val="32"/>
          <w:shd w:val="clear" w:color="auto" w:fill="FFFFFF"/>
          <w:lang w:val="en-US" w:eastAsia="zh-CN"/>
        </w:rPr>
        <w:t>2024</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eastAsia="zh-CN"/>
        </w:rPr>
        <w:t>三亚市统计局（单位）</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年收入预算</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万元，其中：上年结转</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一般公共预算拨款收入</w:t>
      </w:r>
      <w:r>
        <w:rPr>
          <w:rFonts w:hint="eastAsia" w:ascii="Times New Roman" w:hAnsi="Times New Roman" w:eastAsia="仿宋_GB2312"/>
          <w:sz w:val="32"/>
          <w:szCs w:val="32"/>
          <w:lang w:val="en-US" w:eastAsia="zh-CN"/>
        </w:rPr>
        <w:t>1196.23万元</w:t>
      </w:r>
      <w:r>
        <w:rPr>
          <w:rFonts w:hint="eastAsia" w:ascii="Times New Roman" w:hAnsi="Times New Roman" w:eastAsia="仿宋_GB2312"/>
          <w:sz w:val="32"/>
          <w:szCs w:val="32"/>
        </w:rPr>
        <w:t>，占</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108.23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基本支出和项目经费增加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eastAsia="zh-CN"/>
        </w:rPr>
        <w:t>三亚市统计局（单位）</w:t>
      </w:r>
      <w:r>
        <w:rPr>
          <w:rFonts w:hint="eastAsia" w:ascii="Times New Roman" w:hAnsi="Times New Roman" w:eastAsia="黑体" w:cs="Times New Roman"/>
          <w:sz w:val="32"/>
          <w:shd w:val="clear" w:color="auto" w:fill="FFFFFF"/>
          <w:lang w:val="en-US" w:eastAsia="zh-CN"/>
        </w:rPr>
        <w:t>2024</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eastAsia="zh-CN"/>
        </w:rPr>
        <w:t>三亚市统计局（单位）</w:t>
      </w: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lang w:val="en-US" w:eastAsia="zh-CN"/>
        </w:rPr>
        <w:t>698.23</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58.37</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lang w:val="en-US" w:eastAsia="zh-CN"/>
        </w:rPr>
        <w:t>498.00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lang w:val="en-US" w:eastAsia="zh-CN"/>
        </w:rPr>
        <w:t>41.63</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w:t>
      </w:r>
      <w:r>
        <w:rPr>
          <w:rFonts w:hint="eastAsia" w:ascii="Times New Roman" w:hAnsi="Times New Roman" w:eastAsia="仿宋_GB2312" w:cs="仿宋_GB2312"/>
          <w:sz w:val="32"/>
          <w:szCs w:val="32"/>
          <w:lang w:val="en-US" w:eastAsia="zh-CN"/>
        </w:rPr>
        <w:t>17.25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统计核算调查项目经费增加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三亚市统计局</w:t>
      </w:r>
      <w:r>
        <w:rPr>
          <w:rFonts w:hint="eastAsia" w:ascii="Times New Roman" w:hAnsi="Times New Roman" w:eastAsia="仿宋_GB2312" w:cs="仿宋_GB2312"/>
          <w:sz w:val="32"/>
          <w:szCs w:val="32"/>
        </w:rPr>
        <w:t>（部门本级）</w:t>
      </w:r>
      <w:r>
        <w:rPr>
          <w:rFonts w:hint="eastAsia" w:ascii="Times New Roman" w:hAnsi="Times New Roman" w:eastAsia="仿宋_GB2312" w:cs="仿宋_GB2312"/>
          <w:sz w:val="32"/>
          <w:szCs w:val="32"/>
          <w:lang w:eastAsia="zh-CN"/>
        </w:rPr>
        <w:t>和三亚市城市社会经济调查队</w:t>
      </w:r>
      <w:r>
        <w:rPr>
          <w:rFonts w:hint="eastAsia" w:ascii="Times New Roman" w:hAnsi="Times New Roman" w:eastAsia="仿宋_GB2312" w:cs="仿宋_GB2312"/>
          <w:sz w:val="32"/>
          <w:szCs w:val="32"/>
        </w:rPr>
        <w:t>的机关运行经费预算</w:t>
      </w:r>
      <w:r>
        <w:rPr>
          <w:rFonts w:hint="eastAsia" w:ascii="Times New Roman" w:hAnsi="Times New Roman" w:eastAsia="仿宋_GB2312" w:cs="仿宋_GB2312"/>
          <w:sz w:val="32"/>
          <w:szCs w:val="32"/>
          <w:lang w:val="en-US" w:eastAsia="zh-CN"/>
        </w:rPr>
        <w:t>13.5</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ascii="Times New Roman" w:hAnsi="Times New Roman" w:eastAsia="仿宋_GB2312"/>
          <w:sz w:val="32"/>
          <w:szCs w:val="32"/>
        </w:rPr>
      </w:pP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三亚市统计局</w:t>
      </w: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政府采购预算总额</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sz w:val="32"/>
          <w:szCs w:val="32"/>
        </w:rPr>
        <w:t>年12月31日，</w:t>
      </w:r>
      <w:r>
        <w:rPr>
          <w:rFonts w:hint="eastAsia" w:ascii="Times New Roman" w:hAnsi="Times New Roman" w:eastAsia="仿宋_GB2312" w:cs="仿宋_GB2312"/>
          <w:sz w:val="32"/>
          <w:szCs w:val="32"/>
          <w:lang w:eastAsia="zh-CN"/>
        </w:rPr>
        <w:t>三亚市统计局（单位）</w:t>
      </w:r>
      <w:r>
        <w:rPr>
          <w:rFonts w:hint="eastAsia" w:ascii="Times New Roman" w:hAnsi="Times New Roman" w:eastAsia="仿宋_GB2312" w:cs="仿宋_GB2312"/>
          <w:sz w:val="32"/>
          <w:szCs w:val="32"/>
        </w:rPr>
        <w:t>有车辆</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其中，</w:t>
      </w:r>
      <w:r>
        <w:rPr>
          <w:rFonts w:hint="eastAsia" w:ascii="Times New Roman" w:hAnsi="Times New Roman" w:eastAsia="仿宋_GB2312" w:cs="仿宋_GB2312"/>
          <w:sz w:val="32"/>
          <w:szCs w:val="32"/>
          <w:lang w:eastAsia="zh-CN"/>
        </w:rPr>
        <w:t>业务用车</w:t>
      </w:r>
      <w:r>
        <w:rPr>
          <w:rFonts w:hint="eastAsia" w:ascii="Times New Roman" w:hAnsi="Times New Roman" w:eastAsia="仿宋_GB2312" w:cs="仿宋_GB2312"/>
          <w:sz w:val="32"/>
          <w:szCs w:val="32"/>
          <w:lang w:val="en-US" w:eastAsia="zh-CN"/>
        </w:rPr>
        <w:t>1辆</w:t>
      </w:r>
      <w:r>
        <w:rPr>
          <w:rFonts w:hint="eastAsia" w:ascii="Times New Roman" w:hAnsi="Times New Roman" w:eastAsia="仿宋_GB2312" w:cs="仿宋_GB2312"/>
          <w:sz w:val="32"/>
          <w:szCs w:val="32"/>
        </w:rPr>
        <w:t>。单位价值100万元以上设备</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val="en-US" w:eastAsia="zh-CN"/>
        </w:rPr>
        <w:t>2024</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三亚市统计局</w:t>
      </w: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个项目实行绩效目标管理，涉及一般公共预算</w:t>
      </w:r>
      <w:r>
        <w:rPr>
          <w:rFonts w:hint="eastAsia" w:ascii="Times New Roman" w:hAnsi="Times New Roman" w:eastAsia="仿宋_GB2312" w:cs="仿宋_GB2312"/>
          <w:sz w:val="32"/>
          <w:szCs w:val="32"/>
          <w:lang w:val="en-US" w:eastAsia="zh-CN"/>
        </w:rPr>
        <w:t>1196.23</w:t>
      </w:r>
      <w:r>
        <w:rPr>
          <w:rFonts w:hint="eastAsia" w:ascii="Times New Roman" w:hAnsi="Times New Roman" w:eastAsia="仿宋_GB2312"/>
          <w:sz w:val="32"/>
          <w:szCs w:val="32"/>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eastAsia="zh-CN"/>
        </w:rPr>
        <w:t>统计核算调查项目，预算安排</w:t>
      </w:r>
      <w:r>
        <w:rPr>
          <w:rFonts w:hint="eastAsia" w:ascii="仿宋_GB2312" w:hAnsi="黑体" w:eastAsia="仿宋_GB2312" w:cs="仿宋_GB2312"/>
          <w:sz w:val="32"/>
          <w:szCs w:val="32"/>
          <w:u w:val="none"/>
          <w:lang w:val="en-US" w:eastAsia="zh-CN"/>
        </w:rPr>
        <w:t>280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开展各项统计调查工作</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保障各项统计业务工作正常开展</w:t>
      </w:r>
      <w:r>
        <w:rPr>
          <w:rFonts w:hint="eastAsia" w:ascii="仿宋_GB2312" w:hAnsi="黑体" w:eastAsia="仿宋_GB2312" w:cs="仿宋_GB2312"/>
          <w:sz w:val="32"/>
          <w:szCs w:val="32"/>
          <w:u w:val="none"/>
          <w:lang w:eastAsia="zh-CN"/>
        </w:rPr>
        <w:t>。</w:t>
      </w:r>
      <w:bookmarkStart w:id="0" w:name="_GoBack"/>
      <w:bookmarkEnd w:id="0"/>
    </w:p>
    <w:p>
      <w:pPr>
        <w:jc w:val="center"/>
        <w:rPr>
          <w:rFonts w:ascii="Times New Roman" w:hAnsi="Times New Roman" w:eastAsia="黑体"/>
          <w:sz w:val="32"/>
          <w:szCs w:val="32"/>
        </w:rPr>
      </w:pPr>
    </w:p>
    <w:p>
      <w:pPr>
        <w:jc w:val="left"/>
        <w:rPr>
          <w:rFonts w:ascii="Times New Roman" w:hAnsi="Times New Roman" w:eastAsia="仿宋_GB2312" w:cs="宋体"/>
          <w:color w:val="000000"/>
          <w:kern w:val="0"/>
          <w:sz w:val="32"/>
          <w:szCs w:val="30"/>
        </w:rPr>
      </w:pPr>
    </w:p>
    <w:p>
      <w:pPr>
        <w:rPr>
          <w:rFonts w:hint="eastAsia" w:ascii="Times New Roman" w:hAnsi="Times New Roman" w:eastAsia="黑体"/>
          <w:b/>
          <w:sz w:val="32"/>
          <w:szCs w:val="32"/>
        </w:rPr>
      </w:pPr>
      <w:r>
        <w:rPr>
          <w:rFonts w:hint="eastAsia" w:ascii="Times New Roman" w:hAnsi="Times New Roman" w:eastAsia="黑体"/>
          <w:b/>
          <w:sz w:val="32"/>
          <w:szCs w:val="32"/>
        </w:rPr>
        <w:br w:type="page"/>
      </w: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color w:val="000000"/>
          <w:kern w:val="0"/>
          <w:sz w:val="32"/>
          <w:szCs w:val="32"/>
          <w:lang w:val="zh-CN"/>
        </w:rPr>
      </w:pP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一、财政拨款收入：指本级财政当年拨付的资金。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Times New Roman" w:hAnsi="Times New Roman" w:eastAsia="仿宋_GB2312" w:cs="宋体"/>
          <w:color w:val="000000"/>
          <w:kern w:val="0"/>
          <w:sz w:val="32"/>
          <w:szCs w:val="30"/>
          <w:lang w:eastAsia="zh-CN"/>
        </w:rPr>
        <w:t>个人农业生产补贴、代缴社会保险费、</w:t>
      </w:r>
      <w:r>
        <w:rPr>
          <w:rFonts w:hint="eastAsia" w:ascii="Times New Roman" w:hAnsi="Times New Roman" w:eastAsia="仿宋_GB2312" w:cs="宋体"/>
          <w:color w:val="000000"/>
          <w:kern w:val="0"/>
          <w:sz w:val="32"/>
          <w:szCs w:val="30"/>
        </w:rPr>
        <w:t>其他等。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九、商品和服务支出：反映单位购买商品和服务的支出，包括办公费、</w:t>
      </w:r>
      <w:r>
        <w:rPr>
          <w:rFonts w:hint="eastAsia" w:ascii="Times New Roman" w:hAnsi="Times New Roman" w:eastAsia="仿宋_GB2312" w:cs="宋体"/>
          <w:color w:val="000000"/>
          <w:kern w:val="0"/>
          <w:sz w:val="32"/>
          <w:szCs w:val="30"/>
          <w:lang w:eastAsia="zh-CN"/>
        </w:rPr>
        <w:t>印刷费、咨询费、手续费、</w:t>
      </w:r>
      <w:r>
        <w:rPr>
          <w:rFonts w:hint="eastAsia" w:ascii="Times New Roman" w:hAnsi="Times New Roman" w:eastAsia="仿宋_GB2312" w:cs="宋体"/>
          <w:color w:val="000000"/>
          <w:kern w:val="0"/>
          <w:sz w:val="32"/>
          <w:szCs w:val="30"/>
        </w:rPr>
        <w:t>水费、电费、邮电费、</w:t>
      </w:r>
      <w:r>
        <w:rPr>
          <w:rFonts w:hint="eastAsia" w:ascii="Times New Roman" w:hAnsi="Times New Roman" w:eastAsia="仿宋_GB2312" w:cs="宋体"/>
          <w:color w:val="000000"/>
          <w:kern w:val="0"/>
          <w:sz w:val="32"/>
          <w:szCs w:val="30"/>
          <w:lang w:eastAsia="zh-CN"/>
        </w:rPr>
        <w:t>取暖费、物业管理费、</w:t>
      </w:r>
      <w:r>
        <w:rPr>
          <w:rFonts w:hint="eastAsia" w:ascii="Times New Roman" w:hAnsi="Times New Roman" w:eastAsia="仿宋_GB2312" w:cs="宋体"/>
          <w:color w:val="000000"/>
          <w:kern w:val="0"/>
          <w:sz w:val="32"/>
          <w:szCs w:val="30"/>
        </w:rPr>
        <w:t>差旅费</w:t>
      </w:r>
      <w:r>
        <w:rPr>
          <w:rFonts w:hint="eastAsia" w:ascii="Times New Roman" w:hAnsi="Times New Roman" w:eastAsia="仿宋_GB2312" w:cs="宋体"/>
          <w:color w:val="000000"/>
          <w:kern w:val="0"/>
          <w:sz w:val="32"/>
          <w:szCs w:val="30"/>
          <w:lang w:eastAsia="zh-CN"/>
        </w:rPr>
        <w:t>、</w:t>
      </w:r>
      <w:r>
        <w:rPr>
          <w:rFonts w:hint="eastAsia" w:ascii="Times New Roman" w:hAnsi="Times New Roman" w:eastAsia="仿宋_GB2312" w:cs="宋体"/>
          <w:color w:val="000000"/>
          <w:kern w:val="0"/>
          <w:sz w:val="32"/>
          <w:szCs w:val="30"/>
        </w:rPr>
        <w:t>因公出国（境）费用</w:t>
      </w:r>
      <w:r>
        <w:rPr>
          <w:rFonts w:hint="eastAsia" w:ascii="Times New Roman" w:hAnsi="Times New Roman" w:eastAsia="仿宋_GB2312" w:cs="宋体"/>
          <w:color w:val="000000"/>
          <w:kern w:val="0"/>
          <w:sz w:val="32"/>
          <w:szCs w:val="30"/>
          <w:lang w:eastAsia="zh-CN"/>
        </w:rPr>
        <w:t>、</w:t>
      </w:r>
      <w:r>
        <w:rPr>
          <w:rFonts w:hint="eastAsia" w:ascii="Times New Roman" w:hAnsi="Times New Roman" w:eastAsia="仿宋_GB2312" w:cs="宋体"/>
          <w:color w:val="000000"/>
          <w:kern w:val="0"/>
          <w:sz w:val="32"/>
          <w:szCs w:val="30"/>
        </w:rPr>
        <w:t>维修（护）费、</w:t>
      </w:r>
      <w:r>
        <w:rPr>
          <w:rFonts w:hint="eastAsia" w:ascii="Times New Roman" w:hAnsi="Times New Roman" w:eastAsia="仿宋_GB2312" w:cs="宋体"/>
          <w:color w:val="000000"/>
          <w:kern w:val="0"/>
          <w:sz w:val="32"/>
          <w:szCs w:val="30"/>
          <w:lang w:eastAsia="zh-CN"/>
        </w:rPr>
        <w:t>租赁费、</w:t>
      </w:r>
      <w:r>
        <w:rPr>
          <w:rFonts w:hint="eastAsia" w:ascii="Times New Roman" w:hAnsi="Times New Roman" w:eastAsia="仿宋_GB2312" w:cs="宋体"/>
          <w:color w:val="000000"/>
          <w:kern w:val="0"/>
          <w:sz w:val="32"/>
          <w:szCs w:val="30"/>
        </w:rPr>
        <w:t>会议费、培训费、公务接待费、</w:t>
      </w:r>
      <w:r>
        <w:rPr>
          <w:rFonts w:hint="eastAsia" w:ascii="Times New Roman" w:hAnsi="Times New Roman" w:eastAsia="仿宋_GB2312" w:cs="宋体"/>
          <w:color w:val="000000"/>
          <w:kern w:val="0"/>
          <w:sz w:val="32"/>
          <w:szCs w:val="30"/>
          <w:lang w:eastAsia="zh-CN"/>
        </w:rPr>
        <w:t>专用材料费、被装购置费、专用燃料费、劳务费、委托业务费</w:t>
      </w:r>
      <w:r>
        <w:rPr>
          <w:rFonts w:hint="eastAsia" w:ascii="Times New Roman" w:hAnsi="Times New Roman" w:eastAsia="仿宋_GB2312" w:cs="宋体"/>
          <w:color w:val="000000"/>
          <w:kern w:val="0"/>
          <w:sz w:val="32"/>
          <w:szCs w:val="30"/>
        </w:rPr>
        <w:t>、工会经费</w:t>
      </w:r>
      <w:r>
        <w:rPr>
          <w:rFonts w:hint="eastAsia" w:ascii="Times New Roman" w:hAnsi="Times New Roman" w:eastAsia="仿宋_GB2312" w:cs="宋体"/>
          <w:color w:val="000000"/>
          <w:kern w:val="0"/>
          <w:sz w:val="32"/>
          <w:szCs w:val="30"/>
          <w:lang w:eastAsia="zh-CN"/>
        </w:rPr>
        <w:t>、</w:t>
      </w:r>
      <w:r>
        <w:rPr>
          <w:rFonts w:hint="eastAsia" w:ascii="Times New Roman" w:hAnsi="Times New Roman" w:eastAsia="仿宋_GB2312" w:cs="宋体"/>
          <w:color w:val="000000"/>
          <w:kern w:val="0"/>
          <w:sz w:val="32"/>
          <w:szCs w:val="30"/>
        </w:rPr>
        <w:t>福利费、公务用车运行维护费、</w:t>
      </w:r>
      <w:r>
        <w:rPr>
          <w:rFonts w:hint="eastAsia" w:ascii="Times New Roman" w:hAnsi="Times New Roman" w:eastAsia="仿宋_GB2312" w:cs="宋体"/>
          <w:color w:val="000000"/>
          <w:kern w:val="0"/>
          <w:sz w:val="32"/>
          <w:szCs w:val="30"/>
          <w:lang w:eastAsia="zh-CN"/>
        </w:rPr>
        <w:t>其他交通费用、税金及附加费用、</w:t>
      </w:r>
      <w:r>
        <w:rPr>
          <w:rFonts w:hint="eastAsia" w:ascii="Times New Roman" w:hAnsi="Times New Roman" w:eastAsia="仿宋_GB2312" w:cs="宋体"/>
          <w:color w:val="000000"/>
          <w:kern w:val="0"/>
          <w:sz w:val="32"/>
          <w:szCs w:val="30"/>
        </w:rPr>
        <w:t>其他</w:t>
      </w:r>
      <w:r>
        <w:rPr>
          <w:rFonts w:hint="eastAsia" w:ascii="Times New Roman" w:hAnsi="Times New Roman" w:eastAsia="仿宋_GB2312" w:cs="宋体"/>
          <w:color w:val="000000"/>
          <w:kern w:val="0"/>
          <w:sz w:val="32"/>
          <w:szCs w:val="30"/>
          <w:lang w:eastAsia="zh-CN"/>
        </w:rPr>
        <w:t>商品和服务支出</w:t>
      </w:r>
      <w:r>
        <w:rPr>
          <w:rFonts w:hint="eastAsia" w:ascii="Times New Roman" w:hAnsi="Times New Roman" w:eastAsia="仿宋_GB2312" w:cs="宋体"/>
          <w:color w:val="000000"/>
          <w:kern w:val="0"/>
          <w:sz w:val="32"/>
          <w:szCs w:val="30"/>
        </w:rPr>
        <w:t>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Times New Roman" w:hAnsi="Times New Roman" w:eastAsia="仿宋_GB2312" w:cs="宋体"/>
          <w:color w:val="000000"/>
          <w:kern w:val="0"/>
          <w:sz w:val="32"/>
          <w:szCs w:val="30"/>
          <w:lang w:eastAsia="zh-CN"/>
        </w:rPr>
        <w:t>、牌照费</w:t>
      </w:r>
      <w:r>
        <w:rPr>
          <w:rFonts w:hint="eastAsia" w:ascii="Times New Roman" w:hAnsi="Times New Roman"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Times New Roman" w:hAnsi="Times New Roman" w:eastAsia="仿宋_GB2312" w:cs="宋体"/>
          <w:color w:val="000000"/>
          <w:kern w:val="0"/>
          <w:sz w:val="32"/>
          <w:szCs w:val="30"/>
          <w:lang w:eastAsia="zh-CN"/>
        </w:rPr>
        <w:t>费用等支出</w:t>
      </w:r>
      <w:r>
        <w:rPr>
          <w:rFonts w:hint="eastAsia" w:ascii="Times New Roman" w:hAnsi="Times New Roman" w:eastAsia="仿宋_GB2312" w:cs="宋体"/>
          <w:color w:val="000000"/>
          <w:kern w:val="0"/>
          <w:sz w:val="32"/>
          <w:szCs w:val="30"/>
        </w:rPr>
        <w:t>。</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宋体"/>
          <w:color w:val="000000"/>
          <w:kern w:val="0"/>
          <w:sz w:val="32"/>
          <w:szCs w:val="30"/>
        </w:rPr>
      </w:pPr>
    </w:p>
    <w:p>
      <w:pPr>
        <w:ind w:firstLine="640" w:firstLineChars="200"/>
        <w:rPr>
          <w:rFonts w:ascii="Times New Roman" w:hAnsi="Times New Roman" w:eastAsia="仿宋_GB2312" w:cs="仿宋_GB2312"/>
          <w:sz w:val="32"/>
          <w:szCs w:val="32"/>
        </w:rPr>
      </w:pPr>
    </w:p>
    <w:p>
      <w:pPr>
        <w:ind w:firstLine="640" w:firstLineChars="200"/>
        <w:jc w:val="left"/>
        <w:rPr>
          <w:rFonts w:ascii="Times New Roman" w:hAnsi="Times New Roman"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6CEAAA"/>
    <w:multiLevelType w:val="singleLevel"/>
    <w:tmpl w:val="BC6CEAAA"/>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596C01"/>
    <w:rsid w:val="0B183790"/>
    <w:rsid w:val="0E975396"/>
    <w:rsid w:val="153C6BA1"/>
    <w:rsid w:val="19D5DA33"/>
    <w:rsid w:val="1FBF8E30"/>
    <w:rsid w:val="20733170"/>
    <w:rsid w:val="23A13BEB"/>
    <w:rsid w:val="2BDF0DC0"/>
    <w:rsid w:val="2C026A8A"/>
    <w:rsid w:val="2E3932FF"/>
    <w:rsid w:val="2FF7110D"/>
    <w:rsid w:val="2FFFCED3"/>
    <w:rsid w:val="3341704B"/>
    <w:rsid w:val="38B27463"/>
    <w:rsid w:val="3F24580B"/>
    <w:rsid w:val="3F7FB4B5"/>
    <w:rsid w:val="3FAD4D11"/>
    <w:rsid w:val="420109D2"/>
    <w:rsid w:val="47E34B1C"/>
    <w:rsid w:val="4824065F"/>
    <w:rsid w:val="4BEC331C"/>
    <w:rsid w:val="4FB80849"/>
    <w:rsid w:val="5A7E2077"/>
    <w:rsid w:val="5BBE7BB7"/>
    <w:rsid w:val="5DB7E539"/>
    <w:rsid w:val="66DACB0B"/>
    <w:rsid w:val="68747E89"/>
    <w:rsid w:val="697BF56A"/>
    <w:rsid w:val="6B6CE30F"/>
    <w:rsid w:val="6C7F1319"/>
    <w:rsid w:val="6DDF74AC"/>
    <w:rsid w:val="6FAF0D8D"/>
    <w:rsid w:val="6FCFCADC"/>
    <w:rsid w:val="6FFA4FE6"/>
    <w:rsid w:val="72F46778"/>
    <w:rsid w:val="752813D9"/>
    <w:rsid w:val="75FB0B04"/>
    <w:rsid w:val="79F7B683"/>
    <w:rsid w:val="7D73BCCE"/>
    <w:rsid w:val="7DE79FA0"/>
    <w:rsid w:val="7DEBCAFF"/>
    <w:rsid w:val="7EDD8B29"/>
    <w:rsid w:val="7FA514C2"/>
    <w:rsid w:val="7FF73252"/>
    <w:rsid w:val="7FFDF15C"/>
    <w:rsid w:val="93F36975"/>
    <w:rsid w:val="AADF2E0B"/>
    <w:rsid w:val="AF3F5406"/>
    <w:rsid w:val="B7FD08AF"/>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卢秋月</cp:lastModifiedBy>
  <dcterms:modified xsi:type="dcterms:W3CDTF">2024-02-28T00:54:24Z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woTemplateTypoMode" linkTarget="0">
    <vt:lpwstr>web</vt:lpwstr>
  </property>
  <property fmtid="{D5CDD505-2E9C-101B-9397-08002B2CF9AE}" pid="4" name="woTemplate" linkTarget="0">
    <vt:i4>1</vt:i4>
  </property>
</Properties>
</file>