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2024</w:t>
      </w:r>
      <w:r>
        <w:rPr>
          <w:rFonts w:hint="eastAsia"/>
          <w:sz w:val="52"/>
          <w:szCs w:val="52"/>
        </w:rPr>
        <w:t>年</w:t>
      </w:r>
      <w:r>
        <w:rPr>
          <w:rFonts w:hint="eastAsia"/>
          <w:sz w:val="52"/>
          <w:szCs w:val="52"/>
          <w:lang w:eastAsia="zh-CN"/>
        </w:rPr>
        <w:t>三亚市发展和改革委员会</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eastAsia="zh-CN"/>
        </w:rPr>
        <w:t>单位</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三亚市发展和改革委员会单位</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三亚市发展和改革委员会单位</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0" w:firstLineChars="200"/>
        <w:textAlignment w:val="auto"/>
        <w:rPr>
          <w:rFonts w:hint="eastAsia" w:ascii="仿宋" w:hAnsi="仿宋" w:eastAsia="仿宋" w:cs="仿宋"/>
          <w:b/>
          <w:kern w:val="0"/>
          <w:sz w:val="28"/>
          <w:szCs w:val="28"/>
        </w:rPr>
      </w:pPr>
      <w:r>
        <w:rPr>
          <w:rFonts w:hint="eastAsia" w:ascii="仿宋" w:hAnsi="仿宋" w:eastAsia="仿宋" w:cs="仿宋"/>
          <w:kern w:val="0"/>
          <w:sz w:val="32"/>
          <w:szCs w:val="32"/>
          <w:shd w:val="clear" w:color="auto" w:fill="FFFFFF"/>
        </w:rPr>
        <w:t>主要职责有：(</w:t>
      </w:r>
      <w:r>
        <w:rPr>
          <w:rFonts w:hint="eastAsia" w:ascii="仿宋" w:hAnsi="仿宋" w:eastAsia="仿宋" w:cs="仿宋"/>
          <w:kern w:val="0"/>
          <w:sz w:val="32"/>
          <w:szCs w:val="32"/>
          <w:shd w:val="clear" w:color="auto" w:fill="FFFFFF"/>
          <w:lang w:eastAsia="zh-CN"/>
        </w:rPr>
        <w:t>一</w:t>
      </w:r>
      <w:r>
        <w:rPr>
          <w:rFonts w:hint="eastAsia" w:ascii="仿宋" w:hAnsi="仿宋" w:eastAsia="仿宋" w:cs="仿宋"/>
          <w:kern w:val="0"/>
          <w:sz w:val="32"/>
          <w:szCs w:val="32"/>
          <w:shd w:val="clear" w:color="auto" w:fill="FFFFFF"/>
        </w:rPr>
        <w:t>)贯彻执行国民经济、社会发展、经济体制改革，粮食和物资储备，营商环境等工作的方针政策和法律规章；(</w:t>
      </w:r>
      <w:r>
        <w:rPr>
          <w:rFonts w:hint="eastAsia" w:ascii="仿宋" w:hAnsi="仿宋" w:eastAsia="仿宋" w:cs="仿宋"/>
          <w:kern w:val="0"/>
          <w:sz w:val="32"/>
          <w:szCs w:val="32"/>
          <w:shd w:val="clear" w:color="auto" w:fill="FFFFFF"/>
          <w:lang w:eastAsia="zh-CN"/>
        </w:rPr>
        <w:t>二</w:t>
      </w:r>
      <w:r>
        <w:rPr>
          <w:rFonts w:hint="eastAsia" w:ascii="仿宋" w:hAnsi="仿宋" w:eastAsia="仿宋" w:cs="仿宋"/>
          <w:kern w:val="0"/>
          <w:sz w:val="32"/>
          <w:szCs w:val="32"/>
          <w:shd w:val="clear" w:color="auto" w:fill="FFFFFF"/>
        </w:rPr>
        <w:t>)提出加快建设现代化经济体系、推动高质量发展的总体目标、重大任务及相关政策。研究分析经济形势和发展情况，进行宏观经济的预测、预警；(</w:t>
      </w:r>
      <w:r>
        <w:rPr>
          <w:rFonts w:hint="eastAsia" w:ascii="仿宋" w:hAnsi="仿宋" w:eastAsia="仿宋" w:cs="仿宋"/>
          <w:kern w:val="0"/>
          <w:sz w:val="32"/>
          <w:szCs w:val="32"/>
          <w:shd w:val="clear" w:color="auto" w:fill="FFFFFF"/>
          <w:lang w:eastAsia="zh-CN"/>
        </w:rPr>
        <w:t>三</w:t>
      </w:r>
      <w:r>
        <w:rPr>
          <w:rFonts w:hint="eastAsia" w:ascii="仿宋" w:hAnsi="仿宋" w:eastAsia="仿宋" w:cs="仿宋"/>
          <w:kern w:val="0"/>
          <w:sz w:val="32"/>
          <w:szCs w:val="32"/>
          <w:shd w:val="clear" w:color="auto" w:fill="FFFFFF"/>
        </w:rPr>
        <w:t>)协调全市经济体制改革</w:t>
      </w:r>
      <w:r>
        <w:rPr>
          <w:rFonts w:hint="eastAsia" w:ascii="仿宋" w:hAnsi="仿宋" w:eastAsia="仿宋" w:cs="仿宋"/>
          <w:kern w:val="0"/>
          <w:sz w:val="32"/>
          <w:szCs w:val="32"/>
          <w:shd w:val="clear" w:color="auto" w:fill="FFFFFF"/>
          <w:lang w:eastAsia="zh-CN"/>
        </w:rPr>
        <w:t>的</w:t>
      </w:r>
      <w:r>
        <w:rPr>
          <w:rFonts w:hint="eastAsia" w:ascii="仿宋" w:hAnsi="仿宋" w:eastAsia="仿宋" w:cs="仿宋"/>
          <w:kern w:val="0"/>
          <w:sz w:val="32"/>
          <w:szCs w:val="32"/>
          <w:shd w:val="clear" w:color="auto" w:fill="FFFFFF"/>
        </w:rPr>
        <w:t>重大问题，负责推进服务业综合改革试点工作；(</w:t>
      </w:r>
      <w:r>
        <w:rPr>
          <w:rFonts w:hint="eastAsia" w:ascii="仿宋" w:hAnsi="仿宋" w:eastAsia="仿宋" w:cs="仿宋"/>
          <w:kern w:val="0"/>
          <w:sz w:val="32"/>
          <w:szCs w:val="32"/>
          <w:shd w:val="clear" w:color="auto" w:fill="FFFFFF"/>
          <w:lang w:eastAsia="zh-CN"/>
        </w:rPr>
        <w:t>四</w:t>
      </w:r>
      <w:r>
        <w:rPr>
          <w:rFonts w:hint="eastAsia" w:ascii="仿宋" w:hAnsi="仿宋" w:eastAsia="仿宋" w:cs="仿宋"/>
          <w:kern w:val="0"/>
          <w:sz w:val="32"/>
          <w:szCs w:val="32"/>
          <w:shd w:val="clear" w:color="auto" w:fill="FFFFFF"/>
        </w:rPr>
        <w:t>)贯彻实施产业政策和负责社会发展与国民经济发展的政策衔接；(</w:t>
      </w:r>
      <w:r>
        <w:rPr>
          <w:rFonts w:hint="eastAsia" w:ascii="仿宋" w:hAnsi="仿宋" w:eastAsia="仿宋" w:cs="仿宋"/>
          <w:kern w:val="0"/>
          <w:sz w:val="32"/>
          <w:szCs w:val="32"/>
          <w:shd w:val="clear" w:color="auto" w:fill="FFFFFF"/>
          <w:lang w:eastAsia="zh-CN"/>
        </w:rPr>
        <w:t>五</w:t>
      </w:r>
      <w:r>
        <w:rPr>
          <w:rFonts w:hint="eastAsia" w:ascii="仿宋" w:hAnsi="仿宋" w:eastAsia="仿宋" w:cs="仿宋"/>
          <w:kern w:val="0"/>
          <w:sz w:val="32"/>
          <w:szCs w:val="32"/>
          <w:shd w:val="clear" w:color="auto" w:fill="FFFFFF"/>
        </w:rPr>
        <w:t>)研究提出全社会固定资产投资总规模和投资结构的调控目标、政策措施；(</w:t>
      </w:r>
      <w:r>
        <w:rPr>
          <w:rFonts w:hint="eastAsia" w:ascii="仿宋" w:hAnsi="仿宋" w:eastAsia="仿宋" w:cs="仿宋"/>
          <w:kern w:val="0"/>
          <w:sz w:val="32"/>
          <w:szCs w:val="32"/>
          <w:shd w:val="clear" w:color="auto" w:fill="FFFFFF"/>
          <w:lang w:eastAsia="zh-CN"/>
        </w:rPr>
        <w:t>六</w:t>
      </w:r>
      <w:r>
        <w:rPr>
          <w:rFonts w:hint="eastAsia" w:ascii="仿宋" w:hAnsi="仿宋" w:eastAsia="仿宋" w:cs="仿宋"/>
          <w:kern w:val="0"/>
          <w:sz w:val="32"/>
          <w:szCs w:val="32"/>
          <w:shd w:val="clear" w:color="auto" w:fill="FFFFFF"/>
        </w:rPr>
        <w:t>)指导和协调政府投资项目的代建管理和招投标工作；(</w:t>
      </w:r>
      <w:r>
        <w:rPr>
          <w:rFonts w:hint="eastAsia" w:ascii="仿宋" w:hAnsi="仿宋" w:eastAsia="仿宋" w:cs="仿宋"/>
          <w:kern w:val="0"/>
          <w:sz w:val="32"/>
          <w:szCs w:val="32"/>
          <w:shd w:val="clear" w:color="auto" w:fill="FFFFFF"/>
          <w:lang w:eastAsia="zh-CN"/>
        </w:rPr>
        <w:t>七</w:t>
      </w:r>
      <w:r>
        <w:rPr>
          <w:rFonts w:hint="eastAsia" w:ascii="仿宋" w:hAnsi="仿宋" w:eastAsia="仿宋" w:cs="仿宋"/>
          <w:kern w:val="0"/>
          <w:sz w:val="32"/>
          <w:szCs w:val="32"/>
          <w:shd w:val="clear" w:color="auto" w:fill="FFFFFF"/>
        </w:rPr>
        <w:t>)推动生态文明建设，协调农业和农村经济发展；(</w:t>
      </w:r>
      <w:r>
        <w:rPr>
          <w:rFonts w:hint="eastAsia" w:ascii="仿宋" w:hAnsi="仿宋" w:eastAsia="仿宋" w:cs="仿宋"/>
          <w:kern w:val="0"/>
          <w:sz w:val="32"/>
          <w:szCs w:val="32"/>
          <w:shd w:val="clear" w:color="auto" w:fill="FFFFFF"/>
          <w:lang w:eastAsia="zh-CN"/>
        </w:rPr>
        <w:t>八</w:t>
      </w:r>
      <w:r>
        <w:rPr>
          <w:rFonts w:hint="eastAsia" w:ascii="仿宋" w:hAnsi="仿宋" w:eastAsia="仿宋" w:cs="仿宋"/>
          <w:kern w:val="0"/>
          <w:sz w:val="32"/>
          <w:szCs w:val="32"/>
          <w:shd w:val="clear" w:color="auto" w:fill="FFFFFF"/>
        </w:rPr>
        <w:t>)负责能源、交通运输发展规划与全市发展规划的衔接平衡；（</w:t>
      </w:r>
      <w:r>
        <w:rPr>
          <w:rFonts w:hint="eastAsia" w:ascii="仿宋" w:hAnsi="仿宋" w:eastAsia="仿宋" w:cs="仿宋"/>
          <w:kern w:val="0"/>
          <w:sz w:val="32"/>
          <w:szCs w:val="32"/>
          <w:shd w:val="clear" w:color="auto" w:fill="FFFFFF"/>
          <w:lang w:eastAsia="zh-CN"/>
        </w:rPr>
        <w:t>九</w:t>
      </w:r>
      <w:r>
        <w:rPr>
          <w:rFonts w:hint="eastAsia" w:ascii="仿宋" w:hAnsi="仿宋" w:eastAsia="仿宋" w:cs="仿宋"/>
          <w:kern w:val="0"/>
          <w:sz w:val="32"/>
          <w:szCs w:val="32"/>
          <w:shd w:val="clear" w:color="auto" w:fill="FFFFFF"/>
        </w:rPr>
        <w:t>）推进社会信用体系建设；（</w:t>
      </w:r>
      <w:r>
        <w:rPr>
          <w:rFonts w:hint="eastAsia" w:ascii="仿宋" w:hAnsi="仿宋" w:eastAsia="仿宋" w:cs="仿宋"/>
          <w:kern w:val="0"/>
          <w:sz w:val="32"/>
          <w:szCs w:val="32"/>
          <w:shd w:val="clear" w:color="auto" w:fill="FFFFFF"/>
          <w:lang w:eastAsia="zh-CN"/>
        </w:rPr>
        <w:t>十</w:t>
      </w:r>
      <w:r>
        <w:rPr>
          <w:rFonts w:hint="eastAsia" w:ascii="仿宋" w:hAnsi="仿宋" w:eastAsia="仿宋" w:cs="仿宋"/>
          <w:kern w:val="0"/>
          <w:sz w:val="32"/>
          <w:szCs w:val="32"/>
          <w:shd w:val="clear" w:color="auto" w:fill="FFFFFF"/>
        </w:rPr>
        <w:t>）负责全市价格工作的宏观管理和综合平衡；（</w:t>
      </w:r>
      <w:r>
        <w:rPr>
          <w:rFonts w:hint="eastAsia" w:ascii="仿宋" w:hAnsi="仿宋" w:eastAsia="仿宋" w:cs="仿宋"/>
          <w:kern w:val="0"/>
          <w:sz w:val="32"/>
          <w:szCs w:val="32"/>
          <w:shd w:val="clear" w:color="auto" w:fill="FFFFFF"/>
          <w:lang w:eastAsia="zh-CN"/>
        </w:rPr>
        <w:t>十一</w:t>
      </w:r>
      <w:r>
        <w:rPr>
          <w:rFonts w:hint="eastAsia" w:ascii="仿宋" w:hAnsi="仿宋" w:eastAsia="仿宋" w:cs="仿宋"/>
          <w:kern w:val="0"/>
          <w:sz w:val="32"/>
          <w:szCs w:val="32"/>
          <w:shd w:val="clear" w:color="auto" w:fill="FFFFFF"/>
        </w:rPr>
        <w:t>）负责营商环境建设；（</w:t>
      </w:r>
      <w:r>
        <w:rPr>
          <w:rFonts w:hint="eastAsia" w:ascii="仿宋" w:hAnsi="仿宋" w:eastAsia="仿宋" w:cs="仿宋"/>
          <w:kern w:val="0"/>
          <w:sz w:val="32"/>
          <w:szCs w:val="32"/>
          <w:shd w:val="clear" w:color="auto" w:fill="FFFFFF"/>
          <w:lang w:eastAsia="zh-CN"/>
        </w:rPr>
        <w:t>十二</w:t>
      </w:r>
      <w:r>
        <w:rPr>
          <w:rFonts w:hint="eastAsia" w:ascii="仿宋" w:hAnsi="仿宋" w:eastAsia="仿宋" w:cs="仿宋"/>
          <w:kern w:val="0"/>
          <w:sz w:val="32"/>
          <w:szCs w:val="32"/>
          <w:shd w:val="clear" w:color="auto" w:fill="FFFFFF"/>
        </w:rPr>
        <w:t>）负责全市粮食流通和物资储备管理工作</w:t>
      </w: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lang w:val="en-US" w:eastAsia="zh-CN"/>
        </w:rPr>
        <w:t>十三</w:t>
      </w: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lang w:val="en-US" w:eastAsia="zh-CN"/>
        </w:rPr>
        <w:t>负责党政机关汽车定编工作。</w:t>
      </w:r>
      <w:r>
        <w:rPr>
          <w:rFonts w:hint="eastAsia" w:ascii="仿宋" w:hAnsi="仿宋" w:eastAsia="仿宋" w:cs="仿宋"/>
          <w:kern w:val="0"/>
          <w:sz w:val="32"/>
          <w:szCs w:val="32"/>
          <w:shd w:val="clear" w:color="auto" w:fill="FFFFFF"/>
        </w:rPr>
        <w:t xml:space="preserve"> </w:t>
      </w:r>
      <w:r>
        <w:rPr>
          <w:rFonts w:hint="eastAsia" w:ascii="仿宋" w:hAnsi="仿宋" w:eastAsia="仿宋" w:cs="仿宋"/>
          <w:b/>
          <w:kern w:val="0"/>
          <w:sz w:val="28"/>
          <w:szCs w:val="28"/>
        </w:rPr>
        <w:t xml:space="preserve">  </w:t>
      </w:r>
    </w:p>
    <w:p>
      <w:pPr>
        <w:pStyle w:val="2"/>
        <w:numPr>
          <w:ilvl w:val="0"/>
          <w:numId w:val="5"/>
        </w:numPr>
        <w:ind w:left="720" w:leftChars="0" w:hanging="720" w:firstLineChars="0"/>
        <w:rPr>
          <w:rFonts w:hint="eastAsia" w:ascii="黑体" w:hAnsi="黑体" w:eastAsia="黑体" w:cs="黑体"/>
          <w:b w:val="0"/>
          <w:bCs/>
          <w:kern w:val="0"/>
          <w:sz w:val="32"/>
          <w:szCs w:val="32"/>
          <w:lang w:eastAsia="zh-CN"/>
        </w:rPr>
      </w:pPr>
      <w:r>
        <w:rPr>
          <w:rFonts w:hint="eastAsia" w:ascii="黑体" w:hAnsi="黑体" w:eastAsia="黑体" w:cs="黑体"/>
          <w:b w:val="0"/>
          <w:bCs/>
          <w:kern w:val="0"/>
          <w:sz w:val="32"/>
          <w:szCs w:val="32"/>
          <w:lang w:eastAsia="zh-CN"/>
        </w:rPr>
        <w:t>单位机构设置</w:t>
      </w:r>
    </w:p>
    <w:p>
      <w:pPr>
        <w:pStyle w:val="2"/>
        <w:numPr>
          <w:ilvl w:val="-1"/>
          <w:numId w:val="0"/>
        </w:numPr>
        <w:spacing w:beforeAutospacing="0" w:afterAutospacing="0" w:line="560" w:lineRule="exact"/>
        <w:ind w:left="0" w:firstLine="640" w:firstLineChars="200"/>
        <w:outlineLvl w:val="1"/>
        <w:rPr>
          <w:rFonts w:hint="eastAsia" w:ascii="仿宋" w:hAnsi="仿宋" w:eastAsia="仿宋" w:cs="仿宋"/>
          <w:b w:val="0"/>
          <w:kern w:val="0"/>
          <w:sz w:val="32"/>
          <w:szCs w:val="32"/>
          <w:shd w:val="clear" w:color="auto" w:fill="FFFFFF"/>
          <w:lang w:bidi="ar-SA"/>
        </w:rPr>
      </w:pPr>
      <w:r>
        <w:rPr>
          <w:rFonts w:hint="eastAsia" w:ascii="仿宋" w:hAnsi="仿宋" w:eastAsia="仿宋" w:cs="仿宋"/>
          <w:b w:val="0"/>
          <w:kern w:val="0"/>
          <w:sz w:val="32"/>
          <w:szCs w:val="32"/>
          <w:shd w:val="clear" w:color="auto" w:fill="FFFFFF"/>
          <w:lang w:bidi="ar-SA"/>
        </w:rPr>
        <w:t>三亚市发展和改革委员会内设</w:t>
      </w:r>
      <w:r>
        <w:rPr>
          <w:rFonts w:hint="eastAsia" w:ascii="仿宋" w:hAnsi="仿宋" w:eastAsia="仿宋" w:cs="仿宋"/>
          <w:b w:val="0"/>
          <w:kern w:val="0"/>
          <w:sz w:val="32"/>
          <w:szCs w:val="32"/>
          <w:shd w:val="clear" w:color="auto" w:fill="FFFFFF"/>
          <w:lang w:val="en-US" w:eastAsia="zh-CN" w:bidi="ar-SA"/>
        </w:rPr>
        <w:t>9</w:t>
      </w:r>
      <w:r>
        <w:rPr>
          <w:rFonts w:hint="eastAsia" w:ascii="仿宋" w:hAnsi="仿宋" w:eastAsia="仿宋" w:cs="仿宋"/>
          <w:b w:val="0"/>
          <w:kern w:val="0"/>
          <w:sz w:val="32"/>
          <w:szCs w:val="32"/>
          <w:shd w:val="clear" w:color="auto" w:fill="FFFFFF"/>
          <w:lang w:bidi="ar-SA"/>
        </w:rPr>
        <w:t>个科室，分别是：</w:t>
      </w:r>
      <w:r>
        <w:rPr>
          <w:rFonts w:hint="eastAsia" w:ascii="仿宋" w:hAnsi="仿宋" w:eastAsia="仿宋" w:cs="仿宋"/>
          <w:b w:val="0"/>
          <w:kern w:val="0"/>
          <w:sz w:val="32"/>
          <w:szCs w:val="32"/>
          <w:shd w:val="clear" w:color="auto" w:fill="FFFFFF"/>
          <w:lang w:eastAsia="zh-CN" w:bidi="ar-SA"/>
        </w:rPr>
        <w:t>办公室，发展规划和国民经济综合科，固定资产投资科，重点项目建设管理科，行政审批办公室，体制改革和政策法规科，价格管理科</w:t>
      </w:r>
      <w:r>
        <w:rPr>
          <w:rFonts w:hint="eastAsia" w:ascii="仿宋" w:hAnsi="仿宋" w:eastAsia="仿宋" w:cs="仿宋"/>
          <w:b w:val="0"/>
          <w:kern w:val="0"/>
          <w:sz w:val="32"/>
          <w:szCs w:val="32"/>
          <w:shd w:val="clear" w:color="auto" w:fill="FFFFFF"/>
          <w:lang w:bidi="ar-SA"/>
        </w:rPr>
        <w:t>。编制情况：</w:t>
      </w:r>
      <w:r>
        <w:rPr>
          <w:rFonts w:hint="eastAsia" w:ascii="仿宋" w:hAnsi="仿宋" w:eastAsia="仿宋" w:cs="仿宋"/>
          <w:b w:val="0"/>
          <w:kern w:val="0"/>
          <w:sz w:val="32"/>
          <w:szCs w:val="32"/>
          <w:shd w:val="clear" w:color="auto" w:fill="FFFFFF"/>
          <w:lang w:eastAsia="zh-CN" w:bidi="ar-SA"/>
        </w:rPr>
        <w:t>行政编制</w:t>
      </w:r>
      <w:r>
        <w:rPr>
          <w:rFonts w:hint="eastAsia" w:ascii="仿宋" w:hAnsi="仿宋" w:eastAsia="仿宋" w:cs="仿宋"/>
          <w:b w:val="0"/>
          <w:kern w:val="0"/>
          <w:sz w:val="32"/>
          <w:szCs w:val="32"/>
          <w:shd w:val="clear" w:color="auto" w:fill="FFFFFF"/>
          <w:lang w:val="en-US" w:eastAsia="zh-CN" w:bidi="ar-SA"/>
        </w:rPr>
        <w:t>32名。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三亚市发展和改革委员</w:t>
      </w:r>
      <w:r>
        <w:rPr>
          <w:rFonts w:hint="eastAsia" w:ascii="黑体" w:hAnsi="黑体" w:eastAsia="黑体"/>
          <w:sz w:val="32"/>
          <w:szCs w:val="32"/>
          <w:lang w:eastAsia="zh-CN"/>
        </w:rPr>
        <w:t>单位</w:t>
      </w:r>
      <w:r>
        <w:rPr>
          <w:rFonts w:hint="eastAsia" w:ascii="黑体" w:hAnsi="黑体" w:eastAsia="黑体"/>
          <w:sz w:val="32"/>
          <w:szCs w:val="32"/>
          <w:lang w:val="en-US" w:eastAsia="zh-CN"/>
        </w:rPr>
        <w:t>2024</w:t>
      </w:r>
      <w:r>
        <w:rPr>
          <w:rFonts w:hint="eastAsia" w:ascii="仿宋_GB2312" w:hAnsi="黑体" w:eastAsia="仿宋_GB2312" w:cs="仿宋_GB2312"/>
          <w:sz w:val="32"/>
          <w:szCs w:val="32"/>
          <w:lang w:eastAsia="zh-CN"/>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left="0"/>
        <w:jc w:val="center"/>
        <w:textAlignment w:val="auto"/>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三亚市发展和改革委员会单位</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三亚市发展和改革委员会单位</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三亚市发展和改革委员会单位</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322888.37</w:t>
      </w:r>
      <w:r>
        <w:rPr>
          <w:rFonts w:hint="eastAsia" w:ascii="仿宋_GB2312" w:hAnsi="黑体" w:eastAsia="仿宋_GB2312"/>
          <w:sz w:val="32"/>
          <w:szCs w:val="32"/>
        </w:rPr>
        <w:t>万元。其中，</w:t>
      </w:r>
      <w:r>
        <w:rPr>
          <w:rFonts w:hint="eastAsia" w:ascii="仿宋_GB2312" w:hAnsi="黑体" w:eastAsia="仿宋_GB2312"/>
          <w:sz w:val="32"/>
          <w:szCs w:val="32"/>
          <w:lang w:eastAsia="zh-CN"/>
        </w:rPr>
        <w:t>收入总计</w:t>
      </w:r>
      <w:r>
        <w:rPr>
          <w:rFonts w:hint="eastAsia" w:ascii="仿宋_GB2312" w:hAnsi="黑体" w:eastAsia="仿宋_GB2312"/>
          <w:sz w:val="32"/>
          <w:szCs w:val="32"/>
          <w:lang w:val="en-US" w:eastAsia="zh-CN"/>
        </w:rPr>
        <w:t>322888.37</w:t>
      </w:r>
      <w:r>
        <w:rPr>
          <w:rFonts w:hint="eastAsia" w:ascii="仿宋_GB2312" w:hAnsi="黑体" w:eastAsia="仿宋_GB2312"/>
          <w:sz w:val="32"/>
          <w:szCs w:val="32"/>
          <w:lang w:eastAsia="zh-CN"/>
        </w:rPr>
        <w:t>万元，包</w:t>
      </w:r>
      <w:r>
        <w:rPr>
          <w:rFonts w:hint="eastAsia" w:ascii="仿宋_GB2312" w:hAnsi="黑体" w:eastAsia="仿宋_GB2312"/>
          <w:sz w:val="32"/>
          <w:szCs w:val="32"/>
        </w:rPr>
        <w:t>括一般公共预算本年收入</w:t>
      </w:r>
      <w:r>
        <w:rPr>
          <w:rFonts w:hint="eastAsia" w:ascii="仿宋_GB2312" w:hAnsi="黑体" w:eastAsia="仿宋_GB2312"/>
          <w:sz w:val="32"/>
          <w:szCs w:val="32"/>
          <w:lang w:val="en-US" w:eastAsia="zh-CN"/>
        </w:rPr>
        <w:t>261061.19</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877.29</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322888.37</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5461.48</w:t>
      </w:r>
      <w:r>
        <w:rPr>
          <w:rFonts w:hint="eastAsia" w:ascii="仿宋_GB2312" w:hAnsi="黑体" w:eastAsia="仿宋_GB2312"/>
          <w:sz w:val="32"/>
          <w:szCs w:val="32"/>
        </w:rPr>
        <w:t>万元、</w:t>
      </w:r>
      <w:r>
        <w:rPr>
          <w:rFonts w:hint="eastAsia" w:ascii="仿宋_GB2312" w:hAnsi="黑体" w:eastAsia="仿宋_GB2312"/>
          <w:sz w:val="32"/>
          <w:szCs w:val="32"/>
          <w:lang w:eastAsia="zh-CN"/>
        </w:rPr>
        <w:t>科学技术支出</w:t>
      </w:r>
      <w:r>
        <w:rPr>
          <w:rFonts w:hint="eastAsia" w:ascii="仿宋_GB2312" w:hAnsi="黑体" w:eastAsia="仿宋_GB2312"/>
          <w:sz w:val="32"/>
          <w:szCs w:val="32"/>
          <w:lang w:val="en-US" w:eastAsia="zh-CN"/>
        </w:rPr>
        <w:t>189647.48万元、</w:t>
      </w:r>
      <w:r>
        <w:rPr>
          <w:rFonts w:hint="eastAsia" w:ascii="仿宋_GB2312" w:hAnsi="黑体" w:eastAsia="仿宋_GB2312"/>
          <w:sz w:val="32"/>
          <w:szCs w:val="32"/>
        </w:rPr>
        <w:t>社会保障和就业支出支出</w:t>
      </w:r>
      <w:r>
        <w:rPr>
          <w:rFonts w:hint="eastAsia" w:ascii="仿宋_GB2312" w:hAnsi="黑体" w:eastAsia="仿宋_GB2312"/>
          <w:sz w:val="32"/>
          <w:szCs w:val="32"/>
          <w:lang w:val="en-US" w:eastAsia="zh-CN"/>
        </w:rPr>
        <w:t>319.09</w:t>
      </w:r>
      <w:r>
        <w:rPr>
          <w:rFonts w:hint="eastAsia" w:ascii="仿宋_GB2312" w:hAnsi="黑体" w:eastAsia="仿宋_GB2312"/>
          <w:sz w:val="32"/>
          <w:szCs w:val="32"/>
        </w:rPr>
        <w:t>万元、卫生健康支出1</w:t>
      </w:r>
      <w:r>
        <w:rPr>
          <w:rFonts w:hint="eastAsia" w:ascii="仿宋_GB2312" w:hAnsi="黑体" w:eastAsia="仿宋_GB2312"/>
          <w:sz w:val="32"/>
          <w:szCs w:val="32"/>
          <w:lang w:val="en-US" w:eastAsia="zh-CN"/>
        </w:rPr>
        <w:t>70.39</w:t>
      </w:r>
      <w:r>
        <w:rPr>
          <w:rFonts w:hint="eastAsia" w:ascii="仿宋_GB2312" w:hAnsi="黑体" w:eastAsia="仿宋_GB2312"/>
          <w:sz w:val="32"/>
          <w:szCs w:val="32"/>
        </w:rPr>
        <w:t>万元、节能环保支出8</w:t>
      </w:r>
      <w:r>
        <w:rPr>
          <w:rFonts w:hint="eastAsia" w:ascii="仿宋_GB2312" w:hAnsi="黑体" w:eastAsia="仿宋_GB2312"/>
          <w:sz w:val="32"/>
          <w:szCs w:val="32"/>
          <w:lang w:val="en-US" w:eastAsia="zh-CN"/>
        </w:rPr>
        <w:t>77.29</w:t>
      </w:r>
      <w:r>
        <w:rPr>
          <w:rFonts w:hint="eastAsia" w:ascii="仿宋_GB2312" w:hAnsi="黑体" w:eastAsia="仿宋_GB2312"/>
          <w:sz w:val="32"/>
          <w:szCs w:val="32"/>
        </w:rPr>
        <w:t>万元</w:t>
      </w:r>
      <w:r>
        <w:rPr>
          <w:rFonts w:hint="eastAsia" w:ascii="仿宋_GB2312" w:hAnsi="黑体" w:eastAsia="仿宋_GB2312"/>
          <w:sz w:val="32"/>
          <w:szCs w:val="32"/>
          <w:lang w:eastAsia="zh-CN"/>
        </w:rPr>
        <w:t>、城乡社区支出</w:t>
      </w:r>
      <w:r>
        <w:rPr>
          <w:rFonts w:hint="eastAsia" w:ascii="仿宋_GB2312" w:hAnsi="黑体" w:eastAsia="仿宋_GB2312"/>
          <w:sz w:val="32"/>
          <w:szCs w:val="32"/>
          <w:lang w:val="en-US" w:eastAsia="zh-CN"/>
        </w:rPr>
        <w:t>60949.89万元、交通运输支出20000万元、自然资源海洋气象等支出10000万元、</w:t>
      </w:r>
      <w:r>
        <w:rPr>
          <w:rFonts w:hint="eastAsia" w:ascii="仿宋_GB2312" w:hAnsi="黑体" w:eastAsia="仿宋_GB2312"/>
          <w:sz w:val="32"/>
          <w:szCs w:val="32"/>
          <w:lang w:eastAsia="zh-CN"/>
        </w:rPr>
        <w:t>住房保障支出8</w:t>
      </w:r>
      <w:r>
        <w:rPr>
          <w:rFonts w:hint="eastAsia" w:ascii="仿宋_GB2312" w:hAnsi="黑体" w:eastAsia="仿宋_GB2312"/>
          <w:sz w:val="32"/>
          <w:szCs w:val="32"/>
          <w:lang w:val="en-US" w:eastAsia="zh-CN"/>
        </w:rPr>
        <w:t>6.24</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、其他支出</w:t>
      </w:r>
      <w:r>
        <w:rPr>
          <w:rFonts w:hint="eastAsia" w:ascii="仿宋_GB2312" w:hAnsi="黑体" w:eastAsia="仿宋_GB2312"/>
          <w:sz w:val="32"/>
          <w:szCs w:val="32"/>
          <w:lang w:val="en-US" w:eastAsia="zh-CN"/>
        </w:rPr>
        <w:t>35376.51万元，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eastAsia="zh-CN"/>
        </w:rPr>
        <w:t>单位</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261938.48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252994.17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人员增加、项目增加、</w:t>
      </w:r>
      <w:r>
        <w:rPr>
          <w:rFonts w:hint="eastAsia" w:ascii="仿宋_GB2312" w:hAnsi="黑体" w:eastAsia="仿宋_GB2312"/>
          <w:sz w:val="32"/>
          <w:szCs w:val="32"/>
          <w:lang w:val="en-US" w:eastAsia="zh-CN"/>
        </w:rPr>
        <w:t>2家法定机构预算纳入我委</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5461.48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2.09</w:t>
      </w:r>
      <w:r>
        <w:rPr>
          <w:rFonts w:hint="eastAsia" w:ascii="仿宋_GB2312" w:hAnsi="黑体" w:eastAsia="仿宋_GB2312"/>
          <w:sz w:val="32"/>
          <w:szCs w:val="32"/>
        </w:rPr>
        <w:t>%；</w:t>
      </w:r>
      <w:r>
        <w:rPr>
          <w:rFonts w:hint="eastAsia" w:ascii="仿宋_GB2312" w:hAnsi="黑体" w:eastAsia="仿宋_GB2312"/>
          <w:sz w:val="32"/>
          <w:szCs w:val="32"/>
          <w:lang w:eastAsia="zh-CN"/>
        </w:rPr>
        <w:t>科学技术支出</w:t>
      </w:r>
      <w:r>
        <w:rPr>
          <w:rFonts w:hint="eastAsia" w:ascii="仿宋_GB2312" w:hAnsi="黑体" w:eastAsia="仿宋_GB2312"/>
          <w:sz w:val="32"/>
          <w:szCs w:val="32"/>
          <w:lang w:val="en-US" w:eastAsia="zh-CN"/>
        </w:rPr>
        <w:t>189647.48万元，占72.4%；</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319.09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0.12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170.39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0.06</w:t>
      </w:r>
      <w:r>
        <w:rPr>
          <w:rFonts w:hint="eastAsia" w:ascii="仿宋_GB2312" w:hAnsi="黑体" w:eastAsia="仿宋_GB2312"/>
          <w:sz w:val="32"/>
          <w:szCs w:val="32"/>
        </w:rPr>
        <w:t>%；节能环保（类）</w:t>
      </w:r>
      <w:r>
        <w:rPr>
          <w:rFonts w:hint="eastAsia" w:ascii="仿宋_GB2312" w:hAnsi="黑体" w:eastAsia="仿宋_GB2312"/>
          <w:sz w:val="32"/>
          <w:szCs w:val="32"/>
          <w:lang w:val="en-US" w:eastAsia="zh-CN"/>
        </w:rPr>
        <w:t>877.29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0.33</w:t>
      </w:r>
      <w:r>
        <w:rPr>
          <w:rFonts w:hint="eastAsia" w:ascii="仿宋_GB2312" w:hAnsi="黑体" w:eastAsia="仿宋_GB2312"/>
          <w:sz w:val="32"/>
          <w:szCs w:val="32"/>
        </w:rPr>
        <w:t>%；</w:t>
      </w:r>
      <w:r>
        <w:rPr>
          <w:rFonts w:hint="eastAsia" w:ascii="仿宋_GB2312" w:hAnsi="黑体" w:eastAsia="仿宋_GB2312"/>
          <w:sz w:val="32"/>
          <w:szCs w:val="32"/>
          <w:lang w:eastAsia="zh-CN"/>
        </w:rPr>
        <w:t>通知运输支出</w:t>
      </w:r>
      <w:r>
        <w:rPr>
          <w:rFonts w:hint="eastAsia" w:ascii="仿宋_GB2312" w:hAnsi="黑体" w:eastAsia="仿宋_GB2312"/>
          <w:sz w:val="32"/>
          <w:szCs w:val="32"/>
          <w:lang w:val="en-US" w:eastAsia="zh-CN"/>
        </w:rPr>
        <w:t>20000万元，占7.63%；自然资源海洋气象等支出10000万元，占3.81%；</w:t>
      </w:r>
      <w:r>
        <w:rPr>
          <w:rFonts w:hint="eastAsia" w:ascii="仿宋_GB2312" w:hAnsi="黑体" w:eastAsia="仿宋_GB2312"/>
          <w:sz w:val="32"/>
          <w:szCs w:val="32"/>
        </w:rPr>
        <w:t>住房保障（类）支出8</w:t>
      </w:r>
      <w:r>
        <w:rPr>
          <w:rFonts w:hint="eastAsia" w:ascii="仿宋_GB2312" w:hAnsi="黑体" w:eastAsia="仿宋_GB2312"/>
          <w:sz w:val="32"/>
          <w:szCs w:val="32"/>
          <w:lang w:val="en-US" w:eastAsia="zh-CN"/>
        </w:rPr>
        <w:t>6.24万元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0.03</w:t>
      </w:r>
      <w:r>
        <w:rPr>
          <w:rFonts w:hint="eastAsia" w:ascii="仿宋_GB2312" w:hAnsi="黑体" w:eastAsia="仿宋_GB2312"/>
          <w:sz w:val="32"/>
          <w:szCs w:val="32"/>
        </w:rPr>
        <w:t>%</w:t>
      </w:r>
      <w:r>
        <w:rPr>
          <w:rFonts w:hint="eastAsia" w:ascii="仿宋_GB2312" w:hAnsi="黑体" w:eastAsia="仿宋_GB2312"/>
          <w:sz w:val="32"/>
          <w:szCs w:val="32"/>
          <w:lang w:eastAsia="zh-CN"/>
        </w:rPr>
        <w:t>；其他支出</w:t>
      </w:r>
      <w:r>
        <w:rPr>
          <w:rFonts w:hint="eastAsia" w:ascii="仿宋_GB2312" w:hAnsi="黑体" w:eastAsia="仿宋_GB2312"/>
          <w:sz w:val="32"/>
          <w:szCs w:val="32"/>
          <w:lang w:val="en-US" w:eastAsia="zh-CN"/>
        </w:rPr>
        <w:t>35376.51万元，占13.5%。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1.一般公共服务（类）发展与改革事务（款）行政运行（项）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1340.73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人员增加、项目增加。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一般公共服务（类）发展与改革事务（款）一般行政管理事务（项）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2349.25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449.25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一般公共服务（类）发展与改革事务（款）日常经济运行调节（项）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200</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比上年预算数减少了</w:t>
      </w:r>
      <w:r>
        <w:rPr>
          <w:rFonts w:hint="eastAsia" w:ascii="仿宋_GB2312" w:hAnsi="黑体" w:eastAsia="仿宋_GB2312"/>
          <w:sz w:val="32"/>
          <w:szCs w:val="32"/>
          <w:lang w:val="en-US" w:eastAsia="zh-CN"/>
        </w:rPr>
        <w:t>1370万元，主要是该项调到其他项目内。</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一般公共服务（类）发展与改革事务（款）物价管理（项）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一般公共服务（类）发展与改革事务（款）其他发展与改革事务支出（项）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1556.5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2120.53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科学技术支出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其他科学技术支出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其他科学技术支出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189647.48</w:t>
      </w:r>
      <w:r>
        <w:rPr>
          <w:rFonts w:hint="eastAsia" w:ascii="仿宋_GB2312" w:hAnsi="黑体" w:eastAsia="仿宋_GB2312"/>
          <w:sz w:val="32"/>
          <w:szCs w:val="32"/>
        </w:rPr>
        <w:t>万元，上年</w:t>
      </w:r>
      <w:r>
        <w:rPr>
          <w:rFonts w:hint="eastAsia" w:ascii="仿宋_GB2312" w:hAnsi="黑体" w:eastAsia="仿宋_GB2312"/>
          <w:sz w:val="32"/>
          <w:szCs w:val="32"/>
          <w:lang w:eastAsia="zh-CN"/>
        </w:rPr>
        <w:t>未安排该项经费</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2家</w:t>
      </w:r>
      <w:r>
        <w:rPr>
          <w:rFonts w:hint="eastAsia" w:ascii="仿宋_GB2312" w:hAnsi="黑体" w:eastAsia="仿宋_GB2312"/>
          <w:sz w:val="32"/>
          <w:szCs w:val="32"/>
          <w:lang w:eastAsia="zh-CN"/>
        </w:rPr>
        <w:t>法定机构</w:t>
      </w:r>
      <w:r>
        <w:rPr>
          <w:rFonts w:hint="eastAsia" w:ascii="仿宋_GB2312" w:hAnsi="黑体" w:eastAsia="仿宋_GB2312"/>
          <w:sz w:val="32"/>
          <w:szCs w:val="32"/>
          <w:lang w:val="en-US" w:eastAsia="zh-CN"/>
        </w:rPr>
        <w:t>2024年预算纳入我委编制</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 社会保障和就业支出（类）行政事业单位养老支出（款）机关事业单位基本养老保险缴费支出（项）2024年预算数为96.73万元，比上年预算数增加6.64万元，主要是人员增加。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 社会保障和就业支出（类）行政事业单位养老支出（款）机关事业单位职业年金缴费支出（项）2024年预算数为205.14万元，比上年预算数增加了46.09万元，主要是人员增加。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社会保障和就业支出（类）抚恤（款）其他优抚支出（项）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17.22</w:t>
      </w:r>
      <w:r>
        <w:rPr>
          <w:rFonts w:hint="eastAsia" w:ascii="仿宋_GB2312" w:hAnsi="黑体" w:eastAsia="仿宋_GB2312"/>
          <w:sz w:val="32"/>
          <w:szCs w:val="32"/>
        </w:rPr>
        <w:t>万元，上年预算</w:t>
      </w:r>
      <w:r>
        <w:rPr>
          <w:rFonts w:hint="eastAsia" w:ascii="仿宋_GB2312" w:hAnsi="黑体" w:eastAsia="仿宋_GB2312"/>
          <w:sz w:val="32"/>
          <w:szCs w:val="32"/>
          <w:lang w:eastAsia="zh-CN"/>
        </w:rPr>
        <w:t>增加了</w:t>
      </w:r>
      <w:r>
        <w:rPr>
          <w:rFonts w:hint="eastAsia" w:ascii="仿宋_GB2312" w:hAnsi="黑体" w:eastAsia="仿宋_GB2312"/>
          <w:sz w:val="32"/>
          <w:szCs w:val="32"/>
          <w:lang w:val="en-US" w:eastAsia="zh-CN"/>
        </w:rPr>
        <w:t>0.81万元，主要是标准增加。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卫生健康支出（类）行政事业单位医疗（款）行政单位医疗（项）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43.53</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3.53万元，主要编制预算趋于合理。</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126.86</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3.43万元，主要人员增加。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节能环保支出（类）其他节能环保支出（款）其他节能环保支出（项）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877.29</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34.25万元，主要是2家法定机构2024年预算纳入我委。</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交通运输支出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公路水路运输</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公路建设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20000</w:t>
      </w:r>
      <w:r>
        <w:rPr>
          <w:rFonts w:hint="eastAsia" w:ascii="仿宋_GB2312" w:hAnsi="黑体" w:eastAsia="仿宋_GB2312"/>
          <w:sz w:val="32"/>
          <w:szCs w:val="32"/>
        </w:rPr>
        <w:t>万元，</w:t>
      </w:r>
      <w:r>
        <w:rPr>
          <w:rFonts w:hint="eastAsia" w:ascii="仿宋_GB2312" w:hAnsi="黑体" w:eastAsia="仿宋_GB2312"/>
          <w:sz w:val="32"/>
          <w:szCs w:val="32"/>
          <w:lang w:eastAsia="zh-CN"/>
        </w:rPr>
        <w:t>上年未安排预算</w:t>
      </w:r>
      <w:r>
        <w:rPr>
          <w:rFonts w:hint="eastAsia" w:ascii="仿宋_GB2312" w:hAnsi="黑体" w:eastAsia="仿宋_GB2312"/>
          <w:sz w:val="32"/>
          <w:szCs w:val="32"/>
          <w:lang w:val="en-US" w:eastAsia="zh-CN"/>
        </w:rPr>
        <w:t>，主要是法定机构2024年预算纳入我委。</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自然资源利用与保护</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10000</w:t>
      </w:r>
      <w:r>
        <w:rPr>
          <w:rFonts w:hint="eastAsia" w:ascii="仿宋_GB2312" w:hAnsi="黑体" w:eastAsia="仿宋_GB2312"/>
          <w:sz w:val="32"/>
          <w:szCs w:val="32"/>
        </w:rPr>
        <w:t>万元，</w:t>
      </w:r>
      <w:r>
        <w:rPr>
          <w:rFonts w:hint="eastAsia" w:ascii="仿宋_GB2312" w:hAnsi="黑体" w:eastAsia="仿宋_GB2312"/>
          <w:sz w:val="32"/>
          <w:szCs w:val="32"/>
          <w:lang w:eastAsia="zh-CN"/>
        </w:rPr>
        <w:t>上年未安排预算</w:t>
      </w:r>
      <w:r>
        <w:rPr>
          <w:rFonts w:hint="eastAsia" w:ascii="仿宋_GB2312" w:hAnsi="黑体" w:eastAsia="仿宋_GB2312"/>
          <w:sz w:val="32"/>
          <w:szCs w:val="32"/>
          <w:lang w:val="en-US" w:eastAsia="zh-CN"/>
        </w:rPr>
        <w:t>，主要是2家法定机构2024年预算纳入我委。</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86.24</w:t>
      </w:r>
      <w:r>
        <w:rPr>
          <w:rFonts w:hint="eastAsia" w:ascii="仿宋_GB2312" w:hAnsi="黑体" w:eastAsia="仿宋_GB2312"/>
          <w:sz w:val="32"/>
          <w:szCs w:val="32"/>
        </w:rPr>
        <w:t>万元，上年预算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4.12万元，主要是人员增加。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其他支出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其他支出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35376.51</w:t>
      </w:r>
      <w:r>
        <w:rPr>
          <w:rFonts w:hint="eastAsia" w:ascii="仿宋_GB2312" w:hAnsi="黑体" w:eastAsia="仿宋_GB2312"/>
          <w:sz w:val="32"/>
          <w:szCs w:val="32"/>
        </w:rPr>
        <w:t>万元，上年</w:t>
      </w:r>
      <w:r>
        <w:rPr>
          <w:rFonts w:hint="eastAsia" w:ascii="仿宋_GB2312" w:hAnsi="黑体" w:eastAsia="仿宋_GB2312"/>
          <w:sz w:val="32"/>
          <w:szCs w:val="32"/>
          <w:lang w:eastAsia="zh-CN"/>
        </w:rPr>
        <w:t>未安排预算</w:t>
      </w:r>
      <w:r>
        <w:rPr>
          <w:rFonts w:hint="eastAsia" w:ascii="仿宋_GB2312" w:hAnsi="黑体" w:eastAsia="仿宋_GB2312"/>
          <w:sz w:val="32"/>
          <w:szCs w:val="32"/>
          <w:lang w:val="en-US" w:eastAsia="zh-CN"/>
        </w:rPr>
        <w:t>，主要是2家法定机构2024年预算纳入我委。</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三亚市发展和改革委员会单位</w:t>
      </w:r>
      <w:r>
        <w:rPr>
          <w:rFonts w:hint="eastAsia" w:ascii="仿宋_GB2312" w:hAnsi="黑体" w:eastAsia="仿宋_GB2312"/>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1416.45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1337.57</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职业年金缴费、职工基本医疗保险缴费、公务员医疗补助缴费、其他社会保障缴费、住房公积金、住房公积金、其他工资福利支出、商品和服务支出、邮电费、其他交通费用、对个人和家庭的补助、生活补助、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78.88</w:t>
      </w:r>
      <w:r>
        <w:rPr>
          <w:rFonts w:hint="eastAsia" w:ascii="仿宋_GB2312" w:hAnsi="黑体" w:eastAsia="仿宋_GB2312"/>
          <w:sz w:val="32"/>
          <w:szCs w:val="32"/>
        </w:rPr>
        <w:t>万元，主要包括：办公费、咨询费、</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培训费、工会经费、福利费、公务用车运行维护费、其他商品和服务支出、其他对个人和家庭的补助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zCs w:val="22"/>
          <w:shd w:val="clear" w:color="auto" w:fill="FFFFFF"/>
          <w:lang w:eastAsia="zh-CN"/>
        </w:rPr>
        <w:t>三亚市发展和改革委员会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三亚市发展和改革委员会单位</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620.86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根据外事部门等安排的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6</w:t>
      </w:r>
      <w:r>
        <w:rPr>
          <w:rFonts w:hint="eastAsia" w:ascii="Times New Roman" w:hAnsi="Times New Roman" w:eastAsia="仿宋_GB2312" w:cs="Times New Roman"/>
          <w:sz w:val="32"/>
          <w:shd w:val="clear" w:color="auto" w:fill="FFFFFF"/>
          <w:lang w:val="en-US" w:eastAsia="zh-CN"/>
        </w:rPr>
        <w:t>15.63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612</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3.63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下降了</w:t>
      </w:r>
      <w:r>
        <w:rPr>
          <w:rFonts w:hint="eastAsia" w:ascii="Times New Roman" w:hAnsi="Times New Roman" w:eastAsia="仿宋_GB2312" w:cs="Times New Roman"/>
          <w:sz w:val="32"/>
          <w:shd w:val="clear" w:color="auto" w:fill="FFFFFF"/>
          <w:lang w:val="en-US" w:eastAsia="zh-CN"/>
        </w:rPr>
        <w:t>6.7</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下降</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公务用车购置费减少，公务用车运行维护费减少</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682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34</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5.22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400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0"/>
          <w:numId w:val="6"/>
        </w:numPr>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val="en-US" w:eastAsia="zh-CN"/>
        </w:rPr>
        <w:t>三亚市发展和改革委员会</w:t>
      </w:r>
      <w:r>
        <w:rPr>
          <w:rFonts w:hint="eastAsia" w:ascii="Times New Roman" w:hAnsi="Times New Roman" w:eastAsia="仿宋_GB2312" w:cs="Times New Roman"/>
          <w:sz w:val="32"/>
          <w:shd w:val="clear" w:color="auto" w:fill="FFFFFF"/>
          <w:lang w:eastAsia="zh-CN"/>
        </w:rPr>
        <w:t>单位</w:t>
      </w:r>
      <w:r>
        <w:rPr>
          <w:rFonts w:hint="eastAsia" w:ascii="Times New Roman" w:hAnsi="Times New Roman" w:eastAsia="仿宋_GB2312" w:cs="Times New Roman"/>
          <w:sz w:val="32"/>
          <w:shd w:val="clear" w:color="auto" w:fill="FFFFFF"/>
          <w:lang w:val="en-US" w:eastAsia="zh-CN"/>
        </w:rPr>
        <w:t>2024</w:t>
      </w:r>
      <w:r>
        <w:rPr>
          <w:rFonts w:hint="eastAsia" w:ascii="Times New Roman" w:hAnsi="Times New Roman" w:eastAsia="仿宋_GB2312" w:cs="Times New Roman"/>
          <w:sz w:val="32"/>
          <w:shd w:val="clear" w:color="auto" w:fill="FFFFFF"/>
          <w:lang w:eastAsia="zh-CN"/>
        </w:rPr>
        <w:t>年政府性基金预算“三公”经费预算数为</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万元，与上年预算数持平。</w:t>
      </w:r>
    </w:p>
    <w:p>
      <w:pPr>
        <w:numPr>
          <w:ilvl w:val="0"/>
          <w:numId w:val="0"/>
        </w:num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三亚市发展和改革委员会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三亚市发展和改革委员会单位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2家法定机构2024年预年纳入我委</w:t>
      </w:r>
      <w:r>
        <w:rPr>
          <w:rFonts w:hint="eastAsia" w:ascii="仿宋_GB2312" w:hAnsi="黑体" w:eastAsia="仿宋_GB2312"/>
          <w:sz w:val="32"/>
          <w:szCs w:val="32"/>
        </w:rPr>
        <w:t>。</w:t>
      </w:r>
    </w:p>
    <w:p>
      <w:pPr>
        <w:pStyle w:val="2"/>
        <w:numPr>
          <w:ilvl w:val="0"/>
          <w:numId w:val="7"/>
        </w:numPr>
        <w:spacing w:beforeAutospacing="0" w:afterAutospacing="0"/>
        <w:ind w:firstLine="640" w:firstLineChars="200"/>
        <w:rPr>
          <w:rFonts w:hint="eastAsia" w:ascii="仿宋_GB2312" w:hAnsi="黑体" w:eastAsia="仿宋_GB2312" w:cs="黑体"/>
          <w:b w:val="0"/>
          <w:bCs w:val="0"/>
          <w:kern w:val="2"/>
          <w:sz w:val="32"/>
          <w:szCs w:val="32"/>
          <w:lang w:bidi="ar-SA"/>
        </w:rPr>
      </w:pPr>
      <w:r>
        <w:rPr>
          <w:rFonts w:hint="eastAsia" w:ascii="仿宋_GB2312" w:hAnsi="黑体" w:eastAsia="仿宋_GB2312" w:cs="黑体"/>
          <w:b w:val="0"/>
          <w:kern w:val="2"/>
          <w:sz w:val="32"/>
          <w:szCs w:val="32"/>
          <w:lang w:bidi="ar-SA"/>
        </w:rPr>
        <w:t>政府性基金预算当年拨款结构情况</w:t>
      </w:r>
    </w:p>
    <w:p>
      <w:pPr>
        <w:pStyle w:val="2"/>
        <w:numPr>
          <w:ilvl w:val="-1"/>
          <w:numId w:val="0"/>
        </w:numPr>
        <w:spacing w:beforeAutospacing="0" w:afterAutospacing="0"/>
        <w:ind w:leftChars="200" w:firstLine="0" w:firstLineChars="0"/>
        <w:outlineLvl w:val="1"/>
        <w:rPr>
          <w:rFonts w:hint="eastAsia" w:ascii="仿宋_GB2312" w:hAnsi="黑体" w:eastAsia="仿宋_GB2312" w:cs="黑体"/>
          <w:b w:val="0"/>
          <w:bCs w:val="0"/>
          <w:kern w:val="2"/>
          <w:sz w:val="32"/>
          <w:szCs w:val="32"/>
          <w:lang w:bidi="ar-SA"/>
        </w:rPr>
      </w:pPr>
      <w:r>
        <w:rPr>
          <w:rFonts w:hint="eastAsia" w:ascii="仿宋_GB2312" w:hAnsi="黑体" w:eastAsia="仿宋_GB2312" w:cs="黑体"/>
          <w:b w:val="0"/>
          <w:bCs w:val="0"/>
          <w:kern w:val="2"/>
          <w:sz w:val="32"/>
          <w:szCs w:val="32"/>
          <w:lang w:eastAsia="zh-CN" w:bidi="ar-SA"/>
        </w:rPr>
        <w:t>城乡社区支出（类）支出</w:t>
      </w:r>
      <w:r>
        <w:rPr>
          <w:rFonts w:hint="eastAsia" w:ascii="仿宋_GB2312" w:hAnsi="黑体" w:eastAsia="仿宋_GB2312" w:cs="黑体"/>
          <w:b w:val="0"/>
          <w:bCs w:val="0"/>
          <w:kern w:val="2"/>
          <w:sz w:val="32"/>
          <w:szCs w:val="32"/>
          <w:lang w:val="en-US" w:eastAsia="zh-CN" w:bidi="ar-SA"/>
        </w:rPr>
        <w:t>60949.89万元，占100%。</w:t>
      </w:r>
    </w:p>
    <w:p>
      <w:pPr>
        <w:numPr>
          <w:ilvl w:val="0"/>
          <w:numId w:val="7"/>
        </w:num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政府性基金预算当年拨款具体使用情况</w:t>
      </w:r>
    </w:p>
    <w:p>
      <w:pPr>
        <w:pStyle w:val="2"/>
        <w:numPr>
          <w:ilvl w:val="-1"/>
          <w:numId w:val="0"/>
        </w:numPr>
        <w:spacing w:beforeAutospacing="0" w:afterAutospacing="0"/>
        <w:ind w:leftChars="200" w:firstLine="0" w:firstLineChars="0"/>
        <w:outlineLvl w:val="1"/>
        <w:rPr>
          <w:rFonts w:hint="eastAsia" w:ascii="仿宋_GB2312" w:hAnsi="黑体" w:eastAsia="仿宋_GB2312" w:cs="黑体"/>
          <w:b w:val="0"/>
          <w:kern w:val="2"/>
          <w:sz w:val="32"/>
          <w:szCs w:val="32"/>
          <w:lang w:val="en-US" w:eastAsia="zh-CN" w:bidi="ar-SA"/>
        </w:rPr>
      </w:pPr>
      <w:r>
        <w:rPr>
          <w:rFonts w:hint="eastAsia" w:ascii="仿宋_GB2312" w:hAnsi="黑体" w:eastAsia="仿宋_GB2312"/>
          <w:sz w:val="32"/>
          <w:szCs w:val="32"/>
          <w:lang w:val="en-US" w:eastAsia="zh-CN"/>
        </w:rPr>
        <w:t xml:space="preserve">   </w:t>
      </w:r>
      <w:r>
        <w:rPr>
          <w:rFonts w:hint="eastAsia" w:ascii="仿宋_GB2312" w:hAnsi="黑体" w:eastAsia="仿宋_GB2312" w:cs="黑体"/>
          <w:b w:val="0"/>
          <w:kern w:val="2"/>
          <w:sz w:val="32"/>
          <w:szCs w:val="32"/>
          <w:lang w:val="en-US" w:eastAsia="zh-CN" w:bidi="ar-SA"/>
        </w:rPr>
        <w:t xml:space="preserve"> 1、城乡社区支出（类）国有土地使用权出让收入安排的支出（款）城市建设支出（项）2024年预算数为31949.89万元，比上年预算数增加31949.89万元，主要是上年未安排预算。</w:t>
      </w:r>
    </w:p>
    <w:p>
      <w:pPr>
        <w:pStyle w:val="2"/>
        <w:numPr>
          <w:ilvl w:val="0"/>
          <w:numId w:val="0"/>
        </w:numPr>
        <w:ind w:leftChars="200"/>
        <w:outlineLvl w:val="1"/>
        <w:rPr>
          <w:rFonts w:hint="eastAsia" w:ascii="仿宋_GB2312" w:hAnsi="黑体" w:eastAsia="仿宋_GB2312"/>
          <w:sz w:val="32"/>
          <w:szCs w:val="32"/>
        </w:rPr>
      </w:pPr>
      <w:r>
        <w:rPr>
          <w:rFonts w:hint="eastAsia" w:ascii="仿宋_GB2312" w:hAnsi="黑体" w:eastAsia="仿宋_GB2312" w:cs="黑体"/>
          <w:b w:val="0"/>
          <w:kern w:val="2"/>
          <w:sz w:val="32"/>
          <w:szCs w:val="32"/>
          <w:lang w:val="en-US" w:eastAsia="zh-CN" w:bidi="ar-SA"/>
        </w:rPr>
        <w:t xml:space="preserve">    2.城乡社区支出（类）国有土地使用权出让收入安排的支出（款）其他国有土地使用权出让收入安排的支出（项）2024年预算数为29000万元，比上年预算数增加29000万元，主要是上年未安排预算。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三亚市发展和改革委员会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、上年结转结余</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、卫生健康支出、节能环保支出、住房保障支出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322888.37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322888.37</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877.29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cs="仿宋_GB2312"/>
          <w:sz w:val="32"/>
          <w:szCs w:val="32"/>
          <w:lang w:val="en-US" w:eastAsia="zh-CN"/>
        </w:rPr>
        <w:t>.27</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261061.19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80.85</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18.88%；</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313101.02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2家法定机构2024年预算纳入我委</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三亚市发展和改革委员会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322888.37</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1416.45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0.44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321471.92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99.56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313101.02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2家法定机构纳入我委2024年预算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78.88</w:t>
      </w:r>
      <w:r>
        <w:rPr>
          <w:rFonts w:hint="eastAsia" w:ascii="仿宋_GB2312" w:hAnsi="黑体" w:eastAsia="仿宋_GB2312" w:cs="仿宋_GB2312"/>
          <w:sz w:val="32"/>
          <w:szCs w:val="32"/>
          <w:lang w:eastAsia="zh-CN"/>
        </w:rPr>
        <w:t>万</w:t>
      </w:r>
      <w:r>
        <w:rPr>
          <w:rFonts w:hint="eastAsia" w:ascii="仿宋_GB2312" w:hAnsi="黑体" w:eastAsia="仿宋_GB2312"/>
          <w:sz w:val="32"/>
          <w:szCs w:val="32"/>
        </w:rPr>
        <w:t>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612</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612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261061.19</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60949.89</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b w:val="0"/>
          <w:bCs/>
          <w:i w:val="0"/>
          <w:caps w:val="0"/>
          <w:color w:val="171A1D"/>
          <w:spacing w:val="0"/>
          <w:sz w:val="32"/>
          <w:szCs w:val="32"/>
          <w:shd w:val="clear" w:fill="FFFFFF"/>
        </w:rPr>
      </w:pPr>
      <w:r>
        <w:rPr>
          <w:rFonts w:ascii="仿宋_GB2312" w:hAnsi="仿宋_GB2312" w:eastAsia="仿宋_GB2312" w:cs="仿宋_GB2312"/>
          <w:b w:val="0"/>
          <w:bCs/>
          <w:i w:val="0"/>
          <w:caps w:val="0"/>
          <w:color w:val="171A1D"/>
          <w:spacing w:val="0"/>
          <w:sz w:val="32"/>
          <w:szCs w:val="32"/>
          <w:shd w:val="clear" w:fill="FFFFFF"/>
        </w:rPr>
        <w:t>其中，重点项目预算绩效情况：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能源发展及安全运行</w:t>
      </w:r>
      <w:r>
        <w:rPr>
          <w:rFonts w:hint="eastAsia" w:ascii="仿宋_GB2312" w:hAnsi="仿宋_GB2312" w:eastAsia="仿宋_GB2312" w:cs="仿宋_GB2312"/>
          <w:sz w:val="32"/>
          <w:szCs w:val="32"/>
        </w:rPr>
        <w:t>项目，预算安排</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万元，主要用于对外运营电动汽车充换电基础设施建设和运营补贴及委托第三方协助开展补贴申报等工作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绩效目标是。</w:t>
      </w:r>
      <w:r>
        <w:rPr>
          <w:rFonts w:hint="eastAsia" w:ascii="仿宋_GB2312" w:hAnsi="仿宋_GB2312" w:eastAsia="仿宋_GB2312" w:cs="仿宋_GB2312"/>
          <w:sz w:val="32"/>
          <w:szCs w:val="32"/>
          <w:lang w:eastAsia="zh-CN"/>
        </w:rPr>
        <w:t>开展检查工作，对外营运电动汽车充换电基础设施建设和运营补贴，委托第三方协助开展补贴申报。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投资项目咨询、服务费</w:t>
      </w:r>
      <w:r>
        <w:rPr>
          <w:rFonts w:hint="eastAsia" w:ascii="仿宋_GB2312" w:hAnsi="仿宋_GB2312" w:eastAsia="仿宋_GB2312" w:cs="仿宋_GB2312"/>
          <w:sz w:val="32"/>
          <w:szCs w:val="32"/>
        </w:rPr>
        <w:t>项目，预算安排</w:t>
      </w:r>
      <w:r>
        <w:rPr>
          <w:rFonts w:hint="eastAsia" w:ascii="仿宋_GB2312" w:hAnsi="仿宋_GB2312" w:eastAsia="仿宋_GB2312" w:cs="仿宋_GB2312"/>
          <w:sz w:val="32"/>
          <w:szCs w:val="32"/>
          <w:lang w:val="en-US" w:eastAsia="zh-CN"/>
        </w:rPr>
        <w:t>800</w:t>
      </w:r>
      <w:r>
        <w:rPr>
          <w:rFonts w:hint="eastAsia" w:ascii="仿宋_GB2312" w:hAnsi="仿宋_GB2312" w:eastAsia="仿宋_GB2312" w:cs="仿宋_GB2312"/>
          <w:sz w:val="32"/>
          <w:szCs w:val="32"/>
        </w:rPr>
        <w:t>万元，主要用于项目可行性研究报告、初步设计及概算等由项目业主编制，报市发展改革部门（市投资主管部门）委托符合资质的中介机构进行评估评审及咨询服务、管理，申请投资项目评审费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广联达造价软件2024-2026年度许可使用费，绩效目标是</w:t>
      </w:r>
      <w:r>
        <w:rPr>
          <w:rFonts w:hint="eastAsia" w:ascii="仿宋_GB2312" w:hAnsi="仿宋_GB2312" w:eastAsia="仿宋_GB2312" w:cs="仿宋_GB2312"/>
          <w:sz w:val="32"/>
          <w:szCs w:val="32"/>
          <w:lang w:eastAsia="zh-CN"/>
        </w:rPr>
        <w:t>完成评审项目约</w:t>
      </w:r>
      <w:r>
        <w:rPr>
          <w:rFonts w:hint="eastAsia" w:ascii="仿宋_GB2312" w:hAnsi="仿宋_GB2312" w:eastAsia="仿宋_GB2312" w:cs="仿宋_GB2312"/>
          <w:sz w:val="32"/>
          <w:szCs w:val="32"/>
          <w:lang w:val="en-US" w:eastAsia="zh-CN"/>
        </w:rPr>
        <w:t>100个。</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pStyle w:val="2"/>
        <w:rPr>
          <w:rFonts w:hint="eastAsia" w:ascii="黑体" w:hAnsi="黑体" w:eastAsia="黑体"/>
          <w:b/>
          <w:sz w:val="32"/>
          <w:szCs w:val="32"/>
        </w:rPr>
      </w:pPr>
    </w:p>
    <w:p>
      <w:pP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7E7FB6"/>
    <w:multiLevelType w:val="singleLevel"/>
    <w:tmpl w:val="D87E7FB6"/>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2A987DB"/>
    <w:multiLevelType w:val="singleLevel"/>
    <w:tmpl w:val="42A987DB"/>
    <w:lvl w:ilvl="0" w:tentative="0">
      <w:start w:val="2"/>
      <w:numFmt w:val="chineseCounting"/>
      <w:suff w:val="nothing"/>
      <w:lvlText w:val="（%1）"/>
      <w:lvlJc w:val="left"/>
      <w:rPr>
        <w:rFonts w:hint="eastAsia"/>
      </w:r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00000000"/>
    <w:rsid w:val="02A5197E"/>
    <w:rsid w:val="086A70C7"/>
    <w:rsid w:val="0AC62CB4"/>
    <w:rsid w:val="0B8479DA"/>
    <w:rsid w:val="0F057FD4"/>
    <w:rsid w:val="0F4601A4"/>
    <w:rsid w:val="1083337C"/>
    <w:rsid w:val="16950AE8"/>
    <w:rsid w:val="18613B00"/>
    <w:rsid w:val="18FB14E6"/>
    <w:rsid w:val="19D5DA33"/>
    <w:rsid w:val="1E803D5A"/>
    <w:rsid w:val="1FBF8E30"/>
    <w:rsid w:val="217D278E"/>
    <w:rsid w:val="23D553BC"/>
    <w:rsid w:val="298E7F47"/>
    <w:rsid w:val="2BDF0DC0"/>
    <w:rsid w:val="2E240A6A"/>
    <w:rsid w:val="2FF7110D"/>
    <w:rsid w:val="2FFFCED3"/>
    <w:rsid w:val="30144DB6"/>
    <w:rsid w:val="310C1BE9"/>
    <w:rsid w:val="32747334"/>
    <w:rsid w:val="33E9606F"/>
    <w:rsid w:val="340E6672"/>
    <w:rsid w:val="380C664E"/>
    <w:rsid w:val="38342870"/>
    <w:rsid w:val="39310638"/>
    <w:rsid w:val="399F0A15"/>
    <w:rsid w:val="3F7FB4B5"/>
    <w:rsid w:val="3FAD4D11"/>
    <w:rsid w:val="3FFF33CA"/>
    <w:rsid w:val="440E744E"/>
    <w:rsid w:val="4591258E"/>
    <w:rsid w:val="45AA1947"/>
    <w:rsid w:val="4C170DED"/>
    <w:rsid w:val="4FB80849"/>
    <w:rsid w:val="5423451F"/>
    <w:rsid w:val="587147C7"/>
    <w:rsid w:val="5DB7E539"/>
    <w:rsid w:val="5DF86D5F"/>
    <w:rsid w:val="66DACB0B"/>
    <w:rsid w:val="67F66046"/>
    <w:rsid w:val="697BF56A"/>
    <w:rsid w:val="6B6CE30F"/>
    <w:rsid w:val="6C7F1319"/>
    <w:rsid w:val="6DDF74AC"/>
    <w:rsid w:val="6E2A7392"/>
    <w:rsid w:val="6FAF0D8D"/>
    <w:rsid w:val="6FCFCADC"/>
    <w:rsid w:val="6FFA4FE6"/>
    <w:rsid w:val="73EB462D"/>
    <w:rsid w:val="74043A30"/>
    <w:rsid w:val="75FB0B04"/>
    <w:rsid w:val="77FFA76A"/>
    <w:rsid w:val="79E5759D"/>
    <w:rsid w:val="79F7B683"/>
    <w:rsid w:val="7A5B0C4A"/>
    <w:rsid w:val="7D73BCCE"/>
    <w:rsid w:val="7DB8D1EE"/>
    <w:rsid w:val="7DE79FA0"/>
    <w:rsid w:val="7DEBCAFF"/>
    <w:rsid w:val="7EDD8B29"/>
    <w:rsid w:val="7FA514C2"/>
    <w:rsid w:val="7FF73252"/>
    <w:rsid w:val="7FFDF15C"/>
    <w:rsid w:val="93F36975"/>
    <w:rsid w:val="AADF2E0B"/>
    <w:rsid w:val="AF3F5406"/>
    <w:rsid w:val="B9D2CE32"/>
    <w:rsid w:val="BB7F118A"/>
    <w:rsid w:val="BFFBBED2"/>
    <w:rsid w:val="C7EB2CB0"/>
    <w:rsid w:val="CD2464D5"/>
    <w:rsid w:val="D6360B23"/>
    <w:rsid w:val="DE7FF6A4"/>
    <w:rsid w:val="DEFF07CB"/>
    <w:rsid w:val="E79BB625"/>
    <w:rsid w:val="F3DAEB57"/>
    <w:rsid w:val="F6DEF973"/>
    <w:rsid w:val="FB3D6908"/>
    <w:rsid w:val="FBB7B09C"/>
    <w:rsid w:val="FC9AC894"/>
    <w:rsid w:val="FCEF298F"/>
    <w:rsid w:val="FEB7BAAB"/>
    <w:rsid w:val="FEEF99F7"/>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autoRedefine/>
    <w:qFormat/>
    <w:uiPriority w:val="0"/>
    <w:pPr>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2017-02-05T07:31:00Z</dcterms:created>
  <dc:creator>null,null,总收发</dc:creator>
  <cp:lastModifiedBy></cp:lastModifiedBy>
  <dcterms:modified xsi:type="dcterms:W3CDTF">2024-03-14T08:51:34Z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0755F1314D694F83A5D5DB528EEB8AD1_12</vt:lpwstr>
  </property>
</Properties>
</file>