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2024年三亚市农业农村</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left="640"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三亚市农业农村局是主管全市农业和农村经济发展的市人民政府工作</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，为正处级。主要职能是：</w:t>
      </w:r>
    </w:p>
    <w:p>
      <w:pPr>
        <w:ind w:left="640" w:leftChars="305" w:firstLine="160" w:firstLineChars="50"/>
        <w:jc w:val="left"/>
        <w:rPr>
          <w:rFonts w:ascii="仿宋_GB2312" w:hAnsi="黑体" w:eastAsia="仿宋_GB2312" w:cs="仿宋_GB2312"/>
          <w:sz w:val="32"/>
          <w:szCs w:val="32"/>
        </w:rPr>
      </w:pPr>
      <w:r>
        <w:rPr>
          <w:rFonts w:hint="eastAsia" w:ascii="仿宋_GB2312" w:hAnsi="黑体" w:eastAsia="仿宋_GB2312" w:cs="仿宋_GB2312"/>
          <w:sz w:val="32"/>
          <w:szCs w:val="32"/>
        </w:rPr>
        <w:t>研究拟订并组织实施全市农业农村工作政策规定、制度和发展战略，研究推进农业、农村改革，研究提出本市实现乡村振兴、中国（海南）自由贸易试验区有关“三农”工作方面的意见和建议。（二）组织全市农业农村有关规定性文件，参与全市涉农的财税、价格、收储、金融保险等政策规定。（三）统筹推动发展全市农村社会事业、农村公共服务、农村文化、农村基础设施和乡村治理。（四）拟订深化全市农村经济体制改革和巩固完善农村基本经营制度的措施。（五）制定热带特色高效农业产业发展政策措施，建设国家热带现代农业基地。（六）负责种植业、畜牧业、农垦、农业机械化等农业各产业的管理。（七）负责农产品质量安全管理。（八）组织农业资源区划工作</w:t>
      </w:r>
      <w:r>
        <w:rPr>
          <w:rFonts w:ascii="仿宋_GB2312" w:hAnsi="黑体" w:eastAsia="仿宋_GB2312" w:cs="仿宋_GB2312"/>
          <w:sz w:val="32"/>
          <w:szCs w:val="32"/>
        </w:rPr>
        <w:t>;</w:t>
      </w:r>
      <w:r>
        <w:rPr>
          <w:rFonts w:hint="eastAsia" w:ascii="仿宋_GB2312" w:hAnsi="黑体" w:eastAsia="仿宋_GB2312" w:cs="仿宋_GB2312"/>
          <w:sz w:val="32"/>
          <w:szCs w:val="32"/>
        </w:rPr>
        <w:t>负责有关农业生产资料和农业投入品的管理。（九）负责农业防灾减灾，农作物重大病虫害防治工作，负责农业投资管理。（十）推进农业科技体制改革和农业科技创新体系建设。（十一）指导农业农村人才工作。（十二）组织开展本市农业对外合作工作。（十三）检查指导各区、育才生态区农业农村工作，完成市委、市政府交办的其他工作。</w:t>
      </w:r>
    </w:p>
    <w:p>
      <w:pPr>
        <w:ind w:left="640" w:leftChars="305" w:firstLine="160" w:firstLineChars="50"/>
        <w:jc w:val="left"/>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三亚市农业农村部门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三亚市农业农村局</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三亚市农村经营管理站</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三亚市畜牧兽医局</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三亚市动物疫病预防控制中心</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三亚市农业机械化管理局</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三亚市农业机械技术培训学校</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三亚市农业技术推广服务中心</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三亚市热作技术推广站</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三亚市热带农业科学研究院</w:t>
      </w:r>
    </w:p>
    <w:p>
      <w:pPr>
        <w:pStyle w:val="6"/>
        <w:numPr>
          <w:ilvl w:val="-1"/>
          <w:numId w:val="0"/>
        </w:numPr>
        <w:ind w:left="800" w:firstLine="0" w:firstLine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10.三亚市现代农业检测检验预警防控中心</w:t>
      </w:r>
    </w:p>
    <w:p>
      <w:pPr>
        <w:pStyle w:val="6"/>
        <w:numPr>
          <w:ilvl w:val="-1"/>
          <w:numId w:val="0"/>
        </w:numPr>
        <w:ind w:left="800" w:firstLine="0" w:firstLine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11.三亚市农业综合开发办公室</w:t>
      </w:r>
    </w:p>
    <w:p>
      <w:pPr>
        <w:pStyle w:val="6"/>
        <w:numPr>
          <w:ilvl w:val="-1"/>
          <w:numId w:val="0"/>
        </w:numPr>
        <w:ind w:left="80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12.海南渔业船舶检验处三亚检验处</w:t>
      </w:r>
    </w:p>
    <w:p>
      <w:pPr>
        <w:ind w:firstLine="800" w:firstLineChars="250"/>
        <w:jc w:val="left"/>
        <w:rPr>
          <w:rFonts w:hint="eastAsia" w:ascii="仿宋_GB2312" w:hAnsi="黑体" w:eastAsia="仿宋_GB2312" w:cs="仿宋_GB2312"/>
          <w:sz w:val="32"/>
          <w:szCs w:val="32"/>
          <w:highlight w:val="none"/>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三亚市农业农村局</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30664.45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30664.45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27640.6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3023.85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1470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30664.45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社会保障及就业支出</w:t>
      </w:r>
      <w:r>
        <w:rPr>
          <w:rFonts w:hint="eastAsia" w:ascii="仿宋_GB2312" w:hAnsi="黑体" w:eastAsia="仿宋_GB2312"/>
          <w:sz w:val="32"/>
          <w:szCs w:val="32"/>
          <w:lang w:val="en-US" w:eastAsia="zh-CN"/>
        </w:rPr>
        <w:t>1116.90万元、卫生健康支出525.11万元、节能环保支出1万元、城乡社区支出1490万元、农林水支出26643.72万元、自然资源海洋气象等支出593.29万元、住房保障支出294.42万元、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26170.60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3503.66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部门预算金额下降，导致预算数减少。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Change w:id="0" w:author="user" w:date="2024-02-02T11:37:43Z">
          <w:pPr>
            <w:ind w:firstLine="800" w:firstLineChars="250"/>
          </w:pPr>
        </w:pPrChange>
      </w:pP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1116.90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3.64</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525.11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1.71</w:t>
      </w:r>
      <w:r>
        <w:rPr>
          <w:rFonts w:hint="eastAsia" w:ascii="仿宋_GB2312" w:hAnsi="黑体" w:eastAsia="仿宋_GB2312"/>
          <w:sz w:val="32"/>
          <w:szCs w:val="32"/>
        </w:rPr>
        <w:t>%；</w:t>
      </w:r>
      <w:r>
        <w:rPr>
          <w:rFonts w:hint="eastAsia" w:ascii="仿宋_GB2312" w:hAnsi="黑体" w:eastAsia="仿宋_GB2312"/>
          <w:sz w:val="32"/>
          <w:szCs w:val="32"/>
          <w:lang w:eastAsia="zh-CN"/>
        </w:rPr>
        <w:t>节能环保</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w:t>
      </w:r>
      <w:r>
        <w:rPr>
          <w:rFonts w:hint="eastAsia" w:ascii="仿宋_GB2312" w:hAnsi="黑体" w:eastAsia="仿宋_GB2312"/>
          <w:sz w:val="32"/>
          <w:szCs w:val="32"/>
        </w:rPr>
        <w:t>%；</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1490万元，占4.86%；</w:t>
      </w:r>
      <w:r>
        <w:rPr>
          <w:rFonts w:hint="eastAsia" w:ascii="仿宋_GB2312" w:hAnsi="黑体" w:eastAsia="仿宋_GB2312"/>
          <w:sz w:val="32"/>
          <w:szCs w:val="32"/>
          <w:lang w:eastAsia="zh-CN"/>
        </w:rPr>
        <w:t>农林水（类）支出</w:t>
      </w:r>
      <w:r>
        <w:rPr>
          <w:rFonts w:hint="eastAsia" w:ascii="仿宋_GB2312" w:hAnsi="黑体" w:eastAsia="仿宋_GB2312"/>
          <w:sz w:val="32"/>
          <w:szCs w:val="32"/>
          <w:lang w:val="en-US" w:eastAsia="zh-CN"/>
        </w:rPr>
        <w:t>26643.72万元，占86.89%；自然资源海洋气象等支出593.29万元，占1.93%；住房保障（类）支出294.42万元，占0.96%。</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415.58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58.46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648.26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160.67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53.06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0.89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49.85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135.78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26.32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339.47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50.11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人员变动。</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节能环保支出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污染防治</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水体</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39.22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上级资金加快支出，结转金额减少</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其他城乡社区支出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其他城乡社区支出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上级资金下达，导致预算金额增加</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962.36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11.15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1319.5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177.5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1925.46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184.73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科技转化与推广服务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2124.3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1477.5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病虫害控制</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851.3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108.65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农产品质量安全</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1370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390.81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统计监测与信息服务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对外交流与合作</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738.35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488.35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稳定农民收入补贴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111.77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888.23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转移支付给各区，由各区发放补贴</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农业生产发展</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571.69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4760.9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农村合作经济</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1324.34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504.34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农产品加工与促销</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6674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5424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农业生态资源保护</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1162.39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1162.39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支出功能分类新增，与省厅对应</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渔业发展</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2354.7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7452.46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上级资金提前下达金额减少，导致预算金额减少</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耕地建设与利用</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1436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1436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支出功能分类新增，与省厅对应</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其他农业农村支出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2218.55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2364.58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预算项目调剂</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农村综合改革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对村级公益事业建设的补助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854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751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农村综合改革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国有农场办社会职能改革补助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45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上级资金提前下达</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普惠金融发展支出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其他普惠金额发展支出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100</w:t>
      </w:r>
      <w:r>
        <w:rPr>
          <w:rFonts w:hint="eastAsia" w:ascii="仿宋_GB2312" w:hAnsi="黑体" w:eastAsia="仿宋_GB2312"/>
          <w:sz w:val="32"/>
          <w:szCs w:val="32"/>
        </w:rPr>
        <w:t>元，主要是</w:t>
      </w:r>
      <w:r>
        <w:rPr>
          <w:rFonts w:hint="eastAsia" w:ascii="仿宋_GB2312" w:hAnsi="黑体" w:eastAsia="仿宋_GB2312"/>
          <w:sz w:val="32"/>
          <w:szCs w:val="32"/>
          <w:lang w:eastAsia="zh-CN"/>
        </w:rPr>
        <w:t>预算项目减少，导致预算数下降</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自然资源利用与保护</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593.29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593.29</w:t>
      </w:r>
      <w:r>
        <w:rPr>
          <w:rFonts w:hint="eastAsia" w:ascii="仿宋_GB2312" w:hAnsi="黑体" w:eastAsia="仿宋_GB2312"/>
          <w:sz w:val="32"/>
          <w:szCs w:val="32"/>
        </w:rPr>
        <w:t>元，主要是</w:t>
      </w:r>
      <w:r>
        <w:rPr>
          <w:rFonts w:hint="eastAsia" w:ascii="仿宋_GB2312" w:hAnsi="黑体" w:eastAsia="仿宋_GB2312"/>
          <w:sz w:val="32"/>
          <w:szCs w:val="32"/>
          <w:lang w:eastAsia="zh-CN"/>
        </w:rPr>
        <w:t>上级资金提前下达，导致预算数增加</w:t>
      </w:r>
      <w:r>
        <w:rPr>
          <w:rFonts w:hint="eastAsia" w:ascii="仿宋_GB2312" w:hAnsi="黑体" w:eastAsia="仿宋_GB2312"/>
          <w:sz w:val="32"/>
          <w:szCs w:val="32"/>
          <w:lang w:val="en-US" w:eastAsia="zh-CN"/>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294.42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45.27</w:t>
      </w:r>
      <w:r>
        <w:rPr>
          <w:rFonts w:hint="eastAsia" w:ascii="仿宋_GB2312" w:hAnsi="黑体" w:eastAsia="仿宋_GB2312"/>
          <w:sz w:val="32"/>
          <w:szCs w:val="32"/>
        </w:rPr>
        <w:t>元，主要是</w:t>
      </w:r>
      <w:r>
        <w:rPr>
          <w:rFonts w:hint="eastAsia" w:ascii="仿宋_GB2312" w:hAnsi="黑体" w:eastAsia="仿宋_GB2312"/>
          <w:sz w:val="32"/>
          <w:szCs w:val="32"/>
          <w:lang w:eastAsia="zh-CN"/>
        </w:rPr>
        <w:t>人员增减变动</w:t>
      </w:r>
      <w:r>
        <w:rPr>
          <w:rFonts w:hint="eastAsia" w:ascii="仿宋_GB2312" w:hAnsi="黑体" w:eastAsia="仿宋_GB2312"/>
          <w:sz w:val="32"/>
          <w:szCs w:val="32"/>
          <w:lang w:val="en-US" w:eastAsia="zh-CN"/>
        </w:rPr>
        <w:t>。</w:t>
      </w:r>
    </w:p>
    <w:p>
      <w:pPr>
        <w:numPr>
          <w:ilvl w:val="-1"/>
          <w:numId w:val="0"/>
        </w:numPr>
        <w:ind w:firstLine="0" w:firstLineChars="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三亚市农业农村局</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4824.25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4561.47</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w:t>
      </w:r>
      <w:r>
        <w:rPr>
          <w:rFonts w:hint="eastAsia" w:ascii="仿宋_GB2312" w:hAnsi="黑体" w:eastAsia="仿宋_GB2312"/>
          <w:sz w:val="32"/>
          <w:szCs w:val="32"/>
        </w:rPr>
        <w:t>、</w:t>
      </w:r>
      <w:r>
        <w:rPr>
          <w:rFonts w:hint="eastAsia" w:ascii="仿宋_GB2312" w:hAnsi="黑体" w:eastAsia="仿宋_GB2312"/>
          <w:sz w:val="32"/>
          <w:szCs w:val="32"/>
          <w:lang w:eastAsia="zh-CN"/>
        </w:rPr>
        <w:t>职业年金缴费、职业基本医疗保险缴费、公务员医疗补助缴费、其他社会保障缴费、住房公积金、医疗费、其他工资福利支出、邮电费、培训费、其他交通费用、生活补助、奖励金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262.78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会议费、培训费、工会经费、福利费、公务用车运行维护费、其他商品和服务支出、生活补助、其他对个人和家庭的补助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三亚市农业农村局</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24.77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22.77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22.77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严格控制三公预算增长</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严格控制三公预算增长，</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1470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1947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上级资金提前下达减少，导致预算金额减少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城乡社区</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1470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1. </w:t>
      </w:r>
      <w:r>
        <w:rPr>
          <w:rFonts w:hint="eastAsia" w:ascii="仿宋_GB2312" w:hAnsi="黑体" w:eastAsia="仿宋_GB2312" w:cs="仿宋_GB2312"/>
          <w:sz w:val="32"/>
          <w:szCs w:val="32"/>
          <w:lang w:eastAsia="zh-CN"/>
        </w:rPr>
        <w:t>城乡社区</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农村基础设施建设支出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上级资金提前下达，导致预算数增加</w:t>
      </w:r>
      <w:r>
        <w:rPr>
          <w:rFonts w:hint="eastAsia" w:ascii="仿宋_GB2312" w:hAnsi="黑体" w:eastAsia="仿宋_GB2312"/>
          <w:sz w:val="32"/>
          <w:szCs w:val="32"/>
        </w:rPr>
        <w:t>。。</w:t>
      </w:r>
    </w:p>
    <w:p>
      <w:pPr>
        <w:ind w:firstLine="0" w:firstLineChars="0"/>
        <w:rPr>
          <w:rFonts w:hint="eastAsia" w:ascii="仿宋_GB2312" w:hAnsi="黑体" w:eastAsia="仿宋_GB2312"/>
          <w:sz w:val="32"/>
          <w:szCs w:val="32"/>
        </w:rPr>
      </w:pPr>
    </w:p>
    <w:p>
      <w:pPr>
        <w:ind w:firstLine="0" w:firstLineChars="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所有收入和支出均纳入部门预算管理。收入包括：一般公共预算收入、政府性基金收入、事业</w:t>
      </w:r>
      <w:r>
        <w:rPr>
          <w:rFonts w:hint="eastAsia" w:ascii="仿宋_GB2312" w:hAnsi="黑体" w:eastAsia="仿宋_GB2312" w:cs="仿宋_GB2312"/>
          <w:sz w:val="32"/>
          <w:szCs w:val="32"/>
          <w:lang w:eastAsia="zh-CN"/>
        </w:rPr>
        <w:t>单位经营</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其他收入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社会保障和就业支出、卫生健康支出、节能环保支出、城乡社区支出、农林水支出、自然资源海洋气象等支出、住房保障支出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30664.45</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31556.55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3023.85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9.58</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26170.6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82.93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1470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4.66</w:t>
      </w:r>
      <w:r>
        <w:rPr>
          <w:rFonts w:hint="eastAsia" w:ascii="仿宋_GB2312" w:hAnsi="黑体" w:eastAsia="仿宋_GB2312"/>
          <w:sz w:val="32"/>
          <w:szCs w:val="32"/>
        </w:rPr>
        <w:t>%；</w:t>
      </w:r>
      <w:r>
        <w:rPr>
          <w:rFonts w:hint="eastAsia" w:ascii="仿宋_GB2312" w:hAnsi="黑体" w:eastAsia="仿宋_GB2312"/>
          <w:sz w:val="32"/>
          <w:szCs w:val="32"/>
          <w:lang w:eastAsia="zh-CN"/>
        </w:rPr>
        <w:t>事业收入</w:t>
      </w:r>
      <w:r>
        <w:rPr>
          <w:rFonts w:hint="eastAsia" w:ascii="仿宋_GB2312" w:hAnsi="黑体" w:eastAsia="仿宋_GB2312"/>
          <w:sz w:val="32"/>
          <w:szCs w:val="32"/>
          <w:lang w:val="en-US" w:eastAsia="zh-CN"/>
        </w:rPr>
        <w:t>530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w:t>
      </w:r>
      <w:r>
        <w:rPr>
          <w:rFonts w:hint="eastAsia" w:ascii="仿宋_GB2312" w:hAnsi="黑体" w:eastAsia="仿宋_GB2312"/>
          <w:sz w:val="32"/>
          <w:szCs w:val="32"/>
        </w:rPr>
        <w:t>%</w:t>
      </w:r>
      <w:r>
        <w:rPr>
          <w:rFonts w:hint="eastAsia" w:ascii="仿宋_GB2312" w:hAnsi="黑体" w:eastAsia="仿宋_GB2312"/>
          <w:sz w:val="32"/>
          <w:szCs w:val="32"/>
          <w:lang w:eastAsia="zh-CN"/>
        </w:rPr>
        <w:t>；事业单位经营收入</w:t>
      </w:r>
      <w:r>
        <w:rPr>
          <w:rFonts w:hint="eastAsia" w:ascii="仿宋_GB2312" w:hAnsi="黑体" w:eastAsia="仿宋_GB2312"/>
          <w:sz w:val="32"/>
          <w:szCs w:val="32"/>
          <w:lang w:val="en-US" w:eastAsia="zh-CN"/>
        </w:rPr>
        <w:t>362.10万元，占1.15%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7234.4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上级资金提前下达金额减少，导致预算数减少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31541.45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4826.25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26715.2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6942.56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上级资金提前下达金额减少，导致预算数减少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三亚市农业机械化管理局、三亚市农业综合开发办公室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81.99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三亚市农业农村局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2024年三亚市农业农村局202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27047.57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1470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5B85C8C"/>
    <w:multiLevelType w:val="singleLevel"/>
    <w:tmpl w:val="65B85C8C"/>
    <w:lvl w:ilvl="0" w:tentative="0">
      <w:start w:val="2"/>
      <w:numFmt w:val="decimal"/>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false"/>
  <w:bordersDoNotSurroundFooter w:val="false"/>
  <w:trackRevisions w:val="tru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9D5DA33"/>
    <w:rsid w:val="1FBF8E30"/>
    <w:rsid w:val="26D93F77"/>
    <w:rsid w:val="2BDF0DC0"/>
    <w:rsid w:val="2E3932FF"/>
    <w:rsid w:val="2FF7110D"/>
    <w:rsid w:val="2FFFCED3"/>
    <w:rsid w:val="37EFD9A4"/>
    <w:rsid w:val="3F7FB4B5"/>
    <w:rsid w:val="3FAD4D11"/>
    <w:rsid w:val="420109D2"/>
    <w:rsid w:val="4824065F"/>
    <w:rsid w:val="4BEC331C"/>
    <w:rsid w:val="4FB80849"/>
    <w:rsid w:val="5C5A16D4"/>
    <w:rsid w:val="5DB7E539"/>
    <w:rsid w:val="66903522"/>
    <w:rsid w:val="66DACB0B"/>
    <w:rsid w:val="697BF56A"/>
    <w:rsid w:val="6B6CE30F"/>
    <w:rsid w:val="6C7F1319"/>
    <w:rsid w:val="6C9128EE"/>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6BE153D"/>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2024-02-02T11:42:08Z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