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val="en-US"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default" w:ascii="Times New Roman" w:hAnsi="Times New Roman" w:eastAsia="方正小标宋_GBK" w:cs="Times New Roman"/>
          <w:sz w:val="52"/>
          <w:szCs w:val="52"/>
          <w:lang w:val="en-US" w:eastAsia="zh-CN"/>
        </w:rPr>
        <w:t>中国</w:t>
      </w:r>
      <w:r>
        <w:rPr>
          <w:rFonts w:hint="eastAsia" w:ascii="Times New Roman" w:hAnsi="Times New Roman" w:eastAsia="方正小标宋_GBK" w:cs="Times New Roman"/>
          <w:sz w:val="52"/>
          <w:szCs w:val="52"/>
          <w:lang w:val="en-US" w:eastAsia="zh-CN"/>
        </w:rPr>
        <w:t>国民党革命委员会</w:t>
      </w: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val="en-US" w:eastAsia="zh-CN"/>
        </w:rPr>
        <w:t>三亚市委员会</w:t>
      </w:r>
      <w:r>
        <w:rPr>
          <w:rFonts w:hint="default" w:ascii="Times New Roman" w:hAnsi="Times New Roman" w:eastAsia="方正小标宋_GBK" w:cs="Times New Roman"/>
          <w:sz w:val="52"/>
          <w:szCs w:val="52"/>
        </w:rPr>
        <w:t>部门预算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七、部门收支总表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八、部门收入总表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九、部门支出总表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三亚市委员会部门</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2"/>
        <w:keepNext/>
        <w:keepLines/>
        <w:widowControl w:val="0"/>
        <w:suppressLineNumbers w:val="0"/>
        <w:autoSpaceDE w:val="0"/>
        <w:autoSpaceDN/>
        <w:spacing w:before="0" w:beforeAutospacing="0" w:after="0" w:afterAutospacing="0" w:line="520" w:lineRule="exact"/>
        <w:ind w:left="0" w:leftChars="0" w:right="0" w:rightChars="0" w:firstLine="640" w:firstLineChars="200"/>
        <w:jc w:val="both"/>
        <w:outlineLvl w:val="1"/>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rPr>
        <w:t>中国国民党革命委员会</w:t>
      </w:r>
      <w:r>
        <w:rPr>
          <w:rFonts w:hint="eastAsia" w:ascii="Times New Roman" w:hAnsi="Times New Roman" w:eastAsia="仿宋" w:cs="Times New Roman"/>
          <w:b w:val="0"/>
          <w:bCs/>
          <w:kern w:val="0"/>
          <w:sz w:val="32"/>
          <w:szCs w:val="32"/>
          <w:lang w:eastAsia="zh-CN"/>
        </w:rPr>
        <w:t>三亚市委员会</w:t>
      </w:r>
      <w:r>
        <w:rPr>
          <w:rFonts w:hint="default" w:ascii="Times New Roman" w:hAnsi="Times New Roman" w:eastAsia="仿宋" w:cs="Times New Roman"/>
          <w:b w:val="0"/>
          <w:bCs/>
          <w:kern w:val="0"/>
          <w:sz w:val="32"/>
          <w:szCs w:val="32"/>
        </w:rPr>
        <w:t>(以下简称民革）是以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w:t>
      </w:r>
    </w:p>
    <w:p>
      <w:pPr>
        <w:autoSpaceDE w:val="0"/>
        <w:spacing w:line="520" w:lineRule="exact"/>
        <w:ind w:left="0" w:firstLine="640" w:firstLineChars="200"/>
        <w:jc w:val="both"/>
        <w:outlineLvl w:val="1"/>
        <w:rPr>
          <w:rFonts w:ascii="黑体" w:hAnsi="黑体" w:eastAsia="黑体" w:cs="仿宋_GB2312"/>
          <w:sz w:val="32"/>
          <w:szCs w:val="32"/>
        </w:rPr>
      </w:pPr>
      <w:r>
        <w:rPr>
          <w:rFonts w:hint="default" w:ascii="Times New Roman" w:hAnsi="Times New Roman" w:eastAsia="仿宋" w:cs="Times New Roman"/>
          <w:kern w:val="0"/>
          <w:sz w:val="32"/>
          <w:szCs w:val="32"/>
        </w:rPr>
        <w:t>（1）坚持中国共产党领导的多党合作和政治协商制度，履行参政党参政议政、民主监督职责。（2）贯彻执行民革中央和民革海南省委党员代表大会的决议，并定期报告工作。（3）贯彻为国家经济建设服务的总方针，组织党员开展多种形式的社会服务活动，努力为祖国统一和经济建设服务，为促进社会主义精神文明建设服务。（4）参与中共三亚市委、市政府重大决策的协商工作；对社会重大、热点问題进行调查研究，提出建议和意见。（5）做好举荐优秀党员担任各级政府及司法机关的领导职务工作，为进一步完善民主监督机制出谋献策。（6）组织本市民革党员积极开展社会调研活动，举办各类学习班、研讨会，不断提高党员的理论水平。加强思想设、组织建设、制度建设和领导班子建设，增强参政议政能。（7）协助本市有海外关系的民革党员通过探亲、联谊等多种途径，积极向海外、港澳台同胞宣传我国的改革开放政策，促进祖国和平统一。（8）承办民革海南省委和中共三亚市委交办的其他任务。</w:t>
      </w:r>
    </w:p>
    <w:p>
      <w:pPr>
        <w:pStyle w:val="6"/>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pStyle w:val="6"/>
        <w:ind w:firstLine="3168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三亚市委员会内设办公室，承办三亚市委员会机关日常事务。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年部门预算只有本级，没有二级预算单位。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三亚市委员会部门2024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95.53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16.26</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5.16</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4.15</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三亚市委员会部门2024年一般公共预算当年拨款情况说明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95.53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78.88</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16.26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13.43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5.16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4.26</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4.15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3.43</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42.53</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6.05，主要是人员工资调整及正常晋升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持平，主要是没变动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w:t>
      </w:r>
      <w:del w:id="0" w:author="user" w:date="2024-11-25T10:14:51Z">
        <w:bookmarkStart w:id="0" w:name="_GoBack"/>
        <w:bookmarkEnd w:id="0"/>
        <w:r>
          <w:rPr>
            <w:rFonts w:hint="eastAsia" w:ascii="仿宋_GB2312" w:hAnsi="黑体" w:eastAsia="仿宋_GB2312"/>
            <w:sz w:val="32"/>
            <w:szCs w:val="32"/>
            <w:lang w:val="en-US" w:eastAsia="zh-CN"/>
          </w:rPr>
          <w:delText>相</w:delText>
        </w:r>
      </w:del>
      <w:r>
        <w:rPr>
          <w:rFonts w:hint="eastAsia" w:ascii="仿宋_GB2312" w:hAnsi="黑体" w:eastAsia="仿宋_GB2312"/>
          <w:sz w:val="32"/>
          <w:szCs w:val="32"/>
          <w:lang w:val="en-US" w:eastAsia="zh-CN"/>
        </w:rPr>
        <w:t>持平，主要是无变动</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4.17</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0.75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12.09万元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3.88</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以及社保基数上调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1.71</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0.23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3.46</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0.46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人员工资调整及正常晋升，公补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4.15</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0.55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68.09</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61.70</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其他社会保障缴费、住房公积金、医疗费、其他工资福利支出、邮电费、其他交通费</w:t>
      </w:r>
      <w:r>
        <w:rPr>
          <w:rFonts w:hint="eastAsia" w:ascii="Times New Roman" w:hAnsi="Times New Roman" w:eastAsia="仿宋_GB2312" w:cs="Times New Roman"/>
          <w:sz w:val="32"/>
          <w:szCs w:val="32"/>
          <w:lang w:val="en-US" w:eastAsia="zh-CN"/>
        </w:rPr>
        <w:t>用、奖励金。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6.40</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中国国民党革命委员会</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4.85</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2.34</w:t>
      </w:r>
      <w:r>
        <w:rPr>
          <w:rFonts w:hint="default" w:ascii="Times New Roman" w:hAnsi="Times New Roman" w:eastAsia="仿宋_GB2312" w:cs="Times New Roman"/>
          <w:sz w:val="32"/>
          <w:szCs w:val="32"/>
        </w:rPr>
        <w:t>万元，与上年预算持平。计划接待</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120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中国国民党革命委员会</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中国国民党革命委员会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中国国民党革命委员会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121.09</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68.10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56.30</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43.70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11.89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中国国民党革命委员会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6.40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中国国民党革命委员会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中国国民党革命委员会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121.09</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MjZkOGU0Njg2MzY0MTlhZGJjMDgxNmIwNGVlMWUifQ=="/>
  </w:docVars>
  <w:rsids>
    <w:rsidRoot w:val="553A26E0"/>
    <w:rsid w:val="009D04D4"/>
    <w:rsid w:val="04C83EAE"/>
    <w:rsid w:val="086A4011"/>
    <w:rsid w:val="091A3A4C"/>
    <w:rsid w:val="0B8C21F5"/>
    <w:rsid w:val="0C7E718C"/>
    <w:rsid w:val="0DF83603"/>
    <w:rsid w:val="0EF1674C"/>
    <w:rsid w:val="11431937"/>
    <w:rsid w:val="13E12C8B"/>
    <w:rsid w:val="13E34871"/>
    <w:rsid w:val="17176704"/>
    <w:rsid w:val="19E07BA9"/>
    <w:rsid w:val="1C217C69"/>
    <w:rsid w:val="1C784AE9"/>
    <w:rsid w:val="20487DED"/>
    <w:rsid w:val="206B1F7D"/>
    <w:rsid w:val="216D75F4"/>
    <w:rsid w:val="234F183C"/>
    <w:rsid w:val="23A21768"/>
    <w:rsid w:val="258A5D71"/>
    <w:rsid w:val="25972C58"/>
    <w:rsid w:val="263E784D"/>
    <w:rsid w:val="26F833CA"/>
    <w:rsid w:val="29AD1964"/>
    <w:rsid w:val="2A5926AF"/>
    <w:rsid w:val="2B8072A0"/>
    <w:rsid w:val="2D70297A"/>
    <w:rsid w:val="2EB96821"/>
    <w:rsid w:val="2EBB2370"/>
    <w:rsid w:val="2F503D87"/>
    <w:rsid w:val="32560AB3"/>
    <w:rsid w:val="341900A1"/>
    <w:rsid w:val="35E61050"/>
    <w:rsid w:val="388E0AD8"/>
    <w:rsid w:val="39566783"/>
    <w:rsid w:val="39742DD3"/>
    <w:rsid w:val="3B6E55A9"/>
    <w:rsid w:val="3B8B76C1"/>
    <w:rsid w:val="3BC97282"/>
    <w:rsid w:val="3DBFAF3D"/>
    <w:rsid w:val="3F025492"/>
    <w:rsid w:val="41DB3B14"/>
    <w:rsid w:val="42296A6A"/>
    <w:rsid w:val="42664A8F"/>
    <w:rsid w:val="42FD06E1"/>
    <w:rsid w:val="495A305E"/>
    <w:rsid w:val="496A6E38"/>
    <w:rsid w:val="4F816E67"/>
    <w:rsid w:val="505C5C60"/>
    <w:rsid w:val="52F50B63"/>
    <w:rsid w:val="553A26E0"/>
    <w:rsid w:val="554515C5"/>
    <w:rsid w:val="587F1715"/>
    <w:rsid w:val="58F5454D"/>
    <w:rsid w:val="5E384BC3"/>
    <w:rsid w:val="64790728"/>
    <w:rsid w:val="648324E1"/>
    <w:rsid w:val="6511735D"/>
    <w:rsid w:val="65243E3D"/>
    <w:rsid w:val="65C21C5B"/>
    <w:rsid w:val="67071D63"/>
    <w:rsid w:val="676001C2"/>
    <w:rsid w:val="69F258B2"/>
    <w:rsid w:val="6C7853D4"/>
    <w:rsid w:val="78487BCC"/>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 w:type="paragraph" w:customStyle="1" w:styleId="6">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2024-01-26T15:27:00Z</dcterms:created>
  <dc:creator>林小靖</dc:creator>
  <cp:lastModifiedBy>user</cp:lastModifiedBy>
  <dcterms:modified xsi:type="dcterms:W3CDTF">2024-11-25T10:15:00Z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B19B0BB3999245CDBA94B55F98425B3F_11</vt:lpwstr>
  </property>
</Properties>
</file>