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ascii="Times New Roman" w:hAnsi="Times New Roman" w:cs="Times New Roman"/>
          <w:sz w:val="52"/>
          <w:szCs w:val="52"/>
        </w:rPr>
      </w:pPr>
      <w:r>
        <w:rPr>
          <w:rFonts w:hint="default" w:ascii="Times New Roman" w:hAnsi="Times New Roman" w:cs="Times New Roman"/>
          <w:sz w:val="52"/>
          <w:szCs w:val="52"/>
          <w:lang w:val="en-US" w:eastAsia="zh-CN"/>
        </w:rPr>
        <w:t>2024</w:t>
      </w:r>
      <w:r>
        <w:rPr>
          <w:rFonts w:hint="default" w:ascii="Times New Roman" w:hAnsi="Times New Roman" w:cs="Times New Roman"/>
          <w:sz w:val="52"/>
          <w:szCs w:val="52"/>
        </w:rPr>
        <w:t>年</w:t>
      </w:r>
      <w:r>
        <w:rPr>
          <w:rFonts w:hint="default" w:ascii="Times New Roman" w:hAnsi="Times New Roman" w:cs="Times New Roman"/>
          <w:sz w:val="52"/>
          <w:szCs w:val="52"/>
          <w:lang w:val="en-US" w:eastAsia="zh-CN"/>
        </w:rPr>
        <w:t>三亚市价格认证中心</w:t>
      </w:r>
      <w:r>
        <w:rPr>
          <w:rFonts w:hint="default" w:ascii="Times New Roman" w:hAnsi="Times New Roman" w:cs="Times New Roman"/>
          <w:sz w:val="52"/>
          <w:szCs w:val="52"/>
        </w:rPr>
        <w:t>预算</w:t>
      </w: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rPr>
          <w:rFonts w:ascii="Times New Roman" w:hAnsi="Times New Roman" w:cs="Times New Roman"/>
          <w:sz w:val="84"/>
          <w:szCs w:val="84"/>
        </w:rPr>
      </w:pPr>
    </w:p>
    <w:p>
      <w:pPr>
        <w:jc w:val="center"/>
        <w:rPr>
          <w:rFonts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6"/>
        <w:numPr>
          <w:ilvl w:val="0"/>
          <w:numId w:val="1"/>
        </w:numPr>
        <w:ind w:firstLineChars="0"/>
        <w:jc w:val="left"/>
        <w:rPr>
          <w:rFonts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三亚市价格认证中心</w:t>
      </w:r>
      <w:r>
        <w:rPr>
          <w:rFonts w:hint="default" w:ascii="Times New Roman" w:hAnsi="Times New Roman" w:eastAsia="黑体" w:cs="Times New Roman"/>
          <w:sz w:val="32"/>
          <w:szCs w:val="32"/>
        </w:rPr>
        <w:t>概况</w:t>
      </w:r>
    </w:p>
    <w:p>
      <w:pPr>
        <w:pStyle w:val="6"/>
        <w:numPr>
          <w:ilvl w:val="0"/>
          <w:numId w:val="2"/>
        </w:numPr>
        <w:ind w:firstLineChars="0"/>
        <w:jc w:val="left"/>
        <w:rPr>
          <w:rFonts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6"/>
        <w:numPr>
          <w:ilvl w:val="-1"/>
          <w:numId w:val="0"/>
        </w:numPr>
        <w:ind w:left="0" w:firstLine="0" w:firstLineChars="0"/>
        <w:rPr>
          <w:rFonts w:ascii="Times New Roman" w:hAnsi="Times New Roman" w:eastAsia="黑体" w:cs="Times New Roman"/>
          <w:sz w:val="32"/>
          <w:szCs w:val="32"/>
        </w:rPr>
      </w:pPr>
      <w:r>
        <w:rPr>
          <w:rFonts w:hint="eastAsia" w:ascii="Times New Roman" w:hAnsi="Times New Roman" w:eastAsia="黑体" w:cs="Times New Roman"/>
          <w:sz w:val="32"/>
          <w:szCs w:val="32"/>
          <w:lang w:eastAsia="zh-CN"/>
        </w:rPr>
        <w:t>二、单位机构设置</w:t>
      </w:r>
    </w:p>
    <w:p>
      <w:pPr>
        <w:pStyle w:val="6"/>
        <w:numPr>
          <w:ilvl w:val="0"/>
          <w:numId w:val="1"/>
        </w:numPr>
        <w:ind w:firstLineChars="0"/>
        <w:rPr>
          <w:rFonts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三亚市价格认证中心</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年预算表</w:t>
      </w:r>
    </w:p>
    <w:p>
      <w:pPr>
        <w:pStyle w:val="6"/>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6"/>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6"/>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6"/>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6"/>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6"/>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6"/>
        <w:numPr>
          <w:ilvl w:val="0"/>
          <w:numId w:val="3"/>
        </w:numPr>
        <w:ind w:firstLineChars="0"/>
        <w:jc w:val="left"/>
        <w:rPr>
          <w:rFonts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6"/>
        <w:numPr>
          <w:ilvl w:val="0"/>
          <w:numId w:val="3"/>
        </w:numPr>
        <w:ind w:firstLineChars="0"/>
        <w:jc w:val="left"/>
        <w:rPr>
          <w:rFonts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6"/>
        <w:numPr>
          <w:ilvl w:val="0"/>
          <w:numId w:val="3"/>
        </w:numPr>
        <w:ind w:firstLineChars="0"/>
        <w:jc w:val="left"/>
        <w:rPr>
          <w:rFonts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6"/>
        <w:numPr>
          <w:ilvl w:val="0"/>
          <w:numId w:val="3"/>
        </w:numPr>
        <w:ind w:firstLineChars="0"/>
        <w:jc w:val="left"/>
        <w:rPr>
          <w:rFonts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6"/>
        <w:numPr>
          <w:ilvl w:val="0"/>
          <w:numId w:val="1"/>
        </w:numPr>
        <w:ind w:firstLineChars="0"/>
        <w:jc w:val="left"/>
        <w:rPr>
          <w:rFonts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三亚市价格认证那个中心</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年预算情况说明</w:t>
      </w:r>
    </w:p>
    <w:p>
      <w:pPr>
        <w:pStyle w:val="6"/>
        <w:numPr>
          <w:ilvl w:val="0"/>
          <w:numId w:val="1"/>
        </w:numPr>
        <w:ind w:firstLineChars="0"/>
        <w:jc w:val="left"/>
        <w:rPr>
          <w:rFonts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pStyle w:val="6"/>
        <w:ind w:left="1320" w:firstLine="0" w:firstLineChars="0"/>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pStyle w:val="6"/>
        <w:numPr>
          <w:ilvl w:val="0"/>
          <w:numId w:val="4"/>
        </w:numPr>
        <w:ind w:firstLineChars="0"/>
        <w:jc w:val="center"/>
        <w:rPr>
          <w:rFonts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三亚市价格认证中心</w:t>
      </w:r>
      <w:r>
        <w:rPr>
          <w:rFonts w:hint="default" w:ascii="Times New Roman" w:hAnsi="Times New Roman" w:eastAsia="黑体" w:cs="Times New Roman"/>
          <w:sz w:val="32"/>
          <w:szCs w:val="32"/>
        </w:rPr>
        <w:t>概况</w:t>
      </w:r>
    </w:p>
    <w:p>
      <w:pPr>
        <w:jc w:val="left"/>
        <w:rPr>
          <w:rFonts w:ascii="Times New Roman" w:hAnsi="Times New Roman" w:eastAsia="仿宋_GB2312" w:cs="Times New Roman"/>
          <w:sz w:val="32"/>
          <w:szCs w:val="32"/>
        </w:rPr>
      </w:pPr>
    </w:p>
    <w:p>
      <w:pPr>
        <w:pStyle w:val="6"/>
        <w:numPr>
          <w:ilvl w:val="0"/>
          <w:numId w:val="5"/>
        </w:numPr>
        <w:ind w:firstLineChars="0"/>
        <w:jc w:val="left"/>
        <w:rPr>
          <w:rFonts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6"/>
        <w:numPr>
          <w:ilvl w:val="0"/>
          <w:numId w:val="6"/>
        </w:numPr>
        <w:ind w:firstLineChars="0"/>
        <w:jc w:val="left"/>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接受司法机关、行政机关和仲裁机构的委托，对刑事、民事、行政、经济等案件中涉及的各类标的进行价格认定。</w:t>
      </w:r>
    </w:p>
    <w:p>
      <w:pPr>
        <w:pStyle w:val="6"/>
        <w:numPr>
          <w:ilvl w:val="0"/>
          <w:numId w:val="6"/>
        </w:numPr>
        <w:ind w:firstLineChars="0"/>
        <w:jc w:val="left"/>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接受纪检、监察机关的委托，对纪检、监察部门办理案件中涉及的资产、财务进行价格认定。</w:t>
      </w:r>
    </w:p>
    <w:p>
      <w:pPr>
        <w:pStyle w:val="6"/>
        <w:numPr>
          <w:ilvl w:val="0"/>
          <w:numId w:val="6"/>
        </w:numPr>
        <w:ind w:firstLineChars="0"/>
        <w:jc w:val="left"/>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接受税务部门的委托，对涉税财务进行价格认定。</w:t>
      </w:r>
    </w:p>
    <w:p>
      <w:pPr>
        <w:pStyle w:val="6"/>
        <w:numPr>
          <w:ilvl w:val="0"/>
          <w:numId w:val="6"/>
        </w:numPr>
        <w:ind w:left="1720" w:leftChars="0" w:hanging="1080" w:firstLineChars="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接受政府价格主管部门的委托，做好有关价格管理方面的事务性工作；办理其他涉及价格的事务性工作。</w:t>
      </w:r>
    </w:p>
    <w:p>
      <w:pPr>
        <w:pStyle w:val="6"/>
        <w:numPr>
          <w:ilvl w:val="0"/>
          <w:numId w:val="5"/>
        </w:numPr>
        <w:ind w:left="720" w:leftChars="0" w:hanging="720" w:firstLineChars="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单位机构设置</w:t>
      </w:r>
    </w:p>
    <w:p>
      <w:pPr>
        <w:pStyle w:val="6"/>
        <w:numPr>
          <w:ilvl w:val="0"/>
          <w:numId w:val="7"/>
        </w:numPr>
        <w:ind w:left="-10" w:leftChars="0" w:firstLine="640" w:firstLineChars="0"/>
        <w:jc w:val="left"/>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财政全额预算管理事业编制15名，其中单位领导职数3个，专业技术岗11个，工勤技能岗1个。实有编制23名。</w:t>
      </w:r>
    </w:p>
    <w:p>
      <w:pPr>
        <w:pStyle w:val="6"/>
        <w:numPr>
          <w:ilvl w:val="0"/>
          <w:numId w:val="7"/>
        </w:numPr>
        <w:ind w:left="-10" w:leftChars="0" w:firstLine="640" w:firstLineChars="0"/>
        <w:jc w:val="left"/>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单位下设综合组、涉案组、财务室、办公室四个科室。</w:t>
      </w:r>
      <w:bookmarkStart w:id="0" w:name="_GoBack"/>
      <w:bookmarkEnd w:id="0"/>
    </w:p>
    <w:p>
      <w:pPr>
        <w:ind w:firstLine="640" w:firstLineChars="200"/>
        <w:rPr>
          <w:rFonts w:hint="default" w:ascii="Times New Roman" w:hAnsi="Times New Roman" w:eastAsia="黑体" w:cs="Times New Roman"/>
          <w:sz w:val="32"/>
          <w:szCs w:val="32"/>
        </w:rPr>
      </w:pPr>
    </w:p>
    <w:p>
      <w:pPr>
        <w:ind w:firstLine="640" w:firstLineChars="200"/>
        <w:rPr>
          <w:rFonts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三亚市价格认证中心</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年预算表</w:t>
      </w:r>
    </w:p>
    <w:p>
      <w:pPr>
        <w:ind w:left="800"/>
        <w:jc w:val="left"/>
        <w:rPr>
          <w:rFonts w:ascii="Times New Roman" w:hAnsi="Times New Roman" w:eastAsia="黑体" w:cs="Times New Roman"/>
          <w:sz w:val="32"/>
          <w:szCs w:val="32"/>
        </w:rPr>
      </w:pPr>
    </w:p>
    <w:p>
      <w:pPr>
        <w:ind w:left="800"/>
        <w:jc w:val="center"/>
        <w:rPr>
          <w:rFonts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（此部分内容即为单位预算公开表）</w:t>
      </w:r>
    </w:p>
    <w:p>
      <w:pPr>
        <w:rPr>
          <w:rFonts w:ascii="Times New Roman" w:hAnsi="Times New Roman" w:eastAsia="黑体" w:cs="Times New Roman"/>
          <w:sz w:val="32"/>
          <w:szCs w:val="32"/>
        </w:rPr>
      </w:pPr>
    </w:p>
    <w:p>
      <w:pPr>
        <w:ind w:firstLine="480" w:firstLineChars="150"/>
        <w:rPr>
          <w:rFonts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default" w:ascii="Times New Roman" w:hAnsi="Times New Roman" w:eastAsia="黑体" w:cs="Times New Roman"/>
          <w:sz w:val="32"/>
          <w:szCs w:val="32"/>
          <w:lang w:eastAsia="zh-CN"/>
        </w:rPr>
        <w:t>三亚市价格认证中心</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年预算情况说明</w:t>
      </w:r>
    </w:p>
    <w:p>
      <w:pPr>
        <w:jc w:val="center"/>
        <w:rPr>
          <w:rFonts w:ascii="Times New Roman" w:hAnsi="Times New Roman" w:eastAsia="黑体" w:cs="Times New Roman"/>
          <w:sz w:val="32"/>
          <w:szCs w:val="32"/>
        </w:rPr>
      </w:pPr>
    </w:p>
    <w:p>
      <w:pPr>
        <w:ind w:firstLine="640" w:firstLineChars="200"/>
        <w:jc w:val="left"/>
        <w:rPr>
          <w:rFonts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default" w:ascii="Times New Roman" w:hAnsi="Times New Roman" w:eastAsia="黑体" w:cs="Times New Roman"/>
          <w:sz w:val="32"/>
          <w:szCs w:val="32"/>
          <w:lang w:eastAsia="zh-CN"/>
        </w:rPr>
        <w:t>三亚市价格认证中心2</w:t>
      </w:r>
      <w:r>
        <w:rPr>
          <w:rFonts w:hint="default" w:ascii="Times New Roman" w:hAnsi="Times New Roman" w:eastAsia="黑体" w:cs="Times New Roman"/>
          <w:sz w:val="32"/>
          <w:szCs w:val="32"/>
          <w:lang w:val="en-US" w:eastAsia="zh-CN"/>
        </w:rPr>
        <w:t>024</w:t>
      </w:r>
      <w:r>
        <w:rPr>
          <w:rFonts w:hint="default" w:ascii="Times New Roman" w:hAnsi="Times New Roman" w:eastAsia="黑体" w:cs="Times New Roman"/>
          <w:sz w:val="32"/>
          <w:szCs w:val="32"/>
        </w:rPr>
        <w:t>年财政拨款收支预算情况的总体说明</w:t>
      </w:r>
    </w:p>
    <w:p>
      <w:pPr>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三亚市价格认证中心2</w:t>
      </w:r>
      <w:r>
        <w:rPr>
          <w:rFonts w:hint="eastAsia"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eastAsia="zh-CN"/>
        </w:rPr>
        <w:t>6</w:t>
      </w:r>
      <w:r>
        <w:rPr>
          <w:rFonts w:hint="eastAsia" w:ascii="Times New Roman" w:hAnsi="Times New Roman" w:eastAsia="仿宋_GB2312" w:cs="Times New Roman"/>
          <w:sz w:val="32"/>
          <w:szCs w:val="32"/>
          <w:lang w:val="en-US" w:eastAsia="zh-CN"/>
        </w:rPr>
        <w:t>22.31</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eastAsia="zh-CN"/>
        </w:rPr>
        <w:t>6</w:t>
      </w:r>
      <w:r>
        <w:rPr>
          <w:rFonts w:hint="eastAsia" w:ascii="Times New Roman" w:hAnsi="Times New Roman" w:eastAsia="仿宋_GB2312" w:cs="Times New Roman"/>
          <w:sz w:val="32"/>
          <w:szCs w:val="32"/>
          <w:lang w:val="en-US" w:eastAsia="zh-CN"/>
        </w:rPr>
        <w:t>22.31</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eastAsia="zh-CN"/>
        </w:rPr>
        <w:t>6</w:t>
      </w:r>
      <w:r>
        <w:rPr>
          <w:rFonts w:hint="eastAsia" w:ascii="Times New Roman" w:hAnsi="Times New Roman" w:eastAsia="仿宋_GB2312" w:cs="Times New Roman"/>
          <w:sz w:val="32"/>
          <w:szCs w:val="32"/>
          <w:lang w:val="en-US" w:eastAsia="zh-CN"/>
        </w:rPr>
        <w:t>22.31</w:t>
      </w:r>
      <w:r>
        <w:rPr>
          <w:rFonts w:hint="default" w:ascii="Times New Roman" w:hAnsi="Times New Roman" w:eastAsia="仿宋_GB2312" w:cs="Times New Roman"/>
          <w:sz w:val="32"/>
          <w:szCs w:val="32"/>
        </w:rPr>
        <w:t>万元、上年结转</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万元，政府性基金预算本年收入</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万元、上年结转</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eastAsia="zh-CN"/>
        </w:rPr>
        <w:t>6</w:t>
      </w:r>
      <w:r>
        <w:rPr>
          <w:rFonts w:hint="eastAsia" w:ascii="Times New Roman" w:hAnsi="Times New Roman" w:eastAsia="仿宋_GB2312" w:cs="Times New Roman"/>
          <w:sz w:val="32"/>
          <w:szCs w:val="32"/>
          <w:lang w:val="en-US" w:eastAsia="zh-CN"/>
        </w:rPr>
        <w:t>22.31</w:t>
      </w:r>
      <w:r>
        <w:rPr>
          <w:rFonts w:hint="default"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lang w:val="en-US" w:eastAsia="zh-CN"/>
        </w:rPr>
        <w:t>459.74</w:t>
      </w:r>
      <w:r>
        <w:rPr>
          <w:rFonts w:hint="default" w:ascii="Times New Roman" w:hAnsi="Times New Roman" w:eastAsia="仿宋_GB2312" w:cs="Times New Roman"/>
          <w:sz w:val="32"/>
          <w:szCs w:val="32"/>
        </w:rPr>
        <w:t>万元、社会保障和就业支出</w:t>
      </w:r>
      <w:r>
        <w:rPr>
          <w:rFonts w:hint="eastAsia" w:ascii="Times New Roman" w:hAnsi="Times New Roman" w:eastAsia="仿宋_GB2312" w:cs="Times New Roman"/>
          <w:sz w:val="32"/>
          <w:szCs w:val="32"/>
          <w:lang w:val="en-US" w:eastAsia="zh-CN"/>
        </w:rPr>
        <w:t>111.63万元、卫生健康支出17.37万元、住房保障支出33.56万元</w:t>
      </w:r>
      <w:r>
        <w:rPr>
          <w:rFonts w:hint="default" w:ascii="Times New Roman" w:hAnsi="Times New Roman" w:eastAsia="仿宋_GB2312" w:cs="Times New Roman"/>
          <w:sz w:val="32"/>
          <w:szCs w:val="32"/>
        </w:rPr>
        <w:t>，结转下年</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万元。</w:t>
      </w:r>
    </w:p>
    <w:p>
      <w:pPr>
        <w:ind w:firstLine="640"/>
        <w:jc w:val="left"/>
        <w:rPr>
          <w:rFonts w:ascii="Times New Roman" w:hAnsi="Times New Roman" w:eastAsia="黑体" w:cs="Times New Roman"/>
          <w:sz w:val="32"/>
          <w:szCs w:val="32"/>
        </w:rPr>
      </w:pPr>
      <w:r>
        <w:rPr>
          <w:rFonts w:hint="default" w:ascii="Times New Roman" w:hAnsi="Times New Roman" w:eastAsia="黑体" w:cs="Times New Roman"/>
          <w:sz w:val="32"/>
          <w:szCs w:val="32"/>
        </w:rPr>
        <w:t>二、关于</w:t>
      </w:r>
      <w:r>
        <w:rPr>
          <w:rFonts w:hint="default" w:ascii="Times New Roman" w:hAnsi="Times New Roman" w:eastAsia="黑体" w:cs="Times New Roman"/>
          <w:sz w:val="32"/>
          <w:szCs w:val="32"/>
          <w:lang w:eastAsia="zh-CN"/>
        </w:rPr>
        <w:t>三亚市价格认证中心</w:t>
      </w:r>
      <w:r>
        <w:rPr>
          <w:rFonts w:hint="default" w:ascii="Times New Roman" w:hAnsi="Times New Roman" w:eastAsia="黑体" w:cs="Times New Roman"/>
          <w:sz w:val="32"/>
          <w:szCs w:val="32"/>
        </w:rPr>
        <w:t>（单位）</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hint="default" w:ascii="Times New Roman" w:hAnsi="Times New Roman" w:eastAsia="黑体" w:cs="Times New Roman"/>
          <w:sz w:val="32"/>
          <w:szCs w:val="32"/>
        </w:rPr>
        <w:t>年一般公共预算当年拨款情况说明</w:t>
      </w:r>
    </w:p>
    <w:p>
      <w:pPr>
        <w:ind w:firstLine="640"/>
        <w:jc w:val="left"/>
        <w:rPr>
          <w:rFonts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三亚市价格认证中心（单位）</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eastAsia="zh-CN"/>
        </w:rPr>
        <w:t>6</w:t>
      </w:r>
      <w:r>
        <w:rPr>
          <w:rFonts w:hint="eastAsia" w:ascii="Times New Roman" w:hAnsi="Times New Roman" w:eastAsia="仿宋_GB2312" w:cs="Times New Roman"/>
          <w:sz w:val="32"/>
          <w:szCs w:val="32"/>
          <w:lang w:val="en-US" w:eastAsia="zh-CN"/>
        </w:rPr>
        <w:t>22.31</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eastAsia="zh-CN"/>
        </w:rPr>
        <w:t>1</w:t>
      </w:r>
      <w:r>
        <w:rPr>
          <w:rFonts w:hint="eastAsia" w:ascii="Times New Roman" w:hAnsi="Times New Roman" w:eastAsia="仿宋_GB2312" w:cs="Times New Roman"/>
          <w:sz w:val="32"/>
          <w:szCs w:val="32"/>
          <w:lang w:val="en-US" w:eastAsia="zh-CN"/>
        </w:rPr>
        <w:t>72.31</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项目增加、人员增加。</w:t>
      </w:r>
    </w:p>
    <w:p>
      <w:pPr>
        <w:ind w:firstLine="640"/>
        <w:jc w:val="left"/>
        <w:rPr>
          <w:rFonts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lang w:val="en-US" w:eastAsia="zh-CN"/>
        </w:rPr>
        <w:t>459.74</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73.87</w:t>
      </w:r>
      <w:r>
        <w:rPr>
          <w:rFonts w:hint="default" w:ascii="Times New Roman" w:hAnsi="Times New Roman" w:eastAsia="仿宋_GB2312" w:cs="Times New Roman"/>
          <w:sz w:val="32"/>
          <w:szCs w:val="32"/>
        </w:rPr>
        <w:t>%；社会保障和就业支出</w:t>
      </w:r>
      <w:r>
        <w:rPr>
          <w:rFonts w:hint="eastAsia" w:ascii="Times New Roman" w:hAnsi="Times New Roman" w:eastAsia="仿宋_GB2312" w:cs="Times New Roman"/>
          <w:sz w:val="32"/>
          <w:szCs w:val="32"/>
          <w:lang w:val="en-US" w:eastAsia="zh-CN"/>
        </w:rPr>
        <w:t>111.63万元</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17.93</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卫生健康支出17.37万元</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2.8</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住房保障支出33.56万元</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5.4</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p>
    <w:p>
      <w:pPr>
        <w:ind w:firstLine="640"/>
        <w:jc w:val="left"/>
        <w:rPr>
          <w:rFonts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lang w:eastAsia="zh-CN"/>
        </w:rPr>
        <w:t>发展与改革</w:t>
      </w:r>
      <w:r>
        <w:rPr>
          <w:rFonts w:hint="default" w:ascii="Times New Roman" w:hAnsi="Times New Roman" w:eastAsia="仿宋_GB2312" w:cs="Times New Roman"/>
          <w:sz w:val="32"/>
          <w:szCs w:val="32"/>
        </w:rPr>
        <w:t>事务（款）</w:t>
      </w:r>
      <w:r>
        <w:rPr>
          <w:rFonts w:hint="eastAsia" w:ascii="Times New Roman" w:hAnsi="Times New Roman" w:eastAsia="仿宋_GB2312" w:cs="Times New Roman"/>
          <w:sz w:val="32"/>
          <w:szCs w:val="32"/>
          <w:lang w:eastAsia="zh-CN"/>
        </w:rPr>
        <w:t>物价管理</w:t>
      </w:r>
      <w:r>
        <w:rPr>
          <w:rFonts w:hint="default" w:ascii="Times New Roman" w:hAnsi="Times New Roman" w:eastAsia="仿宋_GB2312" w:cs="Times New Roman"/>
          <w:sz w:val="32"/>
          <w:szCs w:val="32"/>
        </w:rPr>
        <w:t>（项）</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eastAsia="zh-CN"/>
        </w:rPr>
        <w:t>1</w:t>
      </w:r>
      <w:r>
        <w:rPr>
          <w:rFonts w:hint="eastAsia"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万元，比上年预算数减少</w:t>
      </w:r>
      <w:r>
        <w:rPr>
          <w:rFonts w:hint="eastAsia" w:ascii="Times New Roman" w:hAnsi="Times New Roman" w:eastAsia="仿宋_GB2312" w:cs="Times New Roman"/>
          <w:sz w:val="32"/>
          <w:szCs w:val="32"/>
          <w:lang w:eastAsia="zh-CN"/>
        </w:rPr>
        <w:t>3</w:t>
      </w:r>
      <w:r>
        <w:rPr>
          <w:rFonts w:hint="eastAsia" w:ascii="Times New Roman" w:hAnsi="Times New Roman" w:eastAsia="仿宋_GB2312" w:cs="Times New Roman"/>
          <w:sz w:val="32"/>
          <w:szCs w:val="32"/>
          <w:lang w:val="en-US" w:eastAsia="zh-CN"/>
        </w:rPr>
        <w:t>35</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024年增加项目。</w:t>
      </w:r>
    </w:p>
    <w:p>
      <w:pPr>
        <w:ind w:firstLine="640" w:firstLineChars="2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 一般公共服务（类）</w:t>
      </w:r>
      <w:r>
        <w:rPr>
          <w:rFonts w:hint="eastAsia" w:ascii="Times New Roman" w:hAnsi="Times New Roman" w:eastAsia="仿宋_GB2312" w:cs="Times New Roman"/>
          <w:sz w:val="32"/>
          <w:szCs w:val="32"/>
          <w:lang w:eastAsia="zh-CN"/>
        </w:rPr>
        <w:t>发展与改革</w:t>
      </w:r>
      <w:r>
        <w:rPr>
          <w:rFonts w:hint="default" w:ascii="Times New Roman" w:hAnsi="Times New Roman" w:eastAsia="仿宋_GB2312" w:cs="Times New Roman"/>
          <w:sz w:val="32"/>
          <w:szCs w:val="32"/>
        </w:rPr>
        <w:t>事务（款）</w:t>
      </w:r>
      <w:r>
        <w:rPr>
          <w:rFonts w:hint="eastAsia" w:ascii="Times New Roman" w:hAnsi="Times New Roman" w:eastAsia="仿宋_GB2312" w:cs="Times New Roman"/>
          <w:sz w:val="32"/>
          <w:szCs w:val="32"/>
          <w:lang w:eastAsia="zh-CN"/>
        </w:rPr>
        <w:t>事业运行</w:t>
      </w:r>
      <w:r>
        <w:rPr>
          <w:rFonts w:hint="default" w:ascii="Times New Roman" w:hAnsi="Times New Roman" w:eastAsia="仿宋_GB2312" w:cs="Times New Roman"/>
          <w:sz w:val="32"/>
          <w:szCs w:val="32"/>
        </w:rPr>
        <w:t>（项）</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eastAsia="zh-CN"/>
        </w:rPr>
        <w:t>3</w:t>
      </w:r>
      <w:r>
        <w:rPr>
          <w:rFonts w:hint="eastAsia" w:ascii="Times New Roman" w:hAnsi="Times New Roman" w:eastAsia="仿宋_GB2312" w:cs="Times New Roman"/>
          <w:sz w:val="32"/>
          <w:szCs w:val="32"/>
          <w:lang w:val="en-US" w:eastAsia="zh-CN"/>
        </w:rPr>
        <w:t>44.74</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eastAsia="zh-CN"/>
        </w:rPr>
        <w:t>3</w:t>
      </w:r>
      <w:r>
        <w:rPr>
          <w:rFonts w:hint="eastAsia" w:ascii="Times New Roman" w:hAnsi="Times New Roman" w:eastAsia="仿宋_GB2312" w:cs="Times New Roman"/>
          <w:sz w:val="32"/>
          <w:szCs w:val="32"/>
          <w:lang w:val="en-US" w:eastAsia="zh-CN"/>
        </w:rPr>
        <w:t>44.74</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024年新增事业运行项目。</w:t>
      </w:r>
    </w:p>
    <w:p>
      <w:pPr>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社会保障和就业</w:t>
      </w:r>
      <w:r>
        <w:rPr>
          <w:rFonts w:hint="default"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行政事业单位养老</w:t>
      </w:r>
      <w:r>
        <w:rPr>
          <w:rFonts w:hint="default"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基本养老</w:t>
      </w:r>
      <w:r>
        <w:rPr>
          <w:rFonts w:hint="default" w:ascii="Times New Roman" w:hAnsi="Times New Roman" w:eastAsia="仿宋_GB2312" w:cs="Times New Roman"/>
          <w:sz w:val="32"/>
          <w:szCs w:val="32"/>
        </w:rPr>
        <w:t>（项）</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39.09</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eastAsia="zh-CN"/>
        </w:rPr>
        <w:t>3</w:t>
      </w:r>
      <w:r>
        <w:rPr>
          <w:rFonts w:hint="eastAsia" w:ascii="Times New Roman" w:hAnsi="Times New Roman" w:eastAsia="仿宋_GB2312" w:cs="Times New Roman"/>
          <w:sz w:val="32"/>
          <w:szCs w:val="32"/>
          <w:lang w:val="en-US" w:eastAsia="zh-CN"/>
        </w:rPr>
        <w:t>9.09</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2024年新增基本养老项目。</w:t>
      </w:r>
    </w:p>
    <w:p>
      <w:pPr>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社会保障和就业</w:t>
      </w:r>
      <w:r>
        <w:rPr>
          <w:rFonts w:hint="default"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行政事业单位养老</w:t>
      </w:r>
      <w:r>
        <w:rPr>
          <w:rFonts w:hint="default"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职业年金</w:t>
      </w:r>
      <w:r>
        <w:rPr>
          <w:rFonts w:hint="default" w:ascii="Times New Roman" w:hAnsi="Times New Roman" w:eastAsia="仿宋_GB2312" w:cs="Times New Roman"/>
          <w:sz w:val="32"/>
          <w:szCs w:val="32"/>
        </w:rPr>
        <w:t>（项）</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72.54</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72.54</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2024年新增职业年金项目。</w:t>
      </w:r>
    </w:p>
    <w:p>
      <w:pPr>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卫生健康</w:t>
      </w:r>
      <w:r>
        <w:rPr>
          <w:rFonts w:hint="default"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行政事业单位医疗</w:t>
      </w:r>
      <w:r>
        <w:rPr>
          <w:rFonts w:hint="default"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事业单位医疗</w:t>
      </w:r>
      <w:r>
        <w:rPr>
          <w:rFonts w:hint="default" w:ascii="Times New Roman" w:hAnsi="Times New Roman" w:eastAsia="仿宋_GB2312" w:cs="Times New Roman"/>
          <w:sz w:val="32"/>
          <w:szCs w:val="32"/>
        </w:rPr>
        <w:t>（项）</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17.37</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17.37</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2024年新增</w:t>
      </w:r>
      <w:r>
        <w:rPr>
          <w:rFonts w:hint="eastAsia" w:ascii="Times New Roman" w:hAnsi="Times New Roman" w:eastAsia="仿宋_GB2312" w:cs="Times New Roman"/>
          <w:sz w:val="32"/>
          <w:szCs w:val="32"/>
          <w:lang w:eastAsia="zh-CN"/>
        </w:rPr>
        <w:t>事业单位医疗</w:t>
      </w:r>
      <w:r>
        <w:rPr>
          <w:rFonts w:hint="eastAsia" w:ascii="Times New Roman" w:hAnsi="Times New Roman" w:eastAsia="仿宋_GB2312" w:cs="Times New Roman"/>
          <w:sz w:val="32"/>
          <w:szCs w:val="32"/>
          <w:lang w:val="en-US" w:eastAsia="zh-CN"/>
        </w:rPr>
        <w:t>项目。</w:t>
      </w:r>
    </w:p>
    <w:p>
      <w:pPr>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eastAsia="zh-CN"/>
        </w:rPr>
        <w:t>住房保障</w:t>
      </w:r>
      <w:r>
        <w:rPr>
          <w:rFonts w:hint="default"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住房改革</w:t>
      </w:r>
      <w:r>
        <w:rPr>
          <w:rFonts w:hint="default"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住房公积金</w:t>
      </w:r>
      <w:r>
        <w:rPr>
          <w:rFonts w:hint="default" w:ascii="Times New Roman" w:hAnsi="Times New Roman" w:eastAsia="仿宋_GB2312" w:cs="Times New Roman"/>
          <w:sz w:val="32"/>
          <w:szCs w:val="32"/>
        </w:rPr>
        <w:t>（项）</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33.56</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33.56</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2024年新增</w:t>
      </w:r>
      <w:r>
        <w:rPr>
          <w:rFonts w:hint="eastAsia" w:ascii="Times New Roman" w:hAnsi="Times New Roman" w:eastAsia="仿宋_GB2312" w:cs="Times New Roman"/>
          <w:sz w:val="32"/>
          <w:szCs w:val="32"/>
          <w:lang w:eastAsia="zh-CN"/>
        </w:rPr>
        <w:t>住房公积金</w:t>
      </w:r>
      <w:r>
        <w:rPr>
          <w:rFonts w:hint="eastAsia" w:ascii="Times New Roman" w:hAnsi="Times New Roman" w:eastAsia="仿宋_GB2312" w:cs="Times New Roman"/>
          <w:sz w:val="32"/>
          <w:szCs w:val="32"/>
          <w:lang w:val="en-US" w:eastAsia="zh-CN"/>
        </w:rPr>
        <w:t>项目。</w:t>
      </w:r>
    </w:p>
    <w:p>
      <w:pPr>
        <w:ind w:firstLine="640"/>
        <w:rPr>
          <w:rFonts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default" w:ascii="Times New Roman" w:hAnsi="Times New Roman" w:eastAsia="黑体" w:cs="Times New Roman"/>
          <w:sz w:val="32"/>
          <w:szCs w:val="32"/>
          <w:lang w:eastAsia="zh-CN"/>
        </w:rPr>
        <w:t>三亚市价格认证中心</w:t>
      </w:r>
      <w:r>
        <w:rPr>
          <w:rFonts w:hint="default" w:ascii="Times New Roman" w:hAnsi="Times New Roman" w:eastAsia="黑体" w:cs="Times New Roman"/>
          <w:sz w:val="32"/>
          <w:szCs w:val="32"/>
        </w:rPr>
        <w:t>（单位）</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hint="default" w:ascii="Times New Roman" w:hAnsi="Times New Roman" w:eastAsia="黑体" w:cs="Times New Roman"/>
          <w:sz w:val="32"/>
          <w:szCs w:val="32"/>
        </w:rPr>
        <w:t>年一般公共预算基本支出情况说明</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三亚市价格认证中心（</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507.31</w:t>
      </w:r>
      <w:r>
        <w:rPr>
          <w:rFonts w:hint="default" w:ascii="Times New Roman" w:hAnsi="Times New Roman" w:eastAsia="仿宋_GB2312" w:cs="Times New Roman"/>
          <w:sz w:val="32"/>
          <w:szCs w:val="32"/>
        </w:rPr>
        <w:t>万元，其中：</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eastAsia="zh-CN"/>
        </w:rPr>
        <w:t>5</w:t>
      </w:r>
      <w:r>
        <w:rPr>
          <w:rFonts w:hint="eastAsia" w:ascii="Times New Roman" w:hAnsi="Times New Roman" w:eastAsia="仿宋_GB2312" w:cs="Times New Roman"/>
          <w:sz w:val="32"/>
          <w:szCs w:val="32"/>
          <w:lang w:val="en-US" w:eastAsia="zh-CN"/>
        </w:rPr>
        <w:t>07.31</w:t>
      </w:r>
      <w:r>
        <w:rPr>
          <w:rFonts w:hint="default" w:ascii="Times New Roman" w:hAnsi="Times New Roman" w:eastAsia="仿宋_GB2312" w:cs="Times New Roman"/>
          <w:sz w:val="32"/>
          <w:szCs w:val="32"/>
        </w:rPr>
        <w:t>万元，主要包括：基本工资、津贴补贴、奖金、社会保障缴费、</w:t>
      </w:r>
      <w:r>
        <w:rPr>
          <w:rFonts w:hint="eastAsia" w:ascii="Times New Roman" w:hAnsi="Times New Roman" w:eastAsia="仿宋_GB2312" w:cs="Times New Roman"/>
          <w:sz w:val="32"/>
          <w:szCs w:val="32"/>
          <w:lang w:eastAsia="zh-CN"/>
        </w:rPr>
        <w:t>住房公积金、医疗费、奖励金</w:t>
      </w:r>
      <w:r>
        <w:rPr>
          <w:rFonts w:hint="default" w:ascii="Times New Roman" w:hAnsi="Times New Roman" w:eastAsia="仿宋_GB2312" w:cs="Times New Roman"/>
          <w:sz w:val="32"/>
          <w:szCs w:val="32"/>
        </w:rPr>
        <w:t>;</w:t>
      </w:r>
    </w:p>
    <w:p>
      <w:pPr>
        <w:ind w:firstLine="640" w:firstLineChars="200"/>
        <w:rPr>
          <w:rFonts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四、三亚市价格认证中心（单位）</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ascii="Times New Roman" w:hAnsi="Times New Roman" w:eastAsia="黑体" w:cs="Times New Roman"/>
          <w:sz w:val="32"/>
          <w:shd w:val="clear" w:color="auto" w:fill="FFFFFF"/>
        </w:rPr>
        <w:t>年“三公”经费预算情况</w:t>
      </w:r>
      <w:r>
        <w:rPr>
          <w:rFonts w:hint="default" w:ascii="Times New Roman" w:hAnsi="Times New Roman" w:eastAsia="黑体" w:cs="Times New Roman"/>
          <w:sz w:val="32"/>
          <w:shd w:val="clear" w:color="auto" w:fill="FFFFFF"/>
        </w:rPr>
        <w:t>说明</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（一）三亚市价格认证中心（单位）</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年一般公共预算“三公”经费预算数为</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比上年预算数减少</w:t>
      </w:r>
      <w:r>
        <w:rPr>
          <w:rFonts w:hint="eastAsia" w:ascii="Times New Roman" w:hAnsi="Times New Roman" w:eastAsia="仿宋_GB2312" w:cs="Times New Roman"/>
          <w:sz w:val="32"/>
          <w:szCs w:val="32"/>
          <w:lang w:val="en-US" w:eastAsia="zh-CN"/>
        </w:rPr>
        <w:t>0.09万元。</w:t>
      </w:r>
      <w:r>
        <w:rPr>
          <w:rFonts w:hint="default" w:ascii="Times New Roman" w:hAnsi="Times New Roman" w:eastAsia="仿宋_GB2312" w:cs="Times New Roman"/>
          <w:sz w:val="32"/>
          <w:szCs w:val="32"/>
        </w:rPr>
        <w:t>其中：</w:t>
      </w:r>
    </w:p>
    <w:p>
      <w:pPr>
        <w:ind w:firstLine="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val="en-US" w:eastAsia="zh-CN"/>
        </w:rPr>
        <w:t xml:space="preserve">   </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比上年减少</w:t>
      </w:r>
      <w:r>
        <w:rPr>
          <w:rFonts w:hint="eastAsia" w:ascii="Times New Roman" w:hAnsi="Times New Roman" w:eastAsia="仿宋_GB2312" w:cs="Times New Roman"/>
          <w:sz w:val="32"/>
          <w:shd w:val="clear" w:color="auto" w:fill="FFFFFF"/>
          <w:lang w:val="en-US" w:eastAsia="zh-CN"/>
        </w:rPr>
        <w:t>0.09万元，主要是预计接待任务减少</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仿宋_GB2312" w:hAnsi="黑体" w:eastAsia="仿宋_GB2312" w:cs="仿宋_GB2312"/>
          <w:sz w:val="32"/>
          <w:szCs w:val="32"/>
          <w:lang w:eastAsia="zh-CN"/>
        </w:rPr>
        <w:t>。</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（二）三亚市价格认证中心（单位）</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年政府性基金预算“三公”经费预算数为</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五、关于三亚市价格认证中心（单位）</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ascii="Times New Roman" w:hAnsi="Times New Roman" w:eastAsia="黑体" w:cs="Times New Roman"/>
          <w:sz w:val="32"/>
          <w:shd w:val="clear" w:color="auto" w:fill="FFFFFF"/>
        </w:rPr>
        <w:t>年</w:t>
      </w:r>
      <w:r>
        <w:rPr>
          <w:rFonts w:hint="default" w:ascii="Times New Roman" w:hAnsi="Times New Roman" w:eastAsia="黑体" w:cs="Times New Roman"/>
          <w:sz w:val="32"/>
          <w:shd w:val="clear" w:color="auto" w:fill="FFFFFF"/>
        </w:rPr>
        <w:t>政府性基金预算当年拨款情况说明</w:t>
      </w:r>
    </w:p>
    <w:p>
      <w:pPr>
        <w:ind w:firstLine="640"/>
        <w:jc w:val="left"/>
        <w:rPr>
          <w:rFonts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三亚市价格认证中心（单位）</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年政府性基金预算当年拨款</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上年预算数持平。</w:t>
      </w:r>
    </w:p>
    <w:p>
      <w:pPr>
        <w:ind w:firstLine="640"/>
        <w:jc w:val="left"/>
        <w:rPr>
          <w:rFonts w:ascii="Times New Roman" w:hAnsi="Times New Roman" w:eastAsia="楷体" w:cs="Times New Roman"/>
          <w:sz w:val="32"/>
          <w:szCs w:val="32"/>
        </w:rPr>
      </w:pPr>
      <w:r>
        <w:rPr>
          <w:rFonts w:hint="default" w:ascii="Times New Roman" w:hAnsi="Times New Roman" w:eastAsia="楷体" w:cs="Times New Roman"/>
          <w:sz w:val="32"/>
          <w:szCs w:val="32"/>
        </w:rPr>
        <w:t>（二）政府性基金预算当年拨款结构情况</w:t>
      </w:r>
    </w:p>
    <w:p>
      <w:pPr>
        <w:ind w:firstLine="800" w:firstLineChars="25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w:t>
      </w:r>
    </w:p>
    <w:p>
      <w:pPr>
        <w:ind w:firstLine="640"/>
        <w:jc w:val="left"/>
        <w:rPr>
          <w:rFonts w:ascii="Times New Roman" w:hAnsi="Times New Roman" w:eastAsia="楷体" w:cs="Times New Roman"/>
          <w:sz w:val="32"/>
          <w:szCs w:val="32"/>
        </w:rPr>
      </w:pPr>
      <w:r>
        <w:rPr>
          <w:rFonts w:hint="default" w:ascii="Times New Roman" w:hAnsi="Times New Roman" w:eastAsia="楷体" w:cs="Times New Roman"/>
          <w:sz w:val="32"/>
          <w:szCs w:val="32"/>
        </w:rPr>
        <w:t>（三）政府性基金预算当年拨款具体使用情况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w:t>
      </w:r>
    </w:p>
    <w:p>
      <w:pPr>
        <w:ind w:firstLine="640" w:firstLineChars="200"/>
        <w:rPr>
          <w:rFonts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六、关于三亚市价格认证中心（单位）</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ascii="Times New Roman" w:hAnsi="Times New Roman" w:eastAsia="黑体" w:cs="Times New Roman"/>
          <w:sz w:val="32"/>
          <w:shd w:val="clear" w:color="auto" w:fill="FFFFFF"/>
        </w:rPr>
        <w:t>年</w:t>
      </w:r>
      <w:r>
        <w:rPr>
          <w:rFonts w:hint="default" w:ascii="Times New Roman" w:hAnsi="Times New Roman" w:eastAsia="黑体" w:cs="Times New Roman"/>
          <w:sz w:val="32"/>
          <w:shd w:val="clear" w:color="auto" w:fill="FFFFFF"/>
        </w:rPr>
        <w:t>收支预算情况的总体说明</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按照综合预算原则，三亚市价格认证中心（单位）所有收入和支出均纳入部门预算管理。收入包括：一般公共预算收入；支出包括：一般公共服务支出、社会保障和就业支出</w:t>
      </w:r>
      <w:r>
        <w:rPr>
          <w:rFonts w:hint="eastAsia" w:ascii="Times New Roman" w:hAnsi="Times New Roman" w:eastAsia="仿宋_GB2312" w:cs="Times New Roman"/>
          <w:sz w:val="32"/>
          <w:szCs w:val="32"/>
          <w:lang w:eastAsia="zh-CN"/>
        </w:rPr>
        <w:t>、卫生健康支出、住房保障支出</w:t>
      </w:r>
      <w:r>
        <w:rPr>
          <w:rFonts w:hint="default" w:ascii="Times New Roman" w:hAnsi="Times New Roman" w:eastAsia="仿宋_GB2312" w:cs="Times New Roman"/>
          <w:sz w:val="32"/>
          <w:szCs w:val="32"/>
        </w:rPr>
        <w:t>。三亚市价格认证中心（单位）</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lang w:eastAsia="zh-CN"/>
        </w:rPr>
        <w:t>6</w:t>
      </w:r>
      <w:r>
        <w:rPr>
          <w:rFonts w:hint="eastAsia" w:ascii="Times New Roman" w:hAnsi="Times New Roman" w:eastAsia="仿宋_GB2312" w:cs="Times New Roman"/>
          <w:sz w:val="32"/>
          <w:szCs w:val="32"/>
          <w:lang w:val="en-US" w:eastAsia="zh-CN"/>
        </w:rPr>
        <w:t>22.31</w:t>
      </w:r>
      <w:r>
        <w:rPr>
          <w:rFonts w:hint="default" w:ascii="Times New Roman" w:hAnsi="Times New Roman" w:eastAsia="仿宋_GB2312" w:cs="Times New Roman"/>
          <w:sz w:val="32"/>
          <w:szCs w:val="32"/>
        </w:rPr>
        <w:t>万元。</w:t>
      </w:r>
    </w:p>
    <w:p>
      <w:pPr>
        <w:ind w:firstLine="640" w:firstLineChars="200"/>
        <w:rPr>
          <w:rFonts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七、关于三亚市价格认证中心（单位）</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ascii="Times New Roman" w:hAnsi="Times New Roman" w:eastAsia="黑体" w:cs="Times New Roman"/>
          <w:sz w:val="32"/>
          <w:shd w:val="clear" w:color="auto" w:fill="FFFFFF"/>
        </w:rPr>
        <w:t>年</w:t>
      </w:r>
      <w:r>
        <w:rPr>
          <w:rFonts w:hint="default" w:ascii="Times New Roman" w:hAnsi="Times New Roman" w:eastAsia="黑体" w:cs="Times New Roman"/>
          <w:sz w:val="32"/>
          <w:shd w:val="clear" w:color="auto" w:fill="FFFFFF"/>
        </w:rPr>
        <w:t>收入预算情况说明</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三亚市价格认证中心（单位）</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lang w:eastAsia="zh-CN"/>
        </w:rPr>
        <w:t>6</w:t>
      </w:r>
      <w:r>
        <w:rPr>
          <w:rFonts w:hint="eastAsia" w:ascii="Times New Roman" w:hAnsi="Times New Roman" w:eastAsia="仿宋_GB2312" w:cs="Times New Roman"/>
          <w:sz w:val="32"/>
          <w:szCs w:val="32"/>
          <w:lang w:val="en-US" w:eastAsia="zh-CN"/>
        </w:rPr>
        <w:t>22.31</w:t>
      </w:r>
      <w:r>
        <w:rPr>
          <w:rFonts w:hint="default" w:ascii="Times New Roman" w:hAnsi="Times New Roman" w:eastAsia="仿宋_GB2312" w:cs="Times New Roman"/>
          <w:sz w:val="32"/>
          <w:szCs w:val="32"/>
        </w:rPr>
        <w:t>万元，其中：上年结转</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lang w:eastAsia="zh-CN"/>
        </w:rPr>
        <w:t>6</w:t>
      </w:r>
      <w:r>
        <w:rPr>
          <w:rFonts w:hint="eastAsia" w:ascii="Times New Roman" w:hAnsi="Times New Roman" w:eastAsia="仿宋_GB2312" w:cs="Times New Roman"/>
          <w:sz w:val="32"/>
          <w:szCs w:val="32"/>
          <w:lang w:val="en-US" w:eastAsia="zh-CN"/>
        </w:rPr>
        <w:t>22.31</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eastAsia="zh-CN"/>
        </w:rPr>
        <w:t>1</w:t>
      </w:r>
      <w:r>
        <w:rPr>
          <w:rFonts w:hint="eastAsia" w:ascii="Times New Roman" w:hAnsi="Times New Roman" w:eastAsia="仿宋_GB2312" w:cs="Times New Roman"/>
          <w:sz w:val="32"/>
          <w:szCs w:val="32"/>
          <w:lang w:val="en-US" w:eastAsia="zh-CN"/>
        </w:rPr>
        <w:t>00</w:t>
      </w:r>
      <w:r>
        <w:rPr>
          <w:rFonts w:hint="default" w:ascii="Times New Roman" w:hAnsi="Times New Roman" w:eastAsia="仿宋_GB2312" w:cs="Times New Roman"/>
          <w:sz w:val="32"/>
          <w:szCs w:val="32"/>
        </w:rPr>
        <w:t>%；政府性基金收入</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%；专项收入</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172.31</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项目增加、人员增加</w:t>
      </w:r>
      <w:r>
        <w:rPr>
          <w:rFonts w:hint="default" w:ascii="Times New Roman" w:hAnsi="Times New Roman" w:eastAsia="仿宋_GB2312" w:cs="Times New Roman"/>
          <w:sz w:val="32"/>
          <w:szCs w:val="32"/>
        </w:rPr>
        <w:t>。</w:t>
      </w:r>
    </w:p>
    <w:p>
      <w:pPr>
        <w:ind w:firstLine="640" w:firstLineChars="200"/>
        <w:rPr>
          <w:rFonts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八、关于三亚市价格认证中心（单位）</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ascii="Times New Roman" w:hAnsi="Times New Roman" w:eastAsia="黑体" w:cs="Times New Roman"/>
          <w:sz w:val="32"/>
          <w:shd w:val="clear" w:color="auto" w:fill="FFFFFF"/>
        </w:rPr>
        <w:t>年</w:t>
      </w:r>
      <w:r>
        <w:rPr>
          <w:rFonts w:hint="default" w:ascii="Times New Roman" w:hAnsi="Times New Roman" w:eastAsia="黑体" w:cs="Times New Roman"/>
          <w:sz w:val="32"/>
          <w:shd w:val="clear" w:color="auto" w:fill="FFFFFF"/>
        </w:rPr>
        <w:t>支出预算情况说明</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三亚市价格认证中心（单位）</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eastAsia="zh-CN"/>
        </w:rPr>
        <w:t>6</w:t>
      </w:r>
      <w:r>
        <w:rPr>
          <w:rFonts w:hint="eastAsia" w:ascii="Times New Roman" w:hAnsi="Times New Roman" w:eastAsia="仿宋_GB2312" w:cs="Times New Roman"/>
          <w:sz w:val="32"/>
          <w:szCs w:val="32"/>
          <w:lang w:val="en-US" w:eastAsia="zh-CN"/>
        </w:rPr>
        <w:t>22.31</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eastAsia="zh-CN"/>
        </w:rPr>
        <w:t>5</w:t>
      </w:r>
      <w:r>
        <w:rPr>
          <w:rFonts w:hint="eastAsia" w:ascii="Times New Roman" w:hAnsi="Times New Roman" w:eastAsia="仿宋_GB2312" w:cs="Times New Roman"/>
          <w:sz w:val="32"/>
          <w:szCs w:val="32"/>
          <w:lang w:val="en-US" w:eastAsia="zh-CN"/>
        </w:rPr>
        <w:t>07.31</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eastAsia="zh-CN"/>
        </w:rPr>
        <w:t>8</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eastAsia="zh-CN"/>
        </w:rPr>
        <w:t>1</w:t>
      </w:r>
      <w:r>
        <w:rPr>
          <w:rFonts w:hint="eastAsia"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eastAsia="zh-CN"/>
        </w:rPr>
        <w:t>1</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172.31</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项目增加、人员增加</w:t>
      </w:r>
      <w:r>
        <w:rPr>
          <w:rFonts w:hint="default" w:ascii="Times New Roman" w:hAnsi="Times New Roman" w:eastAsia="仿宋_GB2312" w:cs="Times New Roman"/>
          <w:sz w:val="32"/>
          <w:szCs w:val="32"/>
        </w:rPr>
        <w:t>。</w:t>
      </w:r>
    </w:p>
    <w:p>
      <w:pPr>
        <w:ind w:firstLine="640" w:firstLineChars="200"/>
        <w:rPr>
          <w:rFonts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hint="default" w:ascii="Times New Roman" w:hAnsi="Times New Roman" w:eastAsia="楷体" w:cs="Times New Roman"/>
          <w:sz w:val="32"/>
          <w:szCs w:val="32"/>
        </w:rPr>
        <w:t>（一）机关运行经费</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年三亚市价格认证中心的机关运行经费预算</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firstLineChars="200"/>
        <w:rPr>
          <w:rFonts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年三亚市价格认证中心政府采购预算总额</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万元，政府采购工程预算</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万元，政府采购服务预算</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万元。</w:t>
      </w:r>
    </w:p>
    <w:p>
      <w:pPr>
        <w:ind w:firstLine="640" w:firstLineChars="200"/>
        <w:rPr>
          <w:rFonts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023</w:t>
      </w:r>
      <w:r>
        <w:rPr>
          <w:rFonts w:hint="default" w:ascii="Times New Roman" w:hAnsi="Times New Roman" w:eastAsia="仿宋_GB2312" w:cs="Times New Roman"/>
          <w:sz w:val="32"/>
          <w:szCs w:val="32"/>
        </w:rPr>
        <w:t>年12月31日，三亚市价格认证中心（单位）本级及下属各预算单位共有车辆</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辆，其中，领导干部用车</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辆，机要通信应急用车</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辆、一般执法执勤用车</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辆、特种专业技术用车</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辆、其他用车</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辆。单位价值100万元以上设备</w:t>
      </w:r>
      <w:r>
        <w:rPr>
          <w:rFonts w:hint="eastAsia"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rPr>
        <w:t>台（套）。</w:t>
      </w:r>
    </w:p>
    <w:p>
      <w:pPr>
        <w:ind w:firstLine="640" w:firstLineChars="200"/>
        <w:rPr>
          <w:rFonts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年三亚市价格认证中心（单位）</w:t>
      </w:r>
      <w:r>
        <w:rPr>
          <w:rFonts w:hint="eastAsia" w:ascii="Times New Roman" w:hAnsi="Times New Roman" w:eastAsia="仿宋_GB2312" w:cs="Times New Roman"/>
          <w:sz w:val="32"/>
          <w:szCs w:val="32"/>
          <w:lang w:eastAsia="zh-CN"/>
        </w:rPr>
        <w:t>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个项目实行绩效目标管理，涉及一般公共预算</w:t>
      </w:r>
      <w:r>
        <w:rPr>
          <w:rFonts w:hint="eastAsia" w:ascii="Times New Roman" w:hAnsi="Times New Roman" w:eastAsia="仿宋_GB2312" w:cs="Times New Roman"/>
          <w:sz w:val="32"/>
          <w:szCs w:val="32"/>
          <w:lang w:eastAsia="zh-CN"/>
        </w:rPr>
        <w:t>6</w:t>
      </w:r>
      <w:r>
        <w:rPr>
          <w:rFonts w:hint="eastAsia" w:ascii="Times New Roman" w:hAnsi="Times New Roman" w:eastAsia="仿宋_GB2312" w:cs="Times New Roman"/>
          <w:sz w:val="32"/>
          <w:szCs w:val="32"/>
          <w:lang w:val="en-US" w:eastAsia="zh-CN"/>
        </w:rPr>
        <w:t>22.31</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仿宋_GB2312" w:cs="Times New Roman"/>
          <w:sz w:val="32"/>
          <w:szCs w:val="32"/>
        </w:rPr>
      </w:pPr>
    </w:p>
    <w:p>
      <w:pPr>
        <w:jc w:val="center"/>
        <w:rPr>
          <w:rFonts w:ascii="Times New Roman" w:hAnsi="Times New Roman" w:eastAsia="黑体" w:cs="Times New Roman"/>
          <w:sz w:val="32"/>
          <w:szCs w:val="32"/>
        </w:rPr>
      </w:pPr>
    </w:p>
    <w:p>
      <w:pPr>
        <w:jc w:val="left"/>
        <w:rPr>
          <w:rFonts w:ascii="Times New Roman" w:hAnsi="Times New Roman" w:eastAsia="仿宋_GB2312" w:cs="Times New Roman"/>
          <w:color w:val="000000"/>
          <w:kern w:val="0"/>
          <w:sz w:val="32"/>
          <w:szCs w:val="30"/>
        </w:rPr>
      </w:pPr>
    </w:p>
    <w:p>
      <w:pPr>
        <w:jc w:val="center"/>
        <w:rPr>
          <w:rFonts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ascii="Times New Roman" w:hAnsi="Times New Roman" w:eastAsia="仿宋_GB2312" w:cs="Times New Roman"/>
          <w:bCs/>
          <w:color w:val="000000"/>
          <w:kern w:val="0"/>
          <w:sz w:val="32"/>
          <w:szCs w:val="32"/>
          <w:lang w:val="zh-CN"/>
        </w:rPr>
      </w:pP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default" w:ascii="Times New Roman" w:hAnsi="Times New Roman" w:eastAsia="仿宋_GB2312" w:cs="Times New Roman"/>
          <w:color w:val="000000"/>
          <w:kern w:val="0"/>
          <w:sz w:val="32"/>
          <w:szCs w:val="30"/>
          <w:lang w:eastAsia="zh-CN"/>
        </w:rPr>
        <w:t>个人农业生产补贴、代缴社会保险费、</w:t>
      </w:r>
      <w:r>
        <w:rPr>
          <w:rFonts w:hint="default" w:ascii="Times New Roman" w:hAnsi="Times New Roman" w:eastAsia="仿宋_GB2312" w:cs="Times New Roman"/>
          <w:color w:val="000000"/>
          <w:kern w:val="0"/>
          <w:sz w:val="32"/>
          <w:szCs w:val="30"/>
        </w:rPr>
        <w:t>其他等。</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w:t>
      </w:r>
      <w:r>
        <w:rPr>
          <w:rFonts w:hint="default" w:ascii="Times New Roman" w:hAnsi="Times New Roman" w:eastAsia="仿宋_GB2312" w:cs="Times New Roman"/>
          <w:color w:val="000000"/>
          <w:kern w:val="0"/>
          <w:sz w:val="32"/>
          <w:szCs w:val="30"/>
          <w:lang w:eastAsia="zh-CN"/>
        </w:rPr>
        <w:t>印刷费、咨询费、手续费、</w:t>
      </w:r>
      <w:r>
        <w:rPr>
          <w:rFonts w:hint="default" w:ascii="Times New Roman" w:hAnsi="Times New Roman" w:eastAsia="仿宋_GB2312" w:cs="Times New Roman"/>
          <w:color w:val="000000"/>
          <w:kern w:val="0"/>
          <w:sz w:val="32"/>
          <w:szCs w:val="30"/>
        </w:rPr>
        <w:t>水费、电费、邮电费、</w:t>
      </w:r>
      <w:r>
        <w:rPr>
          <w:rFonts w:hint="default" w:ascii="Times New Roman" w:hAnsi="Times New Roman" w:eastAsia="仿宋_GB2312" w:cs="Times New Roman"/>
          <w:color w:val="000000"/>
          <w:kern w:val="0"/>
          <w:sz w:val="32"/>
          <w:szCs w:val="30"/>
          <w:lang w:eastAsia="zh-CN"/>
        </w:rPr>
        <w:t>取暖费、物业管理费、</w:t>
      </w:r>
      <w:r>
        <w:rPr>
          <w:rFonts w:hint="default" w:ascii="Times New Roman" w:hAnsi="Times New Roman" w:eastAsia="仿宋_GB2312" w:cs="Times New Roman"/>
          <w:color w:val="000000"/>
          <w:kern w:val="0"/>
          <w:sz w:val="32"/>
          <w:szCs w:val="30"/>
        </w:rPr>
        <w:t>差旅费</w:t>
      </w:r>
      <w:r>
        <w:rPr>
          <w:rFonts w:hint="default" w:ascii="Times New Roman" w:hAnsi="Times New Roman" w:eastAsia="仿宋_GB2312" w:cs="Times New Roman"/>
          <w:color w:val="000000"/>
          <w:kern w:val="0"/>
          <w:sz w:val="32"/>
          <w:szCs w:val="30"/>
          <w:lang w:eastAsia="zh-CN"/>
        </w:rPr>
        <w:t>、</w:t>
      </w:r>
      <w:r>
        <w:rPr>
          <w:rFonts w:hint="default" w:ascii="Times New Roman" w:hAnsi="Times New Roman" w:eastAsia="仿宋_GB2312" w:cs="Times New Roman"/>
          <w:color w:val="000000"/>
          <w:kern w:val="0"/>
          <w:sz w:val="32"/>
          <w:szCs w:val="30"/>
        </w:rPr>
        <w:t>因公出国（境）费用</w:t>
      </w:r>
      <w:r>
        <w:rPr>
          <w:rFonts w:hint="default" w:ascii="Times New Roman" w:hAnsi="Times New Roman" w:eastAsia="仿宋_GB2312" w:cs="Times New Roman"/>
          <w:color w:val="000000"/>
          <w:kern w:val="0"/>
          <w:sz w:val="32"/>
          <w:szCs w:val="30"/>
          <w:lang w:eastAsia="zh-CN"/>
        </w:rPr>
        <w:t>、</w:t>
      </w:r>
      <w:r>
        <w:rPr>
          <w:rFonts w:hint="default" w:ascii="Times New Roman" w:hAnsi="Times New Roman" w:eastAsia="仿宋_GB2312" w:cs="Times New Roman"/>
          <w:color w:val="000000"/>
          <w:kern w:val="0"/>
          <w:sz w:val="32"/>
          <w:szCs w:val="30"/>
        </w:rPr>
        <w:t>维修（护）费、</w:t>
      </w:r>
      <w:r>
        <w:rPr>
          <w:rFonts w:hint="default" w:ascii="Times New Roman" w:hAnsi="Times New Roman" w:eastAsia="仿宋_GB2312" w:cs="Times New Roman"/>
          <w:color w:val="000000"/>
          <w:kern w:val="0"/>
          <w:sz w:val="32"/>
          <w:szCs w:val="30"/>
          <w:lang w:eastAsia="zh-CN"/>
        </w:rPr>
        <w:t>租赁费、</w:t>
      </w:r>
      <w:r>
        <w:rPr>
          <w:rFonts w:hint="default" w:ascii="Times New Roman" w:hAnsi="Times New Roman" w:eastAsia="仿宋_GB2312" w:cs="Times New Roman"/>
          <w:color w:val="000000"/>
          <w:kern w:val="0"/>
          <w:sz w:val="32"/>
          <w:szCs w:val="30"/>
        </w:rPr>
        <w:t>会议费、培训费、公务接待费、</w:t>
      </w:r>
      <w:r>
        <w:rPr>
          <w:rFonts w:hint="default" w:ascii="Times New Roman" w:hAnsi="Times New Roman" w:eastAsia="仿宋_GB2312" w:cs="Times New Roman"/>
          <w:color w:val="000000"/>
          <w:kern w:val="0"/>
          <w:sz w:val="32"/>
          <w:szCs w:val="30"/>
          <w:lang w:eastAsia="zh-CN"/>
        </w:rPr>
        <w:t>专用材料费、被装购置费、专用燃料费、劳务费、委托业务费</w:t>
      </w:r>
      <w:r>
        <w:rPr>
          <w:rFonts w:hint="default" w:ascii="Times New Roman" w:hAnsi="Times New Roman" w:eastAsia="仿宋_GB2312" w:cs="Times New Roman"/>
          <w:color w:val="000000"/>
          <w:kern w:val="0"/>
          <w:sz w:val="32"/>
          <w:szCs w:val="30"/>
        </w:rPr>
        <w:t>、工会经费</w:t>
      </w:r>
      <w:r>
        <w:rPr>
          <w:rFonts w:hint="default" w:ascii="Times New Roman" w:hAnsi="Times New Roman" w:eastAsia="仿宋_GB2312" w:cs="Times New Roman"/>
          <w:color w:val="000000"/>
          <w:kern w:val="0"/>
          <w:sz w:val="32"/>
          <w:szCs w:val="30"/>
          <w:lang w:eastAsia="zh-CN"/>
        </w:rPr>
        <w:t>、</w:t>
      </w:r>
      <w:r>
        <w:rPr>
          <w:rFonts w:hint="default" w:ascii="Times New Roman" w:hAnsi="Times New Roman" w:eastAsia="仿宋_GB2312" w:cs="Times New Roman"/>
          <w:color w:val="000000"/>
          <w:kern w:val="0"/>
          <w:sz w:val="32"/>
          <w:szCs w:val="30"/>
        </w:rPr>
        <w:t>福利费、公务用车运行维护费、</w:t>
      </w:r>
      <w:r>
        <w:rPr>
          <w:rFonts w:hint="default" w:ascii="Times New Roman" w:hAnsi="Times New Roman" w:eastAsia="仿宋_GB2312" w:cs="Times New Roman"/>
          <w:color w:val="000000"/>
          <w:kern w:val="0"/>
          <w:sz w:val="32"/>
          <w:szCs w:val="30"/>
          <w:lang w:eastAsia="zh-CN"/>
        </w:rPr>
        <w:t>其他交通费用、税金及附加费用、</w:t>
      </w:r>
      <w:r>
        <w:rPr>
          <w:rFonts w:hint="default" w:ascii="Times New Roman" w:hAnsi="Times New Roman" w:eastAsia="仿宋_GB2312" w:cs="Times New Roman"/>
          <w:color w:val="000000"/>
          <w:kern w:val="0"/>
          <w:sz w:val="32"/>
          <w:szCs w:val="30"/>
        </w:rPr>
        <w:t>其他</w:t>
      </w:r>
      <w:r>
        <w:rPr>
          <w:rFonts w:hint="default" w:ascii="Times New Roman" w:hAnsi="Times New Roman" w:eastAsia="仿宋_GB2312" w:cs="Times New Roman"/>
          <w:color w:val="000000"/>
          <w:kern w:val="0"/>
          <w:sz w:val="32"/>
          <w:szCs w:val="30"/>
          <w:lang w:eastAsia="zh-CN"/>
        </w:rPr>
        <w:t>商品和服务支出</w:t>
      </w:r>
      <w:r>
        <w:rPr>
          <w:rFonts w:hint="default" w:ascii="Times New Roman" w:hAnsi="Times New Roman" w:eastAsia="仿宋_GB2312" w:cs="Times New Roman"/>
          <w:color w:val="000000"/>
          <w:kern w:val="0"/>
          <w:sz w:val="32"/>
          <w:szCs w:val="30"/>
        </w:rPr>
        <w:t>等。</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default" w:ascii="Times New Roman" w:hAnsi="Times New Roman" w:eastAsia="仿宋_GB2312" w:cs="Times New Roman"/>
          <w:color w:val="000000"/>
          <w:kern w:val="0"/>
          <w:sz w:val="32"/>
          <w:szCs w:val="30"/>
          <w:lang w:eastAsia="zh-CN"/>
        </w:rPr>
        <w:t>、牌照费</w:t>
      </w:r>
      <w:r>
        <w:rPr>
          <w:rFonts w:hint="default" w:ascii="Times New Roman" w:hAnsi="Times New Roman" w:eastAsia="仿宋_GB2312" w:cs="Times New Roman"/>
          <w:color w:val="000000"/>
          <w:kern w:val="0"/>
          <w:sz w:val="32"/>
          <w:szCs w:val="30"/>
        </w:rPr>
        <w:t>）及燃料费、维修费、过路过桥费、保险费、安全奖励费用等支出；公务接待费指单位按规定开支的各类公务接待（含外宾接待）</w:t>
      </w:r>
      <w:r>
        <w:rPr>
          <w:rFonts w:hint="default" w:ascii="Times New Roman" w:hAnsi="Times New Roman" w:eastAsia="仿宋_GB2312" w:cs="Times New Roman"/>
          <w:color w:val="000000"/>
          <w:kern w:val="0"/>
          <w:sz w:val="32"/>
          <w:szCs w:val="30"/>
          <w:lang w:eastAsia="zh-CN"/>
        </w:rPr>
        <w:t>费用等支出</w:t>
      </w:r>
      <w:r>
        <w:rPr>
          <w:rFonts w:hint="default" w:ascii="Times New Roman" w:hAnsi="Times New Roman" w:eastAsia="仿宋_GB2312" w:cs="Times New Roman"/>
          <w:color w:val="000000"/>
          <w:kern w:val="0"/>
          <w:sz w:val="32"/>
          <w:szCs w:val="30"/>
        </w:rPr>
        <w:t>。</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_GB2312" w:cs="Times New Roman"/>
          <w:color w:val="000000"/>
          <w:kern w:val="0"/>
          <w:sz w:val="32"/>
          <w:szCs w:val="30"/>
        </w:rPr>
      </w:pPr>
    </w:p>
    <w:p>
      <w:pPr>
        <w:ind w:firstLine="640" w:firstLineChars="200"/>
        <w:rPr>
          <w:rFonts w:ascii="Times New Roman" w:hAnsi="Times New Roman" w:eastAsia="仿宋_GB2312" w:cs="Times New Roman"/>
          <w:sz w:val="32"/>
          <w:szCs w:val="32"/>
        </w:rPr>
      </w:pPr>
    </w:p>
    <w:p>
      <w:pPr>
        <w:ind w:firstLine="640" w:firstLineChars="200"/>
        <w:jc w:val="left"/>
        <w:rPr>
          <w:rFonts w:ascii="Times New Roman" w:hAnsi="Times New Roman" w:eastAsia="仿宋_GB2312"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5DBF380"/>
    <w:multiLevelType w:val="singleLevel"/>
    <w:tmpl w:val="65DBF380"/>
    <w:lvl w:ilvl="0" w:tentative="0">
      <w:start w:val="1"/>
      <w:numFmt w:val="chineseCounting"/>
      <w:suff w:val="nothing"/>
      <w:lvlText w:val="（%1）"/>
      <w:lvlJc w:val="left"/>
      <w:pPr>
        <w:ind w:left="-1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6"/>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10E0F"/>
    <w:rsid w:val="09BF55FD"/>
    <w:rsid w:val="0CCC7D92"/>
    <w:rsid w:val="0DC01CA6"/>
    <w:rsid w:val="0E0A1F7D"/>
    <w:rsid w:val="133C03B4"/>
    <w:rsid w:val="153C6BA1"/>
    <w:rsid w:val="16036285"/>
    <w:rsid w:val="17237DE2"/>
    <w:rsid w:val="18460C33"/>
    <w:rsid w:val="19D5DA33"/>
    <w:rsid w:val="1B8E63B5"/>
    <w:rsid w:val="1E065AB1"/>
    <w:rsid w:val="1ED5571D"/>
    <w:rsid w:val="1F071D46"/>
    <w:rsid w:val="1F1240B8"/>
    <w:rsid w:val="1FBF8E30"/>
    <w:rsid w:val="1FC011AE"/>
    <w:rsid w:val="27247238"/>
    <w:rsid w:val="28092445"/>
    <w:rsid w:val="2BDF0DC0"/>
    <w:rsid w:val="2C833AE2"/>
    <w:rsid w:val="2FF7110D"/>
    <w:rsid w:val="2FFFCED3"/>
    <w:rsid w:val="318E110F"/>
    <w:rsid w:val="33F225C7"/>
    <w:rsid w:val="396D5A82"/>
    <w:rsid w:val="3A4473E9"/>
    <w:rsid w:val="3A92695D"/>
    <w:rsid w:val="3AE57A1A"/>
    <w:rsid w:val="3F7FB4B5"/>
    <w:rsid w:val="3FAD4D11"/>
    <w:rsid w:val="420109D2"/>
    <w:rsid w:val="4824065F"/>
    <w:rsid w:val="483D276B"/>
    <w:rsid w:val="4FB80849"/>
    <w:rsid w:val="54C455DB"/>
    <w:rsid w:val="5DB7E539"/>
    <w:rsid w:val="634171E8"/>
    <w:rsid w:val="66DACB0B"/>
    <w:rsid w:val="66EC4DD9"/>
    <w:rsid w:val="697BF56A"/>
    <w:rsid w:val="6B6CE30F"/>
    <w:rsid w:val="6C7F1319"/>
    <w:rsid w:val="6DB94A95"/>
    <w:rsid w:val="6DDF74AC"/>
    <w:rsid w:val="6FAF0D8D"/>
    <w:rsid w:val="6FCFCADC"/>
    <w:rsid w:val="6FFA4FE6"/>
    <w:rsid w:val="75FB0B04"/>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卢秋月</cp:lastModifiedBy>
  <cp:lastPrinted>2024-02-23T01:37:00Z</cp:lastPrinted>
  <dcterms:modified xsi:type="dcterms:W3CDTF">2024-02-27T02:26:17Z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