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cs="宋体"/>
          <w:color w:val="auto"/>
          <w:sz w:val="52"/>
          <w:szCs w:val="52"/>
          <w:lang w:eastAsia="zh-CN"/>
        </w:rPr>
      </w:pPr>
      <w:r>
        <w:rPr>
          <w:rFonts w:hint="eastAsia" w:ascii="宋体" w:hAnsi="宋体" w:cs="宋体"/>
          <w:color w:val="auto"/>
          <w:sz w:val="52"/>
          <w:szCs w:val="52"/>
          <w:lang w:val="en-US" w:eastAsia="zh-CN"/>
        </w:rPr>
        <w:t>2024</w:t>
      </w:r>
      <w:r>
        <w:rPr>
          <w:rFonts w:hint="eastAsia" w:ascii="宋体" w:hAnsi="宋体" w:cs="宋体"/>
          <w:color w:val="auto"/>
          <w:sz w:val="52"/>
          <w:szCs w:val="52"/>
        </w:rPr>
        <w:t>年</w:t>
      </w:r>
      <w:r>
        <w:rPr>
          <w:rFonts w:hint="eastAsia" w:ascii="宋体" w:hAnsi="宋体" w:cs="宋体"/>
          <w:color w:val="auto"/>
          <w:sz w:val="52"/>
          <w:szCs w:val="52"/>
          <w:lang w:eastAsia="zh-CN"/>
        </w:rPr>
        <w:t>三亚市人民政府办公室</w:t>
      </w:r>
    </w:p>
    <w:p>
      <w:pPr>
        <w:jc w:val="center"/>
        <w:rPr>
          <w:sz w:val="52"/>
          <w:szCs w:val="52"/>
        </w:rPr>
      </w:pPr>
      <w:r>
        <w:rPr>
          <w:rFonts w:hint="eastAsia"/>
          <w:color w:val="auto"/>
          <w:sz w:val="52"/>
          <w:szCs w:val="52"/>
        </w:rPr>
        <w:t>部</w:t>
      </w:r>
      <w:r>
        <w:rPr>
          <w:rFonts w:hint="eastAsia"/>
          <w:sz w:val="52"/>
          <w:szCs w:val="52"/>
        </w:rPr>
        <w:t>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三亚市人民政府办公室</w:t>
      </w:r>
      <w:r>
        <w:rPr>
          <w:rFonts w:hint="eastAsia" w:ascii="黑体" w:hAnsi="黑体" w:eastAsia="黑体"/>
          <w:sz w:val="32"/>
          <w:szCs w:val="32"/>
        </w:rPr>
        <w:t>部门概况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（一）贯彻执行党和国家的方针政策、法律法规，落实省委省政府、市委市政府决策部署和中国（海南）自由贸易试验区、中国特色自由贸易港政策措施。 </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（二）围绕市政府的工作部署，开展调研、收集信息、反映情况、提出建议，当好市政府领导同志的参谋和助手。</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（三）负责市政府各种会议的会务工作，协助市政府领导同志组织实施会议决定事项。</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（四）协助市政府领导同志组织起草或审核以市政府、市政府办公室名义发布的公文。</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（五）研究各区人民政府、各管委会和市政府各部门请示市政府的事项，提出审核意见，报市政府审批。</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六）督促检查各区人民政府、各管委会和市政府各部门对上级和市政府公文、会议决定事项及市政府领导同志有关指示及中国（海南）自由贸易试验区（自由贸易港）政策的贯彻落实情况，并跟踪调研，及时向市政府报告。</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（七）负责省人大、省政协和市人大、市政协交市政府的有关建议、提案的办理工作。</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（八）负责全市国民经济、社会发展中全局性、战略性、长期性问题研究和市政府领导同志交办的专题调研，提供市政府决策的参考方案和政策性建议，负责市政府和社会研究力量的联系和组织协调。</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（九）负责市政府值班工作，及时报告重要情况，传达和督促落实市政府领导同志指示；协助处理各区人民政府、各管委会和各部门向市政府反映的重要问题。</w:t>
      </w:r>
    </w:p>
    <w:p>
      <w:pPr>
        <w:pStyle w:val="4"/>
        <w:numPr>
          <w:ilvl w:val="0"/>
          <w:numId w:val="0"/>
        </w:numPr>
        <w:ind w:leftChars="0"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（十）负责全市政务公开日常工作；负责指导、监督全市政府信息公开工作；负责全市政务信息的采编、分析、上报；负责市政府门户网站和政务新媒体管理工作；负责市政府办公室电子政务建设。</w:t>
      </w:r>
    </w:p>
    <w:p>
      <w:pPr>
        <w:pStyle w:val="4"/>
        <w:numPr>
          <w:ilvl w:val="0"/>
          <w:numId w:val="0"/>
        </w:numPr>
        <w:ind w:leftChars="0"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（十一）负责制定全市海防工作规划，并组织实施。负责牵头组织海防工程项目建设；负责组织、协调、监督本市海防成员依法履行职责，协调、指导各区人民政府及各相关单位开展海防安全工作。</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（十二）负责制定并组织实施本市信访工作的规划；负责受理群众来信、网上信访，接待群众来访，协调处理信访问题；负责应由本级政府复查复核信访事项的办理；负责指导全市各级机关的信访工作。</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（十三）负责制定并组织实施本市档案工作的规章和规划；组织、指导、监督全市机关、企事业单位、群众团体各门类档案业务工作。</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（十四）负责全市国防动员综合计划、组织协调、文秘服务等工作。</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（十五）承担市委、市政府和上级部门交办的其他任务。</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（十六）负责处理档案事务、政务审批服务、政府采购、数字城管等工作。</w:t>
      </w: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年部门预算编制范围的二级预算单位包括：</w:t>
      </w:r>
    </w:p>
    <w:p>
      <w:pPr>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1.三亚市人民政府办公室</w:t>
      </w:r>
    </w:p>
    <w:p>
      <w:pPr>
        <w:pStyle w:val="5"/>
        <w:ind w:firstLine="640"/>
        <w:jc w:val="left"/>
        <w:rPr>
          <w:rFonts w:hint="eastAsia"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.三亚市档案</w:t>
      </w:r>
      <w:r>
        <w:rPr>
          <w:rFonts w:hint="eastAsia" w:ascii="仿宋_GB2312" w:hAnsi="仿宋" w:eastAsia="仿宋_GB2312"/>
          <w:sz w:val="32"/>
          <w:szCs w:val="32"/>
          <w:lang w:eastAsia="zh-CN"/>
        </w:rPr>
        <w:t>馆</w:t>
      </w:r>
    </w:p>
    <w:p>
      <w:pPr>
        <w:pStyle w:val="5"/>
        <w:ind w:firstLine="640"/>
        <w:jc w:val="left"/>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.三亚市数字化城管监控中心</w:t>
      </w:r>
    </w:p>
    <w:p>
      <w:pPr>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.三亚市</w:t>
      </w:r>
      <w:r>
        <w:rPr>
          <w:rFonts w:hint="eastAsia" w:ascii="仿宋_GB2312" w:hAnsi="仿宋" w:eastAsia="仿宋_GB2312"/>
          <w:sz w:val="32"/>
          <w:szCs w:val="32"/>
          <w:lang w:eastAsia="zh-CN"/>
        </w:rPr>
        <w:t>人民政府驻北京联络处</w:t>
      </w:r>
    </w:p>
    <w:p>
      <w:pPr>
        <w:ind w:firstLine="640" w:firstLineChars="200"/>
        <w:rPr>
          <w:rFonts w:hint="eastAsia" w:ascii="仿宋_GB2312" w:hAnsi="仿宋" w:eastAsia="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hint="eastAsia"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jc w:val="center"/>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三亚市人民政府办公室（部门）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lang w:eastAsia="zh-CN"/>
        </w:rPr>
        <w:t>三亚市人民政府办公室（部门）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9801.08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9801.08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9612.08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188.99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9801.08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7957.32</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188.99</w:t>
      </w:r>
      <w:r>
        <w:rPr>
          <w:rFonts w:hint="eastAsia" w:ascii="仿宋_GB2312" w:hAnsi="黑体" w:eastAsia="仿宋_GB2312"/>
          <w:sz w:val="32"/>
          <w:szCs w:val="32"/>
        </w:rPr>
        <w:t>万元、社会保障和就业支出647.87</w:t>
      </w:r>
      <w:r>
        <w:rPr>
          <w:rFonts w:hint="eastAsia" w:ascii="仿宋_GB2312" w:hAnsi="黑体" w:eastAsia="仿宋_GB2312"/>
          <w:sz w:val="32"/>
          <w:szCs w:val="32"/>
          <w:lang w:eastAsia="zh-CN"/>
        </w:rPr>
        <w:t>万元、卫生健康支出428.02万元、住房保障支出217.91万元</w:t>
      </w:r>
      <w:r>
        <w:rPr>
          <w:rFonts w:hint="eastAsia" w:ascii="仿宋_GB2312" w:hAnsi="黑体" w:eastAsia="仿宋_GB2312"/>
          <w:sz w:val="32"/>
          <w:szCs w:val="32"/>
        </w:rPr>
        <w:t>，</w:t>
      </w:r>
      <w:r>
        <w:rPr>
          <w:rFonts w:hint="eastAsia" w:ascii="仿宋_GB2312" w:hAnsi="黑体" w:eastAsia="仿宋_GB2312"/>
          <w:sz w:val="32"/>
          <w:szCs w:val="32"/>
          <w:lang w:eastAsia="zh-CN"/>
        </w:rPr>
        <w:t>其他支出360.96，</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三亚市人民政府办公室（部门）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9801.8</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color w:val="auto"/>
          <w:sz w:val="32"/>
          <w:szCs w:val="32"/>
          <w:highlight w:val="none"/>
          <w:lang w:val="en-US" w:eastAsia="zh-CN"/>
        </w:rPr>
        <w:t>3174.01</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减少一般公共服务支出、</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、住房保障支出。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一般公共服务（类）支出7957.32</w:t>
      </w:r>
      <w:r>
        <w:rPr>
          <w:rFonts w:hint="eastAsia" w:ascii="仿宋_GB2312" w:hAnsi="黑体" w:eastAsia="仿宋_GB2312"/>
          <w:sz w:val="32"/>
          <w:szCs w:val="32"/>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81.19</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；国防（类）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188.99</w:t>
      </w:r>
      <w:r>
        <w:rPr>
          <w:rFonts w:hint="eastAsia" w:ascii="仿宋_GB2312" w:hAnsi="黑体" w:eastAsia="仿宋_GB2312"/>
          <w:sz w:val="32"/>
          <w:szCs w:val="32"/>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1.93</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sz w:val="32"/>
          <w:szCs w:val="32"/>
        </w:rPr>
        <w:t>647.87万元，占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6.61</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支出428.02</w:t>
      </w:r>
      <w:r>
        <w:rPr>
          <w:rFonts w:hint="eastAsia" w:ascii="仿宋_GB2312" w:hAnsi="黑体" w:eastAsia="仿宋_GB2312"/>
          <w:sz w:val="32"/>
          <w:szCs w:val="32"/>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4.37</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rPr>
        <w:t>217.91万元</w:t>
      </w:r>
      <w:r>
        <w:rPr>
          <w:rFonts w:hint="eastAsia" w:ascii="仿宋_GB2312" w:hAnsi="黑体" w:eastAsia="仿宋_GB2312"/>
          <w:sz w:val="32"/>
          <w:szCs w:val="32"/>
          <w:lang w:eastAsia="zh-CN"/>
        </w:rPr>
        <w:t>，占</w:t>
      </w:r>
      <w:r>
        <w:rPr>
          <w:rFonts w:hint="eastAsia" w:ascii="仿宋_GB2312" w:hAnsi="黑体" w:eastAsia="仿宋_GB2312"/>
          <w:color w:val="000000" w:themeColor="text1"/>
          <w:sz w:val="32"/>
          <w:szCs w:val="32"/>
          <w:lang w:val="en-US" w:eastAsia="zh-CN"/>
          <w14:textFill>
            <w14:solidFill>
              <w14:schemeClr w14:val="tx1"/>
            </w14:solidFill>
          </w14:textFill>
        </w:rPr>
        <w:t>2.22%;其他支出360.96万元,占比3.68%</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仿宋" w:eastAsia="仿宋_GB2312"/>
          <w:color w:val="auto"/>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1792.27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844.75</w:t>
      </w:r>
      <w:r>
        <w:rPr>
          <w:rFonts w:hint="eastAsia" w:ascii="仿宋_GB2312" w:hAnsi="黑体" w:eastAsia="仿宋_GB2312"/>
          <w:sz w:val="32"/>
          <w:szCs w:val="32"/>
        </w:rPr>
        <w:t>万元，主要是</w:t>
      </w:r>
      <w:r>
        <w:rPr>
          <w:rFonts w:hint="eastAsia" w:ascii="仿宋_GB2312" w:hAnsi="仿宋" w:eastAsia="仿宋_GB2312"/>
          <w:color w:val="auto"/>
          <w:sz w:val="32"/>
          <w:szCs w:val="32"/>
          <w:lang w:eastAsia="zh-CN"/>
        </w:rPr>
        <w:t>人员变动和工作业务减少导致预算经费减少。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2380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3225.29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减少了</w:t>
      </w:r>
      <w:r>
        <w:rPr>
          <w:rFonts w:hint="eastAsia" w:ascii="仿宋_GB2312" w:hAnsi="黑体" w:eastAsia="仿宋_GB2312" w:cs="仿宋_GB2312"/>
          <w:sz w:val="32"/>
          <w:szCs w:val="32"/>
        </w:rPr>
        <w:t>一般行政管理事务</w:t>
      </w:r>
      <w:r>
        <w:rPr>
          <w:rFonts w:hint="eastAsia" w:ascii="仿宋_GB2312" w:hAnsi="黑体" w:eastAsia="仿宋_GB2312"/>
          <w:sz w:val="32"/>
          <w:szCs w:val="32"/>
          <w:lang w:eastAsia="zh-CN"/>
        </w:rPr>
        <w:t>支出。</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172.71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393.84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减少事业单位运行经费。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其他政府办公厅（室）及相关机构事务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2839.04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579.94</w:t>
      </w:r>
      <w:r>
        <w:rPr>
          <w:rFonts w:hint="eastAsia" w:ascii="仿宋_GB2312" w:hAnsi="黑体" w:eastAsia="仿宋_GB2312"/>
          <w:sz w:val="32"/>
          <w:szCs w:val="32"/>
        </w:rPr>
        <w:t>万元，主要</w:t>
      </w:r>
      <w:r>
        <w:rPr>
          <w:rFonts w:hint="eastAsia" w:ascii="仿宋_GB2312" w:hAnsi="黑体" w:eastAsia="仿宋_GB2312"/>
          <w:sz w:val="32"/>
          <w:szCs w:val="32"/>
          <w:lang w:eastAsia="zh-CN"/>
        </w:rPr>
        <w:t>项目增加调整。</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档案事务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180.30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30.21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增加档案行政运行事务支出。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档案事务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32</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用于档案一般行政管理事务支出。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档案事务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其他档案事务支出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280.00</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158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，主要是其他档案事务支出增加。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党委办公厅（室）及相关机构事务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专项业务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62.00</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，主要是专项业务支出项目调整预算增加。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党委办公厅（室）及相关机构事务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其他党委办公厅（室）及相关机构事务支出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150.00</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150.00</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cs="仿宋_GB2312"/>
          <w:sz w:val="32"/>
          <w:szCs w:val="32"/>
          <w:lang w:eastAsia="zh-CN"/>
        </w:rPr>
        <w:t>其他党委办公厅（室）及相关机构事务支出</w:t>
      </w:r>
      <w:r>
        <w:rPr>
          <w:rFonts w:hint="eastAsia" w:ascii="仿宋_GB2312" w:hAnsi="黑体" w:eastAsia="仿宋_GB2312"/>
          <w:sz w:val="32"/>
          <w:szCs w:val="32"/>
          <w:lang w:eastAsia="zh-CN"/>
        </w:rPr>
        <w:t>项目调整预算增加。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信访事务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信访业务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增加信访困难救助资金经费。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国防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国防动员</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边海防</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188.99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183.71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上年结转金额。</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12</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行政单位离退休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18.22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调整了部分行政离退休支出费用。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243.69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67.67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调整了部分</w:t>
      </w:r>
      <w:r>
        <w:rPr>
          <w:rFonts w:hint="eastAsia" w:ascii="仿宋_GB2312" w:hAnsi="黑体" w:eastAsia="仿宋_GB2312" w:cs="仿宋_GB2312"/>
          <w:sz w:val="32"/>
          <w:szCs w:val="32"/>
          <w:lang w:eastAsia="zh-CN"/>
        </w:rPr>
        <w:t>养老保险费用</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14</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375.68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107.33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项目调整。</w:t>
      </w:r>
    </w:p>
    <w:p>
      <w:pPr>
        <w:ind w:firstLine="640" w:firstLineChars="200"/>
        <w:rPr>
          <w:rFonts w:hint="eastAsia" w:ascii="仿宋_GB2312" w:hAnsi="黑体" w:eastAsia="仿宋_GB2312"/>
          <w:color w:val="0000FF"/>
          <w:sz w:val="32"/>
          <w:szCs w:val="32"/>
          <w:lang w:eastAsia="zh-CN"/>
        </w:rPr>
      </w:pPr>
      <w:r>
        <w:rPr>
          <w:rFonts w:hint="eastAsia" w:ascii="仿宋_GB2312" w:hAnsi="黑体" w:eastAsia="仿宋_GB2312"/>
          <w:sz w:val="32"/>
          <w:szCs w:val="32"/>
          <w:lang w:val="en-US" w:eastAsia="zh-CN"/>
        </w:rPr>
        <w:t>15</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6.36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1.84</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调整了其他优抚费用。</w:t>
      </w:r>
    </w:p>
    <w:p>
      <w:pPr>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 xml:space="preserve">    16</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101.18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8.63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调整了行政单位医疗费用。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17</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5.21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调整了事业单位医疗费用。</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18</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318.45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14.66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调整了公务员医疗补助费用。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19</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217.91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71.39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调整了住房公积金支出费用。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20</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其他</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其他支出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360.96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360.96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三亚市人民政府办公室</w:t>
      </w:r>
      <w:r>
        <w:rPr>
          <w:rFonts w:hint="eastAsia" w:ascii="黑体" w:hAnsi="黑体" w:eastAsia="黑体"/>
          <w:sz w:val="32"/>
          <w:szCs w:val="32"/>
        </w:rPr>
        <w:t>（部门）</w:t>
      </w:r>
      <w:r>
        <w:rPr>
          <w:rFonts w:hint="eastAsia" w:ascii="仿宋_GB2312" w:hAnsi="黑体" w:eastAsia="仿宋_GB2312"/>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3439.08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3206.91</w:t>
      </w:r>
      <w:r>
        <w:rPr>
          <w:rFonts w:hint="eastAsia" w:ascii="仿宋_GB2312" w:hAnsi="黑体" w:eastAsia="仿宋_GB2312"/>
          <w:sz w:val="32"/>
          <w:szCs w:val="32"/>
        </w:rPr>
        <w:t>万元，主要包括：</w:t>
      </w:r>
      <w:r>
        <w:rPr>
          <w:rFonts w:hint="eastAsia" w:ascii="仿宋_GB2312" w:hAnsi="仿宋" w:eastAsia="仿宋_GB2312"/>
          <w:sz w:val="32"/>
          <w:szCs w:val="32"/>
        </w:rPr>
        <w:t>基本工资、津贴补贴、奖金、绩效工资、机关事业单位基本养老保险缴费、职业年金缴费</w:t>
      </w:r>
      <w:r>
        <w:rPr>
          <w:rFonts w:hint="eastAsia" w:ascii="仿宋_GB2312" w:hAnsi="仿宋" w:eastAsia="仿宋_GB2312"/>
          <w:sz w:val="32"/>
          <w:szCs w:val="32"/>
          <w:lang w:eastAsia="zh-CN"/>
        </w:rPr>
        <w:t>、</w:t>
      </w:r>
      <w:r>
        <w:rPr>
          <w:rFonts w:hint="eastAsia" w:ascii="仿宋_GB2312" w:hAnsi="仿宋" w:eastAsia="仿宋_GB2312"/>
          <w:sz w:val="32"/>
          <w:szCs w:val="32"/>
        </w:rPr>
        <w:t>职工基本医疗保险缴费、公务员医疗补助缴费、其他社会保障缴费、住房公积金支出</w:t>
      </w:r>
      <w:r>
        <w:rPr>
          <w:rFonts w:hint="eastAsia" w:ascii="仿宋_GB2312" w:hAnsi="仿宋" w:eastAsia="仿宋_GB2312"/>
          <w:sz w:val="32"/>
          <w:szCs w:val="32"/>
          <w:lang w:eastAsia="zh-CN"/>
        </w:rPr>
        <w:t>、医疗费、其他工资福利支出、商品和服务支出、邮电费、其他交通费用、对个人和家庭的补助、</w:t>
      </w:r>
      <w:r>
        <w:rPr>
          <w:rFonts w:hint="eastAsia" w:ascii="仿宋_GB2312" w:hAnsi="仿宋" w:eastAsia="仿宋_GB2312"/>
          <w:sz w:val="32"/>
          <w:szCs w:val="32"/>
        </w:rPr>
        <w:t>离休费、生活补助、奖励金</w:t>
      </w:r>
      <w:r>
        <w:rPr>
          <w:rFonts w:hint="eastAsia" w:ascii="仿宋_GB2312" w:hAnsi="仿宋"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232.18</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工资福利支出、其他社会保障缴费、商品和服务支出、</w:t>
      </w:r>
      <w:r>
        <w:rPr>
          <w:rFonts w:hint="eastAsia" w:ascii="仿宋_GB2312" w:hAnsi="仿宋" w:eastAsia="仿宋_GB2312"/>
          <w:sz w:val="32"/>
          <w:szCs w:val="32"/>
        </w:rPr>
        <w:t>办公费、会议费、培训费、工会经费、福利费、公务用车运行维护费、其他商品和服务支出</w:t>
      </w:r>
      <w:r>
        <w:rPr>
          <w:rFonts w:hint="eastAsia" w:ascii="仿宋_GB2312" w:hAnsi="仿宋" w:eastAsia="仿宋_GB2312"/>
          <w:sz w:val="32"/>
          <w:szCs w:val="32"/>
          <w:lang w:eastAsia="zh-CN"/>
        </w:rPr>
        <w:t>、对个人和家庭的补助、生活补助、其他对个人和家庭的补助</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61.38</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市外事办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eastAsia="zh-CN"/>
        </w:rPr>
        <w:t>：自由贸易考察</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欧美等地</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7</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考察调研自由贸易</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43.12</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43.12</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减少</w:t>
      </w:r>
      <w:r>
        <w:rPr>
          <w:rFonts w:hint="eastAsia" w:ascii="Times New Roman" w:hAnsi="Times New Roman" w:eastAsia="仿宋_GB2312" w:cs="Times New Roman"/>
          <w:b w:val="0"/>
          <w:bCs w:val="0"/>
          <w:sz w:val="32"/>
          <w:shd w:val="clear" w:color="auto" w:fill="FFFFFF"/>
          <w:lang w:val="en-US" w:eastAsia="zh-CN"/>
        </w:rPr>
        <w:t>4.37</w:t>
      </w:r>
      <w:r>
        <w:rPr>
          <w:rFonts w:hint="eastAsia" w:ascii="Times New Roman" w:hAnsi="Times New Roman" w:eastAsia="仿宋_GB2312" w:cs="Times New Roman"/>
          <w:sz w:val="32"/>
          <w:shd w:val="clear" w:color="auto" w:fill="FFFFFF"/>
          <w:lang w:val="en-US" w:eastAsia="zh-CN"/>
        </w:rPr>
        <w:t>万元</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19</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8.26</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增加</w:t>
      </w:r>
      <w:r>
        <w:rPr>
          <w:rFonts w:hint="eastAsia" w:ascii="Times New Roman" w:hAnsi="Times New Roman" w:eastAsia="仿宋_GB2312" w:cs="Times New Roman"/>
          <w:sz w:val="32"/>
          <w:shd w:val="clear" w:color="auto" w:fill="FFFFFF"/>
          <w:lang w:val="en-US" w:eastAsia="zh-CN"/>
        </w:rPr>
        <w:t>2.22万元</w:t>
      </w:r>
      <w:r>
        <w:rPr>
          <w:rFonts w:hint="eastAsia" w:ascii="Times New Roman" w:hAnsi="Times New Roman" w:eastAsia="仿宋_GB2312" w:cs="Times New Roman"/>
          <w:sz w:val="32"/>
          <w:shd w:val="clear" w:color="auto" w:fill="FFFFFF"/>
          <w:lang w:eastAsia="zh-CN"/>
        </w:rPr>
        <w:t>，主要是为了与上年经费相对持平，公务用车经费减少、接待费相对增加。计划接待</w:t>
      </w:r>
      <w:r>
        <w:rPr>
          <w:rFonts w:hint="eastAsia" w:ascii="Times New Roman" w:hAnsi="Times New Roman" w:eastAsia="仿宋_GB2312" w:cs="Times New Roman"/>
          <w:sz w:val="32"/>
          <w:shd w:val="clear" w:color="auto" w:fill="FFFFFF"/>
          <w:lang w:val="en-US" w:eastAsia="zh-CN"/>
        </w:rPr>
        <w:t>30批465人。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和上年结转</w:t>
      </w:r>
      <w:r>
        <w:rPr>
          <w:rFonts w:hint="eastAsia" w:ascii="仿宋_GB2312" w:hAnsi="黑体" w:eastAsia="仿宋_GB2312"/>
          <w:sz w:val="32"/>
          <w:szCs w:val="32"/>
        </w:rPr>
        <w:t>；支出包括：一般公共服务支出、国防支出、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住房保障支出和结转下年</w:t>
      </w:r>
      <w:r>
        <w:rPr>
          <w:rFonts w:hint="eastAsia" w:ascii="仿宋_GB2312" w:hAnsi="黑体" w:eastAsia="仿宋_GB2312"/>
          <w:sz w:val="32"/>
          <w:szCs w:val="32"/>
        </w:rPr>
        <w:t>。</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9801.08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FFFF00"/>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9801.08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188.99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1.93</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9612.08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98.07</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color w:val="auto"/>
          <w:sz w:val="32"/>
          <w:szCs w:val="32"/>
          <w:lang w:val="en-US" w:eastAsia="zh-CN"/>
        </w:rPr>
        <w:t>3174.01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减少了各部门的项目预算</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9801.08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3439.09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35.09</w:t>
      </w:r>
      <w:r>
        <w:rPr>
          <w:rFonts w:hint="eastAsia" w:ascii="仿宋_GB2312" w:hAnsi="黑体" w:eastAsia="仿宋_GB2312"/>
          <w:sz w:val="32"/>
          <w:szCs w:val="32"/>
        </w:rPr>
        <w:t>%；项目支出</w:t>
      </w:r>
      <w:r>
        <w:rPr>
          <w:rFonts w:hint="eastAsia" w:ascii="仿宋_GB2312" w:hAnsi="黑体" w:eastAsia="仿宋_GB2312" w:cs="仿宋_GB2312"/>
          <w:sz w:val="32"/>
          <w:szCs w:val="32"/>
        </w:rPr>
        <w:t>6361.99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64.91</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3174.01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减少一般公共服务支出、</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、住房保障支出。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rPr>
        <w:t>本级</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2426.19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三亚市人民政府办公室（部门）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66.62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66.62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54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9612.09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、单位实有资金</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其中，重点项目预算绩效情况：</w:t>
      </w:r>
    </w:p>
    <w:p>
      <w:pPr>
        <w:numPr>
          <w:ilvl w:val="0"/>
          <w:numId w:val="6"/>
        </w:numPr>
        <w:ind w:firstLine="640" w:firstLineChars="200"/>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综合运行事务2630万元，主要用于日常水电、办公用品、办公设备购置、物业管理等费用保证市政府办日常的正常运行的各项支出；绩效目标是确保单位日常水、电、办公用品基本需要，开展全市国民经济、社会发展中全局性、战略性、长期性问题研究等各类课题，提供市政府决策的参考方案和政策性建议，做好督查、会务、政务公开、海防、信访、档案、国防动员等工作。</w:t>
      </w:r>
    </w:p>
    <w:p>
      <w:pPr>
        <w:numPr>
          <w:ilvl w:val="0"/>
          <w:numId w:val="6"/>
        </w:numPr>
        <w:ind w:firstLine="640" w:firstLineChars="200"/>
        <w:rPr>
          <w:rFonts w:ascii="黑体" w:hAnsi="黑体" w:eastAsia="黑体"/>
          <w:sz w:val="32"/>
          <w:szCs w:val="32"/>
        </w:rPr>
      </w:pPr>
      <w:r>
        <w:rPr>
          <w:rFonts w:hint="eastAsia" w:ascii="仿宋_GB2312" w:hAnsi="仿宋_GB2312" w:eastAsia="仿宋_GB2312" w:cs="仿宋_GB2312"/>
          <w:sz w:val="32"/>
          <w:szCs w:val="32"/>
          <w:lang w:val="en-US" w:eastAsia="zh-CN"/>
        </w:rPr>
        <w:t>12345政府综合服务热线管理1800万元，主要是保障保障市热线办日常工作正常开展；绩效目标是：1.保障坐席员队伍运行管理；2.保障市热线办日常工作正常开展；3.为市民提供12345政府服务热线及12301旅游服务热线服务；4.保障12345优化营商环境服务专线正常运转。</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5BB7161"/>
    <w:multiLevelType w:val="singleLevel"/>
    <w:tmpl w:val="65BB7161"/>
    <w:lvl w:ilvl="0" w:tentative="0">
      <w:start w:val="1"/>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A950A7"/>
    <w:rsid w:val="0BC03AE5"/>
    <w:rsid w:val="13AE794B"/>
    <w:rsid w:val="13D70C56"/>
    <w:rsid w:val="159F4969"/>
    <w:rsid w:val="17245595"/>
    <w:rsid w:val="17CE71BC"/>
    <w:rsid w:val="1DF8648F"/>
    <w:rsid w:val="24A950A7"/>
    <w:rsid w:val="26916F6D"/>
    <w:rsid w:val="2EEA1DCA"/>
    <w:rsid w:val="303F3101"/>
    <w:rsid w:val="3E226440"/>
    <w:rsid w:val="636E3441"/>
    <w:rsid w:val="7BD003CF"/>
    <w:rsid w:val="7FF714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2024-01-23T17:03:00Z</dcterms:created>
  <dc:creator>lencw</dc:creator>
  <cp:lastModifiedBy>user</cp:lastModifiedBy>
  <dcterms:modified xsi:type="dcterms:W3CDTF">2024-02-28T16:32:39Z</dcterms:modified>
  <dc:title>2023年三亚市人民政府办公室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