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中共三亚市委党校</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中共三亚市委党校</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中共三亚市委党校</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widowControl w:val="0"/>
        <w:numPr>
          <w:ilvl w:val="0"/>
          <w:numId w:val="0"/>
        </w:numPr>
        <w:ind w:firstLine="640"/>
        <w:jc w:val="left"/>
        <w:rPr>
          <w:rFonts w:hint="eastAsia" w:ascii="仿宋_GB2312" w:hAnsi="黑体" w:eastAsia="仿宋_GB2312" w:cs="仿宋_GB2312"/>
          <w:sz w:val="32"/>
          <w:szCs w:val="32"/>
        </w:rPr>
      </w:pPr>
      <w:r>
        <w:rPr>
          <w:rFonts w:hint="default" w:ascii="仿宋_GB2312" w:hAnsi="黑体" w:eastAsia="仿宋_GB2312" w:cs="仿宋_GB2312"/>
          <w:sz w:val="32"/>
          <w:szCs w:val="32"/>
        </w:rPr>
        <w:t>按照预算管理有关规定，目前我市部门预算编制实行综合预算制度，即全部收入和支出都反映在预算中。我校本级机关的收支均包含在部门预算中。</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部门主要职能</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党校是培训轮训各级党员领导干部及后备干部的主要渠道，是学习、研究、宣传马列主义、毛泽东思想、邓小平理论、“三个代表”重要思想、习近平新时代中国特色社会主义思想及开展马克思主义中国化最新成果的理论宣传和党的路线、方针、政策宣传的主要阵地，是各级党政干部进行党性锻炼的熔炉。中共三亚市委党校全面贯彻党的干部教育培训方针政策和上级指示，严格遵守教育规律，全面完成教育教学任务，自觉接受市委的领导和上级党校的业务指导。</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机构设置情况</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rPr>
        <w:t>中共三亚市委党校单位隶属于中共三亚市委，正处级公益一类事业单位。单位核定财政全额预算管理事业编制人数32名，其中，领导岗位</w:t>
      </w:r>
      <w:r>
        <w:rPr>
          <w:rFonts w:hint="eastAsia" w:ascii="仿宋_GB2312" w:hAnsi="黑体" w:eastAsia="仿宋_GB2312" w:cs="仿宋_GB2312"/>
          <w:sz w:val="32"/>
          <w:szCs w:val="32"/>
          <w:highlight w:val="none"/>
          <w:lang w:eastAsia="zh-CN"/>
        </w:rPr>
        <w:t>1</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人（正职</w:t>
      </w:r>
      <w:r>
        <w:rPr>
          <w:rFonts w:hint="eastAsia" w:ascii="仿宋_GB2312" w:hAnsi="黑体" w:eastAsia="仿宋_GB2312" w:cs="仿宋_GB2312"/>
          <w:sz w:val="32"/>
          <w:szCs w:val="32"/>
          <w:highlight w:val="none"/>
          <w:lang w:eastAsia="zh-CN"/>
        </w:rPr>
        <w:t>1</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人，副职</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rPr>
        <w:t>人），其他管理岗位</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目前在编在岗28人。中共三亚市委党校内设9个职能部门。内设职能部门具体为:办公室、教务处、科研管理处、培训一科、培训二科、新时代中国特色社会主义思想理论教研室、党史党建教研室、经济与法学教研室和自贸港建设教研室。</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cs="仿宋_GB2312"/>
          <w:sz w:val="32"/>
          <w:szCs w:val="32"/>
        </w:rPr>
        <w:t>年部门预算编制范围的二级预算单位包括：</w:t>
      </w:r>
    </w:p>
    <w:p>
      <w:pPr>
        <w:pStyle w:val="6"/>
        <w:numPr>
          <w:ilvl w:val="-1"/>
          <w:numId w:val="0"/>
        </w:numPr>
        <w:ind w:left="80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无</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年部门</w:t>
      </w:r>
      <w:bookmarkStart w:id="0" w:name="_GoBack"/>
      <w:bookmarkEnd w:id="0"/>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万元、公共安全支出0万元、教育支出</w:t>
      </w:r>
      <w:r>
        <w:rPr>
          <w:rFonts w:hint="eastAsia" w:ascii="仿宋_GB2312" w:hAnsi="黑体" w:eastAsia="仿宋_GB2312"/>
          <w:sz w:val="32"/>
          <w:szCs w:val="32"/>
          <w:lang w:val="en-US" w:eastAsia="zh-CN"/>
        </w:rPr>
        <w:t>4588.60</w:t>
      </w:r>
      <w:r>
        <w:rPr>
          <w:rFonts w:hint="eastAsia" w:ascii="仿宋_GB2312" w:hAnsi="黑体" w:eastAsia="仿宋_GB2312"/>
          <w:sz w:val="32"/>
          <w:szCs w:val="32"/>
        </w:rPr>
        <w:t>万元、科学技术支出0万元、文化旅游体育与传媒支出0万元、社会保障和就业支出</w:t>
      </w:r>
      <w:r>
        <w:rPr>
          <w:rFonts w:hint="eastAsia" w:ascii="仿宋_GB2312" w:hAnsi="黑体" w:eastAsia="仿宋_GB2312"/>
          <w:sz w:val="32"/>
          <w:szCs w:val="32"/>
          <w:lang w:val="en-US" w:eastAsia="zh-CN"/>
        </w:rPr>
        <w:t>184.04</w:t>
      </w:r>
      <w:r>
        <w:rPr>
          <w:rFonts w:hint="eastAsia" w:ascii="仿宋_GB2312" w:hAnsi="黑体" w:eastAsia="仿宋_GB2312"/>
          <w:sz w:val="32"/>
          <w:szCs w:val="32"/>
        </w:rPr>
        <w:t>万元、社会保险基金支出0万元、卫生健康支出</w:t>
      </w:r>
      <w:r>
        <w:rPr>
          <w:rFonts w:hint="eastAsia" w:ascii="仿宋_GB2312" w:hAnsi="黑体" w:eastAsia="仿宋_GB2312"/>
          <w:sz w:val="32"/>
          <w:szCs w:val="32"/>
          <w:lang w:val="en-US" w:eastAsia="zh-CN"/>
        </w:rPr>
        <w:t>105.12</w:t>
      </w:r>
      <w:r>
        <w:rPr>
          <w:rFonts w:hint="eastAsia" w:ascii="仿宋_GB2312" w:hAnsi="黑体" w:eastAsia="仿宋_GB2312"/>
          <w:sz w:val="32"/>
          <w:szCs w:val="32"/>
        </w:rPr>
        <w:t>万元、节能环保支出0万元、城乡社区支出0万元、农林水支出0万元、交通运输支出0万元、资源勘探工业信息等支出0万元、商业服务业等支出0万元、金融支出0万元、援助其他地区支出0万元、自然资源海洋气象等支出0万元、住房保障支出</w:t>
      </w:r>
      <w:r>
        <w:rPr>
          <w:rFonts w:hint="eastAsia" w:ascii="仿宋_GB2312" w:hAnsi="黑体" w:eastAsia="仿宋_GB2312"/>
          <w:sz w:val="32"/>
          <w:szCs w:val="32"/>
          <w:lang w:val="en-US" w:eastAsia="zh-CN"/>
        </w:rPr>
        <w:t>60.09</w:t>
      </w:r>
      <w:r>
        <w:rPr>
          <w:rFonts w:hint="eastAsia" w:ascii="仿宋_GB2312" w:hAnsi="黑体" w:eastAsia="仿宋_GB2312"/>
          <w:sz w:val="32"/>
          <w:szCs w:val="32"/>
        </w:rPr>
        <w:t>万元、粮油物资储备支出0万元、国有资本经营预算支出0万元、灾害防治及应急管理支出0万元、预备费0万元、其它支出0万元、转移性支出0万元、债务还本支出0万元、债务付息支出0万元、债务发行费用支出0万元、抗疫特别国债安排的支出0万元，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中共三亚市委党校2024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4937.85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2888.91</w:t>
      </w:r>
      <w:r>
        <w:rPr>
          <w:rFonts w:hint="eastAsia" w:ascii="仿宋_GB2312" w:hAnsi="黑体" w:eastAsia="仿宋_GB2312"/>
          <w:sz w:val="32"/>
          <w:szCs w:val="32"/>
        </w:rPr>
        <w:t>万元，主要是人员经费增加和项目支出增加。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4588.60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92.93</w:t>
      </w:r>
      <w:r>
        <w:rPr>
          <w:rFonts w:hint="eastAsia" w:ascii="仿宋_GB2312" w:hAnsi="黑体" w:eastAsia="仿宋_GB2312"/>
          <w:sz w:val="32"/>
          <w:szCs w:val="32"/>
        </w:rPr>
        <w:t>%；社会保障和就业支出（类）支出</w:t>
      </w:r>
      <w:r>
        <w:rPr>
          <w:rFonts w:hint="eastAsia" w:ascii="仿宋_GB2312" w:hAnsi="黑体" w:eastAsia="仿宋_GB2312"/>
          <w:sz w:val="32"/>
          <w:szCs w:val="32"/>
          <w:lang w:val="en-US" w:eastAsia="zh-CN"/>
        </w:rPr>
        <w:t>184.04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3.73</w:t>
      </w:r>
      <w:r>
        <w:rPr>
          <w:rFonts w:hint="eastAsia" w:ascii="仿宋_GB2312" w:hAnsi="黑体" w:eastAsia="仿宋_GB2312"/>
          <w:sz w:val="32"/>
          <w:szCs w:val="32"/>
        </w:rPr>
        <w:t>%；卫生健康支出（类）支出</w:t>
      </w:r>
      <w:r>
        <w:rPr>
          <w:rFonts w:hint="eastAsia" w:ascii="仿宋_GB2312" w:hAnsi="黑体" w:eastAsia="仿宋_GB2312"/>
          <w:sz w:val="32"/>
          <w:szCs w:val="32"/>
          <w:lang w:val="en-US" w:eastAsia="zh-CN"/>
        </w:rPr>
        <w:t>105.12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2.13</w:t>
      </w:r>
      <w:r>
        <w:rPr>
          <w:rFonts w:hint="eastAsia" w:ascii="仿宋_GB2312" w:hAnsi="黑体" w:eastAsia="仿宋_GB2312"/>
          <w:sz w:val="32"/>
          <w:szCs w:val="32"/>
        </w:rPr>
        <w:t>%；住房保障支出（类）支出</w:t>
      </w:r>
      <w:r>
        <w:rPr>
          <w:rFonts w:hint="eastAsia" w:ascii="仿宋_GB2312" w:hAnsi="黑体" w:eastAsia="仿宋_GB2312"/>
          <w:sz w:val="32"/>
          <w:szCs w:val="32"/>
          <w:lang w:val="en-US" w:eastAsia="zh-CN"/>
        </w:rPr>
        <w:t>60.09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1.教育支出（类）进修与培训（款）干部教育（项）</w:t>
      </w:r>
      <w:r>
        <w:rPr>
          <w:rFonts w:hint="eastAsia" w:ascii="仿宋_GB2312" w:hAnsi="黑体" w:eastAsia="仿宋_GB2312" w:cs="仿宋_GB2312"/>
          <w:sz w:val="32"/>
          <w:szCs w:val="32"/>
          <w:lang w:val="en-US" w:eastAsia="zh-CN"/>
        </w:rPr>
        <w:t>2024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4588.60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增加2866.95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项目支出增加2834万元，新增“新校区办公设备采购”项目</w:t>
      </w:r>
      <w:r>
        <w:rPr>
          <w:rFonts w:hint="eastAsia" w:ascii="仿宋_GB2312" w:hAnsi="黑体" w:eastAsia="仿宋_GB2312" w:cs="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社保保障和就业支出（类）行政事业单位养老支出（款）机关事业单位基本养老保险缴费支出（项）202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65.36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5.03</w:t>
      </w:r>
      <w:r>
        <w:rPr>
          <w:rFonts w:hint="eastAsia" w:ascii="仿宋_GB2312" w:hAnsi="黑体" w:eastAsia="仿宋_GB2312" w:cs="仿宋_GB2312"/>
          <w:sz w:val="32"/>
          <w:szCs w:val="32"/>
        </w:rPr>
        <w:t>万元，主</w:t>
      </w:r>
      <w:r>
        <w:rPr>
          <w:rFonts w:hint="eastAsia" w:ascii="仿宋_GB2312" w:hAnsi="黑体" w:eastAsia="仿宋_GB2312" w:cs="仿宋_GB2312"/>
          <w:sz w:val="32"/>
          <w:szCs w:val="32"/>
          <w:highlight w:val="none"/>
        </w:rPr>
        <w:t>要是社保基数逐年增加和在编在岗人员增加（新聘</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cs="仿宋_GB2312"/>
          <w:sz w:val="32"/>
          <w:szCs w:val="32"/>
          <w:highlight w:val="none"/>
        </w:rPr>
        <w:t>名老师）；</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3.社保保障和就业支出（类）行政事业单位养老支出（款）机关事业单位职业年金缴费支出（项）2024年预算数为118.68万元，比去年预算数增加8.51万元，主要</w:t>
      </w:r>
      <w:r>
        <w:rPr>
          <w:rFonts w:hint="eastAsia" w:ascii="仿宋_GB2312" w:hAnsi="黑体" w:eastAsia="仿宋_GB2312" w:cs="仿宋_GB2312"/>
          <w:sz w:val="32"/>
          <w:szCs w:val="32"/>
          <w:highlight w:val="none"/>
          <w:lang w:val="en-US" w:eastAsia="zh-CN"/>
        </w:rPr>
        <w:t>职业年金补缴</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4.卫生健康支出（类）行政事业单位医疗（款）行政单位医疗（项）2024年预算数为30.05万元，比上年预算数增加1.74万元，主要是</w:t>
      </w:r>
      <w:r>
        <w:rPr>
          <w:rFonts w:hint="eastAsia" w:ascii="仿宋_GB2312" w:hAnsi="黑体" w:eastAsia="仿宋_GB2312" w:cs="仿宋_GB2312"/>
          <w:sz w:val="32"/>
          <w:szCs w:val="32"/>
          <w:highlight w:val="none"/>
          <w:lang w:val="en-US" w:eastAsia="zh-CN"/>
        </w:rPr>
        <w:t>社保基数逐年增加和在编在岗人员增加</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5.卫生健康支出（类）行政事业单位医疗（款）公务员医疗补助（项）2024年预算数为75.08万元，比上年预算数增加5.22万元，主要是工资调整和在编人员增加；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6.住房保障支出（类）住房改革支出（款）住房公积金（项）2024年预算数为60.09万元，比上年预算数增加3.86万元，主要是公积金基数逐年增加和在编在岗人员增加。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中共三亚市委党校2024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中共三亚市委党校2024</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939.95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890.09</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val="en-US" w:eastAsia="zh-CN"/>
        </w:rPr>
        <w:t>职业年金缴费、</w:t>
      </w:r>
      <w:r>
        <w:rPr>
          <w:rFonts w:hint="eastAsia" w:ascii="仿宋_GB2312" w:hAnsi="黑体" w:eastAsia="仿宋_GB2312"/>
          <w:sz w:val="32"/>
          <w:szCs w:val="32"/>
        </w:rPr>
        <w:t>职工基本医疗保险缴费、公务员医疗补助缴费、其他社会保障缴费、住房公积金、医疗费、其他工资福利支出、</w:t>
      </w:r>
      <w:r>
        <w:rPr>
          <w:rFonts w:hint="eastAsia" w:ascii="仿宋_GB2312" w:hAnsi="黑体" w:eastAsia="仿宋_GB2312"/>
          <w:sz w:val="32"/>
          <w:szCs w:val="32"/>
          <w:highlight w:val="none"/>
        </w:rPr>
        <w:t>邮电费</w:t>
      </w:r>
      <w:r>
        <w:rPr>
          <w:rFonts w:hint="eastAsia" w:ascii="仿宋_GB2312" w:hAnsi="黑体" w:eastAsia="仿宋_GB2312"/>
          <w:sz w:val="32"/>
          <w:szCs w:val="32"/>
        </w:rPr>
        <w:t>、其他交通费用、奖励金;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49.85</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其他社会保险缴费、</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会议费、培训费、工会经费、福利费、公务用车运行维护费、其他商品和服务支出、生活补助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5.51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5.51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eastAsia="zh-CN"/>
        </w:rPr>
        <w:t>5</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eastAsia="zh-CN"/>
        </w:rPr>
        <w:t>4</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年政</w:t>
      </w:r>
      <w:r>
        <w:rPr>
          <w:rFonts w:hint="eastAsia" w:ascii="黑体" w:hAnsi="黑体" w:eastAsia="黑体" w:cs="Times New Roman"/>
          <w:sz w:val="32"/>
          <w:shd w:val="clear" w:color="auto" w:fill="FFFFFF"/>
        </w:rPr>
        <w:t>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中共三亚市委党校</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年收</w:t>
      </w:r>
      <w:r>
        <w:rPr>
          <w:rFonts w:hint="eastAsia" w:ascii="黑体" w:hAnsi="黑体" w:eastAsia="黑体" w:cs="Times New Roman"/>
          <w:sz w:val="32"/>
          <w:shd w:val="clear" w:color="auto" w:fill="FFFFFF"/>
        </w:rPr>
        <w:t>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lang w:val="en-US" w:eastAsia="zh-CN"/>
        </w:rPr>
        <w:t>其他收入</w:t>
      </w:r>
      <w:r>
        <w:rPr>
          <w:rFonts w:hint="eastAsia" w:ascii="仿宋_GB2312" w:hAnsi="黑体" w:eastAsia="仿宋_GB2312"/>
          <w:sz w:val="32"/>
          <w:szCs w:val="32"/>
        </w:rPr>
        <w:t>；支出包括：教育支出、</w:t>
      </w:r>
      <w:r>
        <w:rPr>
          <w:rFonts w:hint="eastAsia" w:ascii="仿宋_GB2312" w:hAnsi="黑体" w:eastAsia="仿宋_GB2312"/>
          <w:sz w:val="32"/>
          <w:szCs w:val="32"/>
          <w:lang w:val="en-US"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 xml:space="preserve">中共三亚市委党校2024 </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4937.85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97.05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事业收入0万元，占0%；上级补助收入0万元，占0%；附属单位上缴收入0万元，占0%；事业单位经营收入0万元，占0%；其他收入150万元，占2.95%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2738.91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一般公共预算拨款收入增加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中共三亚市委党校2024</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中共三亚市委党校2024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5087.85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939.95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18.47</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4147.90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81.53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2888.91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项目支出增加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eastAsia="zh-CN"/>
        </w:rPr>
        <w:t>4</w:t>
      </w:r>
      <w:r>
        <w:rPr>
          <w:rFonts w:hint="eastAsia" w:ascii="仿宋_GB2312" w:hAnsi="黑体" w:eastAsia="仿宋_GB2312" w:cs="仿宋_GB2312"/>
          <w:sz w:val="32"/>
          <w:szCs w:val="32"/>
          <w:highlight w:val="none"/>
          <w:lang w:val="en-US" w:eastAsia="zh-CN"/>
        </w:rPr>
        <w:t>9.85</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eastAsia="zh-CN"/>
        </w:rPr>
        <w:t>3</w:t>
      </w:r>
      <w:r>
        <w:rPr>
          <w:rFonts w:hint="eastAsia" w:ascii="仿宋_GB2312" w:hAnsi="黑体" w:eastAsia="仿宋_GB2312" w:cs="仿宋_GB2312"/>
          <w:sz w:val="32"/>
          <w:szCs w:val="32"/>
          <w:highlight w:val="none"/>
          <w:lang w:val="en-US" w:eastAsia="zh-CN"/>
        </w:rPr>
        <w:t>032.13</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eastAsia="zh-CN"/>
        </w:rPr>
        <w:t>3</w:t>
      </w:r>
      <w:r>
        <w:rPr>
          <w:rFonts w:hint="eastAsia" w:ascii="仿宋_GB2312" w:hAnsi="黑体" w:eastAsia="仿宋_GB2312" w:cs="仿宋_GB2312"/>
          <w:sz w:val="32"/>
          <w:szCs w:val="32"/>
          <w:highlight w:val="none"/>
          <w:lang w:val="en-US" w:eastAsia="zh-CN"/>
        </w:rPr>
        <w:t>032.13</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中共三亚市委党校</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中共三亚市委党校17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5087.86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1.中共三亚市委党校新校区办公设备采购项目，预算安排3000万元，</w:t>
      </w:r>
      <w:r>
        <w:rPr>
          <w:rFonts w:hint="eastAsia" w:ascii="仿宋_GB2312" w:hAnsi="黑体" w:eastAsia="仿宋_GB2312"/>
          <w:sz w:val="32"/>
          <w:szCs w:val="32"/>
          <w:highlight w:val="none"/>
          <w:lang w:val="en-US" w:eastAsia="zh-CN"/>
        </w:rPr>
        <w:t>主要用于采购党校新校区家具家电及用品等设施设备</w:t>
      </w:r>
      <w:r>
        <w:rPr>
          <w:rFonts w:hint="eastAsia" w:ascii="仿宋_GB2312" w:hAnsi="黑体" w:eastAsia="仿宋_GB2312"/>
          <w:sz w:val="32"/>
          <w:szCs w:val="32"/>
          <w:lang w:val="en-US" w:eastAsia="zh-CN"/>
        </w:rPr>
        <w:t>，绩效目标是通过实施办公室设备、酒店用品、会议室桌椅等采购，配齐教室、会议室、学员宿舍、学员餐厅必要设备，保障新校区正常使用，推动教学科研和重要会议保障工作扎实有效开展，为新党校各项工作有序开展提供基础保障。</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2.计划内班次培训项目，预算安排750万元，</w:t>
      </w:r>
      <w:r>
        <w:rPr>
          <w:rFonts w:hint="eastAsia" w:ascii="仿宋_GB2312" w:hAnsi="黑体" w:eastAsia="仿宋_GB2312"/>
          <w:sz w:val="32"/>
          <w:szCs w:val="32"/>
          <w:highlight w:val="none"/>
          <w:lang w:val="en-US" w:eastAsia="zh-CN"/>
        </w:rPr>
        <w:t>主要用于政务、会务场次安排</w:t>
      </w:r>
      <w:r>
        <w:rPr>
          <w:rFonts w:hint="eastAsia" w:ascii="仿宋_GB2312" w:hAnsi="黑体" w:eastAsia="仿宋_GB2312"/>
          <w:sz w:val="32"/>
          <w:szCs w:val="32"/>
          <w:lang w:val="en-US" w:eastAsia="zh-CN"/>
        </w:rPr>
        <w:t>，绩效目标是</w:t>
      </w:r>
      <w:r>
        <w:rPr>
          <w:rFonts w:hint="eastAsia" w:ascii="仿宋_GB2312" w:hAnsi="黑体" w:eastAsia="仿宋_GB2312"/>
          <w:sz w:val="32"/>
          <w:szCs w:val="32"/>
        </w:rPr>
        <w:t>落实《干部教育培训工作条例》，完成市组织部、统战部和党校计划内干部培训计划，为推动我市事业发展服务</w:t>
      </w:r>
      <w:r>
        <w:rPr>
          <w:rFonts w:hint="eastAsia" w:ascii="仿宋_GB2312" w:hAnsi="黑体" w:eastAsia="仿宋_GB2312"/>
          <w:sz w:val="32"/>
          <w:szCs w:val="32"/>
          <w:lang w:eastAsia="zh-CN"/>
        </w:rPr>
        <w:t>；紧紧围绕党中央、国务院中心工作开展干部教育培训，进一步加强领导干部理想信念教育、党性教育、知识教育和专业化能力培训，加强围绕服务自贸区自贸港的能力培训，提升干部德才素养和履职尽责能力；适应教学科研咨询工作需要，进一步加强在教师队伍为重点的各类人才队伍建设，提高各类人才素质和能力；全面深化干部教育培训改革，完成教学培训布局，创新培训内容和培训方式方法，增强教学培训的针对性和实效性，全面提升干部教育培训质量和水平。</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C6BA1"/>
    <w:rsid w:val="17394A21"/>
    <w:rsid w:val="17704ADC"/>
    <w:rsid w:val="19D5DA33"/>
    <w:rsid w:val="1FBF8E30"/>
    <w:rsid w:val="21415979"/>
    <w:rsid w:val="2B4D2964"/>
    <w:rsid w:val="2BDF0DC0"/>
    <w:rsid w:val="2FF7110D"/>
    <w:rsid w:val="2FFFCED3"/>
    <w:rsid w:val="3F7FB4B5"/>
    <w:rsid w:val="3FAD4D11"/>
    <w:rsid w:val="420109D2"/>
    <w:rsid w:val="4824065F"/>
    <w:rsid w:val="4FB80849"/>
    <w:rsid w:val="5DB7E539"/>
    <w:rsid w:val="66DACB0B"/>
    <w:rsid w:val="697BF56A"/>
    <w:rsid w:val="6B6CE30F"/>
    <w:rsid w:val="6C7F1319"/>
    <w:rsid w:val="6DDF74AC"/>
    <w:rsid w:val="6FAF0D8D"/>
    <w:rsid w:val="6FCFCADC"/>
    <w:rsid w:val="6FFA4FE6"/>
    <w:rsid w:val="71CE7999"/>
    <w:rsid w:val="74426350"/>
    <w:rsid w:val="75FB0B04"/>
    <w:rsid w:val="79F7B683"/>
    <w:rsid w:val="7D73BCCE"/>
    <w:rsid w:val="7DE79FA0"/>
    <w:rsid w:val="7DEBCAFF"/>
    <w:rsid w:val="7EC741F1"/>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cp:lastPrinted>2024-01-29T09:17:00Z</cp:lastPrinted>
  <dcterms:modified xsi:type="dcterms:W3CDTF">2024-02-28T01:08:06Z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