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三亚市市政维护应急中心</w:t>
      </w:r>
      <w:r>
        <w:rPr>
          <w:rFonts w:hint="eastAsia"/>
          <w:sz w:val="52"/>
          <w:szCs w:val="52"/>
        </w:rPr>
        <w:t>预算</w:t>
      </w:r>
    </w:p>
    <w:p>
      <w:pPr>
        <w:jc w:val="both"/>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三亚市市政维护应急中心</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三亚市市政维护应急中心2024</w:t>
      </w:r>
      <w:r>
        <w:rPr>
          <w:rFonts w:hint="eastAsia" w:ascii="黑体" w:hAnsi="黑体" w:eastAsia="黑体"/>
          <w:sz w:val="32"/>
          <w:szCs w:val="32"/>
        </w:rPr>
        <w:t>年预算表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三亚市市政维护应急中心2024</w:t>
      </w:r>
      <w:r>
        <w:rPr>
          <w:rFonts w:hint="eastAsia" w:ascii="黑体" w:hAnsi="黑体" w:eastAsia="黑体"/>
          <w:sz w:val="32"/>
          <w:szCs w:val="32"/>
        </w:rPr>
        <w:t>年预算情况说明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三亚市市政维护应急中心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numPr>
          <w:ilvl w:val="0"/>
          <w:numId w:val="0"/>
        </w:numPr>
        <w:ind w:firstLine="640" w:firstLineChars="200"/>
        <w:jc w:val="left"/>
        <w:rPr>
          <w:rFonts w:hint="default" w:ascii="仿宋_GB2312" w:hAnsi="黑体" w:eastAsia="仿宋_GB2312" w:cs="仿宋_GB2312"/>
          <w:sz w:val="32"/>
          <w:szCs w:val="32"/>
          <w:lang w:val="en-US"/>
        </w:rPr>
      </w:pPr>
      <w:bookmarkStart w:id="0" w:name="_GoBack"/>
      <w:bookmarkEnd w:id="0"/>
      <w:r>
        <w:rPr>
          <w:rFonts w:hint="eastAsia" w:ascii="仿宋_GB2312" w:hAnsi="黑体" w:eastAsia="仿宋_GB2312" w:cs="仿宋_GB2312"/>
          <w:sz w:val="32"/>
          <w:szCs w:val="32"/>
          <w:lang w:val="en-US" w:eastAsia="zh-CN"/>
        </w:rPr>
        <w:t>负责城市市政公用设施、市政工程的建设、运行、安全、维护和应急处理等工作。</w:t>
      </w:r>
    </w:p>
    <w:p>
      <w:pPr>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二、单位机构设置</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单位主要由办公室、财务部、纪检与安全生产管理部、维护技术部、排水设施管理部、资料部、项目管理部、河东监察队、河西监察队等9个部门组成。</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黑体" w:hAnsi="黑体" w:eastAsia="黑体"/>
          <w:sz w:val="32"/>
          <w:szCs w:val="32"/>
          <w:lang w:val="en-US" w:eastAsia="zh-CN"/>
        </w:rPr>
        <w:t>三亚市市政维护应急中心2024</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三亚市市政维护应急中心2024</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三亚市市政维护应急中心2024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4,846.10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4,846.10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1,846.10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3,000.00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4,846.10</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22.67</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rPr>
        <w:t>8.03</w:t>
      </w:r>
      <w:r>
        <w:rPr>
          <w:rFonts w:hint="eastAsia" w:ascii="仿宋_GB2312" w:hAnsi="黑体" w:eastAsia="仿宋_GB2312"/>
          <w:sz w:val="32"/>
          <w:szCs w:val="32"/>
        </w:rPr>
        <w:t>万元、 城乡社区支出</w:t>
      </w:r>
      <w:r>
        <w:rPr>
          <w:rFonts w:hint="eastAsia" w:ascii="仿宋_GB2312" w:hAnsi="黑体" w:eastAsia="仿宋_GB2312" w:cs="仿宋_GB2312"/>
          <w:sz w:val="32"/>
          <w:szCs w:val="32"/>
        </w:rPr>
        <w:t>4,804.06</w:t>
      </w:r>
      <w:r>
        <w:rPr>
          <w:rFonts w:hint="eastAsia" w:ascii="仿宋_GB2312" w:hAnsi="黑体" w:eastAsia="仿宋_GB2312"/>
          <w:sz w:val="32"/>
          <w:szCs w:val="32"/>
        </w:rPr>
        <w:t>万元、 住房保障支出11.34万元，结转下年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三亚市市政维护应急中心2024</w:t>
      </w:r>
      <w:r>
        <w:rPr>
          <w:rFonts w:hint="eastAsia" w:ascii="黑体" w:hAnsi="黑体" w:eastAsia="黑体"/>
          <w:sz w:val="32"/>
          <w:szCs w:val="32"/>
        </w:rPr>
        <w:t>年年一般公共预算当年拨款情况说明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1,846.10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291.1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市政基础设施维护总量有所增加。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社会保障和就业支出（类）支出22.67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1.23</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支出8.03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支出1,804.06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97.72</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支出11.34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color w:val="FF0000"/>
          <w:sz w:val="32"/>
          <w:szCs w:val="32"/>
          <w:lang w:val="en-US"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15.11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15.11</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是2024年新增经费支出。</w:t>
      </w:r>
    </w:p>
    <w:p>
      <w:pPr>
        <w:ind w:firstLine="640" w:firstLineChars="200"/>
        <w:rPr>
          <w:rFonts w:hint="default" w:ascii="仿宋_GB2312" w:hAnsi="黑体" w:eastAsia="仿宋_GB2312"/>
          <w:color w:val="FF0000"/>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增加7.56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2024年新增经费支出。</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8.03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增加8.03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2024年新增经费支出。</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城乡社区支出（类）城乡社区管理事务（款）其他城乡社区管理事务支出（项）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644.06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19.06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市政基础设施维护总量有所增加。</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城乡社区支出（类）其他城乡社区支出（款）其他城乡社区支出（项）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1,160.00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市政基础设施维护总量有所增加。</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11.34</w:t>
      </w:r>
      <w:r>
        <w:rPr>
          <w:rFonts w:hint="eastAsia" w:ascii="仿宋_GB2312" w:hAnsi="黑体" w:eastAsia="仿宋_GB2312"/>
          <w:sz w:val="32"/>
          <w:szCs w:val="32"/>
        </w:rPr>
        <w:t>万</w:t>
      </w:r>
      <w:r>
        <w:rPr>
          <w:rFonts w:hint="eastAsia" w:ascii="仿宋_GB2312" w:hAnsi="黑体" w:eastAsia="仿宋_GB2312"/>
          <w:color w:val="auto"/>
          <w:sz w:val="32"/>
          <w:szCs w:val="32"/>
        </w:rPr>
        <w:t>元，比上年预算数</w:t>
      </w:r>
      <w:r>
        <w:rPr>
          <w:rFonts w:hint="eastAsia" w:ascii="仿宋_GB2312" w:hAnsi="黑体" w:eastAsia="仿宋_GB2312" w:cs="仿宋_GB2312"/>
          <w:color w:val="auto"/>
          <w:sz w:val="32"/>
          <w:szCs w:val="32"/>
        </w:rPr>
        <w:t>增加11.34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2024年新增经费支出。</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三亚市市政维护应急中心2024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133.20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133.20</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eastAsia="zh-CN"/>
        </w:rPr>
        <w:t>、职业年金缴费、职工基本医疗保险缴费、其他社会保障缴费、住房公积金、其他工资福利支出、</w:t>
      </w:r>
      <w:r>
        <w:rPr>
          <w:rFonts w:hint="eastAsia" w:ascii="仿宋_GB2312" w:hAnsi="黑体" w:eastAsia="仿宋_GB2312"/>
          <w:sz w:val="32"/>
          <w:szCs w:val="32"/>
          <w:lang w:val="en-US" w:eastAsia="zh-CN"/>
        </w:rPr>
        <w:t>通讯补贴、交通补贴</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三亚市市政维护应急中心2024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lang w:val="en-US" w:eastAsia="zh-CN"/>
        </w:rPr>
        <w:t>三亚市市政维护应急中心2024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3,000.00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财政资金安排需要</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城乡社区支出（类）支出3,000.00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城乡社区支出（类）城市基础设施配套费安排的支出（款）城市公共设施（项）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3,000.00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财政资金安排需要</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三亚市市政维护应急中心2024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val="en-US" w:eastAsia="zh-CN"/>
        </w:rPr>
        <w:t>三亚市市政维护应急中心</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；支出包括：社会保障和就业支出、卫生健康支出、城乡社区支出、住房保障支出。</w:t>
      </w:r>
      <w:r>
        <w:rPr>
          <w:rFonts w:hint="eastAsia" w:ascii="仿宋_GB2312" w:hAnsi="黑体" w:eastAsia="仿宋_GB2312"/>
          <w:sz w:val="32"/>
          <w:szCs w:val="32"/>
          <w:lang w:val="en-US" w:eastAsia="zh-CN"/>
        </w:rPr>
        <w:t>三亚市市政维护应急中心2024年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4846.1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三亚市市政维护应急中心2024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年收入预算</w:t>
      </w:r>
      <w:r>
        <w:rPr>
          <w:rFonts w:hint="eastAsia" w:ascii="仿宋_GB2312" w:hAnsi="黑体" w:eastAsia="仿宋_GB2312" w:cs="仿宋_GB2312"/>
          <w:sz w:val="32"/>
          <w:szCs w:val="32"/>
        </w:rPr>
        <w:t>4846.1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%；一般公共预算资金收入</w:t>
      </w:r>
      <w:r>
        <w:rPr>
          <w:rFonts w:hint="eastAsia" w:ascii="仿宋_GB2312" w:hAnsi="黑体" w:eastAsia="仿宋_GB2312" w:cs="仿宋_GB2312"/>
          <w:sz w:val="32"/>
          <w:szCs w:val="32"/>
        </w:rPr>
        <w:t>1846.1</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38.09</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3000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61.91</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307.91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财政资金安排需要</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三亚市市政维护应急中心2024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val="en-US" w:eastAsia="zh-CN"/>
        </w:rPr>
        <w:t>三亚市市政维护应急中心2024</w:t>
      </w:r>
      <w:r>
        <w:rPr>
          <w:rFonts w:hint="eastAsia" w:ascii="仿宋_GB2312" w:hAnsi="黑体" w:eastAsia="仿宋_GB2312"/>
          <w:sz w:val="32"/>
          <w:szCs w:val="32"/>
        </w:rPr>
        <w:t>年支出预算</w:t>
      </w:r>
      <w:r>
        <w:rPr>
          <w:rFonts w:hint="eastAsia" w:ascii="仿宋_GB2312" w:hAnsi="黑体" w:eastAsia="仿宋_GB2312" w:cs="仿宋_GB2312"/>
          <w:sz w:val="32"/>
          <w:szCs w:val="32"/>
        </w:rPr>
        <w:t>4846.1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133.20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4712.9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97.25</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307.91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财政资金安排需要</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三亚市市政维护应急中心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三亚市市政维护应急中心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三亚市市政维护应急中心</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1712.9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3000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其中：</w:t>
      </w:r>
    </w:p>
    <w:p>
      <w:pPr>
        <w:numPr>
          <w:ilvl w:val="0"/>
          <w:numId w:val="6"/>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市政桥梁维护和安全检测项目预算安排300万，主要用于主城区桥梁维护及安全性检测工作。绩效目标是：</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通过及时有效地完成日常巡查市政桥梁工作，确保桥面及附属基础设施的正常运行，避免桥面及附属设施破损现象，向市民提供优质的生活。2</w:t>
      </w:r>
      <w:r>
        <w:rPr>
          <w:rFonts w:hint="eastAsia" w:ascii="仿宋" w:hAnsi="仿宋" w:eastAsia="仿宋" w:cs="仿宋"/>
          <w:sz w:val="32"/>
          <w:szCs w:val="32"/>
          <w:lang w:val="en-US" w:eastAsia="zh-CN"/>
        </w:rPr>
        <w:t>.</w:t>
      </w:r>
      <w:r>
        <w:rPr>
          <w:rFonts w:hint="eastAsia" w:ascii="仿宋" w:hAnsi="仿宋" w:eastAsia="仿宋" w:cs="仿宋"/>
          <w:sz w:val="32"/>
          <w:szCs w:val="32"/>
        </w:rPr>
        <w:t>解决市政桥梁中存在的缺陷，确保桥梁完好率达到95%以上。3</w:t>
      </w:r>
      <w:r>
        <w:rPr>
          <w:rFonts w:hint="eastAsia" w:ascii="仿宋" w:hAnsi="仿宋" w:eastAsia="仿宋" w:cs="仿宋"/>
          <w:sz w:val="32"/>
          <w:szCs w:val="32"/>
          <w:lang w:val="en-US" w:eastAsia="zh-CN"/>
        </w:rPr>
        <w:t>.</w:t>
      </w:r>
      <w:r>
        <w:rPr>
          <w:rFonts w:hint="eastAsia" w:ascii="仿宋" w:hAnsi="仿宋" w:eastAsia="仿宋" w:cs="仿宋"/>
          <w:sz w:val="32"/>
          <w:szCs w:val="32"/>
        </w:rPr>
        <w:t>完成桥梁安全检测工作，确保对桥梁运行情况的掌握，保障市民游客出行安全。4</w:t>
      </w:r>
      <w:r>
        <w:rPr>
          <w:rFonts w:hint="eastAsia" w:ascii="仿宋" w:hAnsi="仿宋" w:eastAsia="仿宋" w:cs="仿宋"/>
          <w:sz w:val="32"/>
          <w:szCs w:val="32"/>
          <w:lang w:val="en-US" w:eastAsia="zh-CN"/>
        </w:rPr>
        <w:t>.</w:t>
      </w:r>
      <w:r>
        <w:rPr>
          <w:rFonts w:hint="eastAsia" w:ascii="仿宋" w:hAnsi="仿宋" w:eastAsia="仿宋" w:cs="仿宋"/>
          <w:sz w:val="32"/>
          <w:szCs w:val="32"/>
        </w:rPr>
        <w:t>加强市政桥梁巡查及安全检测，延长了设施服务年限，以节约改造、建设的支出</w:t>
      </w:r>
      <w:r>
        <w:rPr>
          <w:rFonts w:hint="eastAsia" w:ascii="仿宋_GB2312" w:hAnsi="黑体" w:eastAsia="仿宋_GB2312"/>
          <w:sz w:val="32"/>
          <w:szCs w:val="32"/>
          <w:lang w:val="en-US" w:eastAsia="zh-CN"/>
        </w:rPr>
        <w:t>；</w:t>
      </w:r>
    </w:p>
    <w:p>
      <w:pPr>
        <w:numPr>
          <w:ilvl w:val="0"/>
          <w:numId w:val="6"/>
        </w:numPr>
        <w:ind w:left="0" w:leftChars="0"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市政维修养护工程项目预算安排3000万，主要用市政道路维修养护工作及劳务派遣人员经费支出。绩效目标是：</w:t>
      </w:r>
      <w:r>
        <w:rPr>
          <w:rFonts w:hint="eastAsia" w:ascii="仿宋" w:hAnsi="仿宋" w:eastAsia="仿宋" w:cs="仿宋"/>
          <w:sz w:val="32"/>
          <w:szCs w:val="32"/>
        </w:rPr>
        <w:t>1.通过及时有效地完成日常巡查市政道路工作，确保市政道路及附属基础设施的正常运行，避免道路及附属基础设施破损现象，向市民提供优质的生活环境，提升城市形象。2.解决市政道路中存在的缺陷，保证市政道路完好率达95%,路缘石等附属设施无倾斜、缺失、松动。3.加强市政道路巡查及维护工作，延长了设施服务年限，以节约改造、建设的支出</w:t>
      </w:r>
      <w:r>
        <w:rPr>
          <w:rFonts w:hint="eastAsia" w:ascii="仿宋_GB2312" w:hAnsi="黑体" w:eastAsia="仿宋_GB2312"/>
          <w:sz w:val="32"/>
          <w:szCs w:val="32"/>
          <w:lang w:val="en-US" w:eastAsia="zh-CN"/>
        </w:rPr>
        <w:t>；</w:t>
      </w:r>
    </w:p>
    <w:p>
      <w:pPr>
        <w:numPr>
          <w:numId w:val="0"/>
        </w:num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三、三亚市建筑外立面维护项目预算安排700万，主要用于市区个立面维修养护工作。绩效目标是：</w:t>
      </w:r>
      <w:r>
        <w:rPr>
          <w:rFonts w:hint="eastAsia" w:ascii="仿宋_GB2312" w:hAnsi="黑体" w:eastAsia="仿宋_GB2312"/>
          <w:color w:val="auto"/>
          <w:sz w:val="32"/>
          <w:szCs w:val="32"/>
          <w:lang w:val="en-US" w:eastAsia="zh-CN"/>
        </w:rPr>
        <w:t>使居民能够感受到自然人文魅力，充分享受缤纷的街道以及规整的城市空间，促进三亚城市总体面貌的改变，打造三亚国际化热带滨海旅游精品城市，塑造良好的城市环境和城市形象，提升城市价值。</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D48899"/>
    <w:multiLevelType w:val="singleLevel"/>
    <w:tmpl w:val="C6D48899"/>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055D8"/>
    <w:rsid w:val="05E36FEA"/>
    <w:rsid w:val="06A257ED"/>
    <w:rsid w:val="0F0363C1"/>
    <w:rsid w:val="0F4F0252"/>
    <w:rsid w:val="109B639F"/>
    <w:rsid w:val="14CC47E3"/>
    <w:rsid w:val="159A4387"/>
    <w:rsid w:val="16C51E68"/>
    <w:rsid w:val="1C49126E"/>
    <w:rsid w:val="1C7016AD"/>
    <w:rsid w:val="212A7963"/>
    <w:rsid w:val="22735160"/>
    <w:rsid w:val="24B50343"/>
    <w:rsid w:val="29D67B4D"/>
    <w:rsid w:val="2CEF4C6A"/>
    <w:rsid w:val="2D6C0DAC"/>
    <w:rsid w:val="2FA03D68"/>
    <w:rsid w:val="30021294"/>
    <w:rsid w:val="30E25640"/>
    <w:rsid w:val="317133D3"/>
    <w:rsid w:val="31764F3F"/>
    <w:rsid w:val="31C61BC0"/>
    <w:rsid w:val="3574643A"/>
    <w:rsid w:val="36F3695C"/>
    <w:rsid w:val="36F76DD5"/>
    <w:rsid w:val="3C596F3D"/>
    <w:rsid w:val="3EF645FC"/>
    <w:rsid w:val="3FFA6EDA"/>
    <w:rsid w:val="46DA5734"/>
    <w:rsid w:val="49CA71CB"/>
    <w:rsid w:val="4A5D360E"/>
    <w:rsid w:val="566819F7"/>
    <w:rsid w:val="62310A12"/>
    <w:rsid w:val="627534EF"/>
    <w:rsid w:val="63E3757E"/>
    <w:rsid w:val="666939DA"/>
    <w:rsid w:val="677C33C0"/>
    <w:rsid w:val="67AC5FEA"/>
    <w:rsid w:val="6E9A196D"/>
    <w:rsid w:val="6EF130E7"/>
    <w:rsid w:val="6F563E0C"/>
    <w:rsid w:val="74FE7113"/>
    <w:rsid w:val="76A45203"/>
    <w:rsid w:val="7A086F06"/>
    <w:rsid w:val="7A0D5598"/>
    <w:rsid w:val="7AD9770A"/>
    <w:rsid w:val="E8B62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formulas xmlns="http://www.yonyou.com/formula"/>
</file>

<file path=customXml/item3.xml><?xml version="1.0" encoding="utf-8"?>
<dataSourceCollection xmlns="http://www.yonyou.com/datasource"/>
</file>

<file path=customXml/item4.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20b83a-1641-426a-85b0-1f2401531054}">
  <ds:schemaRefs/>
</ds:datastoreItem>
</file>

<file path=customXml/itemProps3.xml><?xml version="1.0" encoding="utf-8"?>
<ds:datastoreItem xmlns:ds="http://schemas.openxmlformats.org/officeDocument/2006/customXml" ds:itemID="{5c1eb38f-d099-45ee-83d4-472042227de0}">
  <ds:schemaRefs/>
</ds:datastoreItem>
</file>

<file path=customXml/itemProps4.xml><?xml version="1.0" encoding="utf-8"?>
<ds:datastoreItem xmlns:ds="http://schemas.openxmlformats.org/officeDocument/2006/customXml" ds:itemID="{006f4438-f404-4489-85fd-bb82ba43cc26}">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2024-01-26T11:23:00Z</dcterms:created>
  <dc:creator>Administrator</dc:creator>
  <cp:lastModifiedBy>卢秋月</cp:lastModifiedBy>
  <dcterms:modified xsi:type="dcterms:W3CDTF">2024-02-19T03:08:31Z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