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color w:val="auto"/>
          <w:sz w:val="52"/>
          <w:szCs w:val="52"/>
        </w:rPr>
      </w:pPr>
      <w:r>
        <w:rPr>
          <w:rFonts w:hint="eastAsia"/>
          <w:color w:val="auto"/>
          <w:sz w:val="52"/>
          <w:szCs w:val="52"/>
          <w:lang w:val="en-US" w:eastAsia="zh-CN"/>
        </w:rPr>
        <w:t>2024</w:t>
      </w:r>
      <w:r>
        <w:rPr>
          <w:rFonts w:hint="eastAsia"/>
          <w:color w:val="auto"/>
          <w:sz w:val="52"/>
          <w:szCs w:val="52"/>
        </w:rPr>
        <w:t>年</w:t>
      </w:r>
      <w:r>
        <w:rPr>
          <w:rFonts w:hint="eastAsia"/>
          <w:color w:val="auto"/>
          <w:sz w:val="52"/>
          <w:szCs w:val="52"/>
          <w:lang w:eastAsia="zh-CN"/>
        </w:rPr>
        <w:t>三亚市城市社会经济调查队</w:t>
      </w:r>
      <w:r>
        <w:rPr>
          <w:rFonts w:hint="eastAsia"/>
          <w:color w:val="auto"/>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三亚市城市社会经济调查队</w:t>
      </w:r>
      <w:r>
        <w:rPr>
          <w:rFonts w:hint="eastAsia" w:ascii="黑体" w:hAnsi="黑体" w:eastAsia="黑体"/>
          <w:sz w:val="32"/>
          <w:szCs w:val="32"/>
        </w:rPr>
        <w:t>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color w:val="auto"/>
          <w:sz w:val="32"/>
          <w:szCs w:val="32"/>
        </w:rPr>
      </w:pPr>
      <w:r>
        <w:rPr>
          <w:rFonts w:hint="eastAsia" w:ascii="黑体" w:hAnsi="黑体" w:eastAsia="黑体"/>
          <w:color w:val="auto"/>
          <w:sz w:val="32"/>
          <w:szCs w:val="32"/>
          <w:lang w:eastAsia="zh-CN"/>
        </w:rPr>
        <w:t>单位机构设置</w:t>
      </w:r>
    </w:p>
    <w:p>
      <w:pPr>
        <w:pStyle w:val="6"/>
        <w:numPr>
          <w:ilvl w:val="0"/>
          <w:numId w:val="1"/>
        </w:numPr>
        <w:ind w:right="-1153" w:rightChars="-549"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三亚市城市社会经济调查队</w:t>
      </w:r>
      <w:r>
        <w:rPr>
          <w:rFonts w:hint="eastAsia" w:ascii="黑体" w:hAnsi="黑体" w:eastAsia="黑体"/>
          <w:sz w:val="32"/>
          <w:szCs w:val="32"/>
          <w:lang w:val="en-US" w:eastAsia="zh-CN"/>
        </w:rPr>
        <w:t>2024</w:t>
      </w:r>
      <w:r>
        <w:rPr>
          <w:rFonts w:hint="eastAsia" w:ascii="黑体" w:hAnsi="黑体" w:eastAsia="黑体"/>
          <w:sz w:val="32"/>
          <w:szCs w:val="32"/>
          <w:lang w:eastAsia="zh-CN"/>
        </w:rPr>
        <w:t>年</w:t>
      </w:r>
      <w:r>
        <w:rPr>
          <w:rFonts w:hint="eastAsia" w:ascii="黑体" w:hAnsi="黑体" w:eastAsia="黑体"/>
          <w:sz w:val="32"/>
          <w:szCs w:val="32"/>
        </w:rPr>
        <w:t>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wordWrap w:val="0"/>
        <w:ind w:left="0" w:leftChars="0" w:right="-1153" w:rightChars="-549" w:firstLine="0" w:firstLineChars="0"/>
        <w:jc w:val="right"/>
        <w:rPr>
          <w:rFonts w:ascii="仿宋_GB2312" w:hAnsi="仿宋_GB2312" w:eastAsia="仿宋_GB2312" w:cs="仿宋_GB2312"/>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lang w:eastAsia="zh-CN"/>
        </w:rPr>
        <w:t>三亚市城市社会经济调查队</w:t>
      </w:r>
      <w:r>
        <w:rPr>
          <w:rFonts w:hint="eastAsia" w:ascii="黑体" w:hAnsi="黑体" w:eastAsia="黑体"/>
          <w:sz w:val="32"/>
          <w:szCs w:val="32"/>
          <w:lang w:val="en-US" w:eastAsia="zh-CN"/>
        </w:rPr>
        <w:t>2024</w:t>
      </w:r>
      <w:r>
        <w:rPr>
          <w:rFonts w:hint="eastAsia" w:ascii="黑体" w:hAnsi="黑体" w:eastAsia="黑体"/>
          <w:sz w:val="32"/>
          <w:szCs w:val="32"/>
        </w:rPr>
        <w:t>年预算情况说明</w:t>
      </w:r>
      <w:r>
        <w:rPr>
          <w:rFonts w:hint="eastAsia" w:ascii="黑体" w:hAnsi="黑体" w:eastAsia="黑体"/>
          <w:sz w:val="32"/>
          <w:szCs w:val="32"/>
          <w:lang w:val="en-US" w:eastAsia="zh-CN"/>
        </w:rPr>
        <w:t xml:space="preserve">                                        </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lang w:eastAsia="zh-CN"/>
        </w:rPr>
        <w:t>三亚市城市社会经济调查队</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0"/>
          <w:numId w:val="0"/>
        </w:numPr>
        <w:ind w:left="0" w:leftChars="0"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lang w:eastAsia="zh-CN"/>
        </w:rPr>
        <w:t>开展</w:t>
      </w:r>
      <w:r>
        <w:rPr>
          <w:rFonts w:hint="eastAsia" w:ascii="仿宋_GB2312" w:hAnsi="黑体" w:eastAsia="仿宋_GB2312" w:cs="仿宋_GB2312"/>
          <w:sz w:val="32"/>
          <w:szCs w:val="32"/>
        </w:rPr>
        <w:t>人口变动情况抽样调查、规模以下的服务业抽样调查、三亚市综合绩效考核社会评价工作和常态化开展三亚市群众对卫生状况满意率调查工作、三亚市城市园林绿化满意度调查、三亚市创建国家森林城市公众态度调查、三亚市政治生态调查以及统计局部门赋予的其它临时性专项调查项目。</w:t>
      </w:r>
    </w:p>
    <w:p>
      <w:pPr>
        <w:pStyle w:val="6"/>
        <w:numPr>
          <w:ilvl w:val="0"/>
          <w:numId w:val="5"/>
        </w:numPr>
        <w:ind w:firstLineChars="0"/>
        <w:jc w:val="left"/>
        <w:rPr>
          <w:rFonts w:ascii="黑体" w:hAnsi="黑体" w:eastAsia="黑体" w:cs="仿宋_GB2312"/>
          <w:color w:val="auto"/>
          <w:sz w:val="32"/>
          <w:szCs w:val="32"/>
        </w:rPr>
      </w:pPr>
      <w:r>
        <w:rPr>
          <w:rFonts w:hint="eastAsia" w:ascii="黑体" w:hAnsi="黑体" w:eastAsia="黑体" w:cs="仿宋_GB2312"/>
          <w:color w:val="auto"/>
          <w:sz w:val="32"/>
          <w:szCs w:val="32"/>
        </w:rPr>
        <w:t>单位</w:t>
      </w:r>
      <w:r>
        <w:rPr>
          <w:rFonts w:hint="eastAsia" w:ascii="黑体" w:hAnsi="黑体" w:eastAsia="黑体" w:cs="仿宋_GB2312"/>
          <w:color w:val="auto"/>
          <w:sz w:val="32"/>
          <w:szCs w:val="32"/>
          <w:lang w:eastAsia="zh-CN"/>
        </w:rPr>
        <w:t>机构设置</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三亚市</w:t>
      </w:r>
      <w:r>
        <w:rPr>
          <w:rFonts w:hint="eastAsia" w:ascii="仿宋_GB2312" w:hAnsi="黑体" w:eastAsia="仿宋_GB2312" w:cs="仿宋_GB2312"/>
          <w:sz w:val="32"/>
          <w:szCs w:val="32"/>
          <w:lang w:eastAsia="zh-CN"/>
        </w:rPr>
        <w:t>城市社会经济调查队</w:t>
      </w:r>
      <w:r>
        <w:rPr>
          <w:rFonts w:hint="eastAsia" w:ascii="仿宋_GB2312" w:hAnsi="黑体" w:eastAsia="仿宋_GB2312" w:cs="仿宋_GB2312"/>
          <w:sz w:val="32"/>
          <w:szCs w:val="32"/>
        </w:rPr>
        <w:t>隶属于</w:t>
      </w:r>
      <w:r>
        <w:rPr>
          <w:rFonts w:hint="eastAsia" w:ascii="仿宋_GB2312" w:hAnsi="黑体" w:eastAsia="仿宋_GB2312" w:cs="仿宋_GB2312"/>
          <w:sz w:val="32"/>
          <w:szCs w:val="32"/>
          <w:lang w:eastAsia="zh-CN"/>
        </w:rPr>
        <w:t>三亚市统计局</w:t>
      </w:r>
      <w:r>
        <w:rPr>
          <w:rFonts w:hint="eastAsia" w:ascii="仿宋_GB2312" w:hAnsi="黑体" w:eastAsia="仿宋_GB2312" w:cs="仿宋_GB2312"/>
          <w:sz w:val="32"/>
          <w:szCs w:val="32"/>
        </w:rPr>
        <w:t>，列入从事公益服务一类事业单位，正科级。单位核定财政全额预算管理事业编制人数</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人，其中，领导岗位</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人（正职</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人，副职</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人），其他管理岗位</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人，目前在编在岗</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人。</w:t>
      </w:r>
    </w:p>
    <w:p>
      <w:pPr>
        <w:ind w:firstLine="640" w:firstLineChars="200"/>
        <w:jc w:val="center"/>
        <w:rPr>
          <w:rFonts w:hint="eastAsia" w:ascii="黑体" w:hAnsi="黑体" w:eastAsia="黑体"/>
          <w:sz w:val="32"/>
          <w:szCs w:val="32"/>
        </w:rPr>
      </w:pPr>
    </w:p>
    <w:p>
      <w:pPr>
        <w:jc w:val="both"/>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rPr>
        <w:t>三亚市城市社会经济调查队2024年单位预算表</w:t>
      </w:r>
    </w:p>
    <w:p>
      <w:pPr>
        <w:ind w:left="800"/>
        <w:jc w:val="left"/>
        <w:rPr>
          <w:rFonts w:ascii="黑体" w:hAnsi="黑体" w:eastAsia="黑体"/>
          <w:sz w:val="32"/>
          <w:szCs w:val="32"/>
        </w:rPr>
      </w:pPr>
    </w:p>
    <w:p>
      <w:pPr>
        <w:jc w:val="center"/>
        <w:rPr>
          <w:rFonts w:ascii="仿宋_GB2312" w:hAnsi="黑体" w:eastAsia="仿宋_GB2312"/>
          <w:b/>
          <w:sz w:val="32"/>
          <w:szCs w:val="32"/>
        </w:rPr>
      </w:pPr>
      <w:r>
        <w:rPr>
          <w:rFonts w:hint="eastAsia" w:ascii="仿宋_GB2312" w:hAnsi="黑体" w:eastAsia="仿宋_GB2312"/>
          <w:b/>
          <w:sz w:val="32"/>
          <w:szCs w:val="32"/>
        </w:rPr>
        <w:t>（此部分内容即为部门或单位预算公开表）</w:t>
      </w:r>
    </w:p>
    <w:p>
      <w:pPr>
        <w:rPr>
          <w:rFonts w:ascii="黑体" w:hAnsi="黑体" w:eastAsia="黑体"/>
          <w:sz w:val="32"/>
          <w:szCs w:val="32"/>
        </w:rPr>
      </w:pPr>
    </w:p>
    <w:p>
      <w:pPr>
        <w:jc w:val="center"/>
        <w:rPr>
          <w:rFonts w:hint="eastAsia" w:ascii="黑体" w:hAnsi="黑体" w:eastAsia="黑体"/>
          <w:sz w:val="32"/>
          <w:szCs w:val="32"/>
        </w:rPr>
      </w:pPr>
      <w:r>
        <w:rPr>
          <w:rFonts w:hint="eastAsia" w:ascii="黑体" w:hAnsi="黑体" w:eastAsia="黑体"/>
          <w:sz w:val="32"/>
          <w:szCs w:val="32"/>
        </w:rPr>
        <w:t>第三部分   三亚市城市社会经济调查队2024年</w:t>
      </w:r>
    </w:p>
    <w:p>
      <w:pPr>
        <w:jc w:val="center"/>
        <w:rPr>
          <w:rFonts w:ascii="黑体" w:hAnsi="黑体" w:eastAsia="黑体"/>
          <w:sz w:val="32"/>
          <w:szCs w:val="32"/>
        </w:rPr>
      </w:pPr>
      <w:r>
        <w:rPr>
          <w:rFonts w:hint="eastAsia" w:ascii="黑体" w:hAnsi="黑体" w:eastAsia="黑体"/>
          <w:sz w:val="32"/>
          <w:szCs w:val="32"/>
        </w:rPr>
        <w:t>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一、关于三亚市城市社会经济调查队2024年财政拨款收支预算情况的总体说明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三亚市城市社会经济调查队2024年财政拨款收支总预算</w:t>
      </w:r>
      <w:r>
        <w:rPr>
          <w:rFonts w:hint="eastAsia" w:ascii="仿宋_GB2312" w:hAnsi="黑体" w:eastAsia="仿宋_GB2312" w:cs="仿宋_GB2312"/>
          <w:sz w:val="32"/>
          <w:szCs w:val="32"/>
        </w:rPr>
        <w:t>253.56</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rPr>
        <w:t>253.56</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rPr>
        <w:t>253.56</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rPr>
        <w:t>253.56</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rPr>
        <w:t>161.93</w:t>
      </w:r>
      <w:r>
        <w:rPr>
          <w:rFonts w:hint="eastAsia" w:ascii="仿宋_GB2312" w:hAnsi="黑体" w:eastAsia="仿宋_GB2312"/>
          <w:sz w:val="32"/>
          <w:szCs w:val="32"/>
        </w:rPr>
        <w:t>万元、 社会保障和就业支出</w:t>
      </w:r>
      <w:r>
        <w:rPr>
          <w:rFonts w:hint="eastAsia" w:ascii="仿宋_GB2312" w:hAnsi="黑体" w:eastAsia="仿宋_GB2312" w:cs="仿宋_GB2312"/>
          <w:sz w:val="32"/>
          <w:szCs w:val="32"/>
        </w:rPr>
        <w:t>53.44</w:t>
      </w:r>
      <w:r>
        <w:rPr>
          <w:rFonts w:hint="eastAsia" w:ascii="仿宋_GB2312" w:hAnsi="黑体" w:eastAsia="仿宋_GB2312"/>
          <w:sz w:val="32"/>
          <w:szCs w:val="32"/>
        </w:rPr>
        <w:t>万元、 卫生健康支出</w:t>
      </w:r>
      <w:r>
        <w:rPr>
          <w:rFonts w:hint="eastAsia" w:ascii="仿宋_GB2312" w:hAnsi="黑体" w:eastAsia="仿宋_GB2312" w:cs="仿宋_GB2312"/>
          <w:sz w:val="32"/>
          <w:szCs w:val="32"/>
        </w:rPr>
        <w:t>23.17</w:t>
      </w:r>
      <w:r>
        <w:rPr>
          <w:rFonts w:hint="eastAsia" w:ascii="仿宋_GB2312" w:hAnsi="黑体" w:eastAsia="仿宋_GB2312"/>
          <w:sz w:val="32"/>
          <w:szCs w:val="32"/>
        </w:rPr>
        <w:t>万元、 住房保障支出15.02万元，结转下年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二、关于三亚市城市社会经济调查队2024年一般公共预算当年拨款情况说明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eastAsia" w:ascii="仿宋_GB2312" w:hAnsi="黑体" w:eastAsia="仿宋_GB2312"/>
          <w:sz w:val="32"/>
          <w:szCs w:val="32"/>
          <w:highlight w:val="yellow"/>
          <w:lang w:eastAsia="zh-CN"/>
        </w:rPr>
      </w:pPr>
      <w:r>
        <w:rPr>
          <w:rFonts w:hint="eastAsia" w:ascii="仿宋_GB2312" w:hAnsi="黑体" w:eastAsia="仿宋_GB2312"/>
          <w:sz w:val="32"/>
          <w:szCs w:val="32"/>
        </w:rPr>
        <w:t>三亚市城市社会经济调查队2024年一般公共预算当年拨款</w:t>
      </w:r>
      <w:r>
        <w:rPr>
          <w:rFonts w:hint="eastAsia" w:ascii="仿宋_GB2312" w:hAnsi="黑体" w:eastAsia="仿宋_GB2312" w:cs="仿宋_GB2312"/>
          <w:sz w:val="32"/>
          <w:szCs w:val="32"/>
          <w:lang w:val="en-US" w:eastAsia="zh-CN"/>
        </w:rPr>
        <w:t>253.56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82.65</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基本支出增加，职业年金虚账记实，转正一名参照公务员法管理人员。</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sz w:val="32"/>
          <w:szCs w:val="32"/>
          <w:lang w:eastAsia="zh-CN"/>
        </w:rPr>
      </w:pPr>
      <w:r>
        <w:rPr>
          <w:rFonts w:hint="eastAsia" w:ascii="仿宋_GB2312" w:hAnsi="黑体" w:eastAsia="仿宋_GB2312" w:cs="仿宋_GB2312"/>
          <w:sz w:val="32"/>
          <w:szCs w:val="32"/>
        </w:rPr>
        <w:t>一般公共服务（类）支出161.93</w:t>
      </w:r>
      <w:r>
        <w:rPr>
          <w:rFonts w:hint="eastAsia" w:ascii="仿宋_GB2312" w:hAnsi="黑体" w:eastAsia="仿宋_GB2312"/>
          <w:sz w:val="32"/>
          <w:szCs w:val="32"/>
        </w:rPr>
        <w:t>万元，占</w:t>
      </w:r>
      <w:r>
        <w:rPr>
          <w:rFonts w:hint="eastAsia" w:ascii="仿宋_GB2312" w:hAnsi="黑体" w:eastAsia="仿宋_GB2312" w:cs="仿宋_GB2312"/>
          <w:sz w:val="32"/>
          <w:szCs w:val="32"/>
        </w:rPr>
        <w:t xml:space="preserve">63.9 </w:t>
      </w:r>
      <w:r>
        <w:rPr>
          <w:rFonts w:hint="eastAsia" w:ascii="仿宋_GB2312" w:hAnsi="黑体" w:eastAsia="仿宋_GB2312"/>
          <w:sz w:val="32"/>
          <w:szCs w:val="32"/>
        </w:rPr>
        <w:t>%；社会保障和就业支出</w:t>
      </w:r>
      <w:r>
        <w:rPr>
          <w:rFonts w:hint="eastAsia" w:ascii="仿宋_GB2312" w:hAnsi="黑体" w:eastAsia="仿宋_GB2312" w:cs="仿宋_GB2312"/>
          <w:sz w:val="32"/>
          <w:szCs w:val="32"/>
        </w:rPr>
        <w:t>53.44</w:t>
      </w:r>
      <w:r>
        <w:rPr>
          <w:rFonts w:hint="eastAsia" w:ascii="仿宋_GB2312" w:hAnsi="黑体" w:eastAsia="仿宋_GB2312"/>
          <w:sz w:val="32"/>
          <w:szCs w:val="32"/>
        </w:rPr>
        <w:t>万元，占</w:t>
      </w:r>
      <w:r>
        <w:rPr>
          <w:rFonts w:hint="eastAsia" w:ascii="仿宋_GB2312" w:hAnsi="黑体" w:eastAsia="仿宋_GB2312" w:cs="仿宋_GB2312"/>
          <w:sz w:val="32"/>
          <w:szCs w:val="32"/>
        </w:rPr>
        <w:t>21.1</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23.17</w:t>
      </w:r>
      <w:r>
        <w:rPr>
          <w:rFonts w:hint="eastAsia" w:ascii="仿宋_GB2312" w:hAnsi="黑体" w:eastAsia="仿宋_GB2312"/>
          <w:sz w:val="32"/>
          <w:szCs w:val="32"/>
        </w:rPr>
        <w:t>万元，占</w:t>
      </w:r>
      <w:r>
        <w:rPr>
          <w:rFonts w:hint="eastAsia" w:ascii="仿宋_GB2312" w:hAnsi="黑体" w:eastAsia="仿宋_GB2312" w:cs="仿宋_GB2312"/>
          <w:sz w:val="32"/>
          <w:szCs w:val="32"/>
        </w:rPr>
        <w:t xml:space="preserve">9.1 </w:t>
      </w:r>
      <w:r>
        <w:rPr>
          <w:rFonts w:hint="eastAsia" w:ascii="仿宋_GB2312" w:hAnsi="黑体" w:eastAsia="仿宋_GB2312"/>
          <w:sz w:val="32"/>
          <w:szCs w:val="32"/>
        </w:rPr>
        <w:t>%；住房保障</w:t>
      </w:r>
      <w:r>
        <w:rPr>
          <w:rFonts w:hint="eastAsia" w:ascii="仿宋_GB2312" w:hAnsi="黑体" w:eastAsia="仿宋_GB2312" w:cs="仿宋_GB2312"/>
          <w:sz w:val="32"/>
          <w:szCs w:val="32"/>
        </w:rPr>
        <w:t>支出15.02</w:t>
      </w:r>
      <w:r>
        <w:rPr>
          <w:rFonts w:hint="eastAsia" w:ascii="仿宋_GB2312" w:hAnsi="黑体" w:eastAsia="仿宋_GB2312"/>
          <w:sz w:val="32"/>
          <w:szCs w:val="32"/>
        </w:rPr>
        <w:t>万元，占</w:t>
      </w:r>
      <w:r>
        <w:rPr>
          <w:rFonts w:hint="eastAsia" w:ascii="仿宋_GB2312" w:hAnsi="黑体" w:eastAsia="仿宋_GB2312" w:cs="仿宋_GB2312"/>
          <w:sz w:val="32"/>
          <w:szCs w:val="32"/>
        </w:rPr>
        <w:t xml:space="preserve">5.9 </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1.一般公共服务（类）人大事务（款）行政运行（项）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137.12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51.29</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基本支出增加，职业年金虚账记实，转正一名参照公务员法管理人员。</w:t>
      </w:r>
    </w:p>
    <w:p>
      <w:pPr>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一般公共服务（类）人大事务（款）一般行政管理事务（项）</w:t>
      </w:r>
      <w:r>
        <w:rPr>
          <w:rFonts w:hint="eastAsia" w:ascii="仿宋_GB2312" w:hAnsi="黑体" w:eastAsia="仿宋_GB2312" w:cs="仿宋_GB2312"/>
          <w:sz w:val="32"/>
          <w:szCs w:val="32"/>
          <w:lang w:val="en-US" w:eastAsia="zh-CN"/>
        </w:rPr>
        <w:t>2024</w:t>
      </w:r>
      <w:r>
        <w:rPr>
          <w:rFonts w:hint="eastAsia" w:ascii="仿宋_GB2312" w:hAnsi="黑体" w:eastAsia="仿宋_GB2312"/>
          <w:sz w:val="32"/>
          <w:szCs w:val="32"/>
        </w:rPr>
        <w:t>年预算数为</w:t>
      </w:r>
      <w:r>
        <w:rPr>
          <w:rFonts w:hint="eastAsia" w:ascii="仿宋_GB2312" w:hAnsi="黑体" w:eastAsia="仿宋_GB2312" w:cs="仿宋_GB2312"/>
          <w:sz w:val="32"/>
          <w:szCs w:val="32"/>
        </w:rPr>
        <w:t>5.56</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增加5.56</w:t>
      </w:r>
      <w:r>
        <w:rPr>
          <w:rFonts w:hint="eastAsia" w:ascii="仿宋_GB2312" w:hAnsi="黑体" w:eastAsia="仿宋_GB2312"/>
          <w:sz w:val="32"/>
          <w:szCs w:val="32"/>
        </w:rPr>
        <w:t>万元</w:t>
      </w:r>
      <w:r>
        <w:rPr>
          <w:rFonts w:hint="eastAsia" w:ascii="仿宋_GB2312" w:hAnsi="黑体" w:eastAsia="仿宋_GB2312"/>
          <w:sz w:val="32"/>
          <w:szCs w:val="32"/>
          <w:lang w:eastAsia="zh-CN"/>
        </w:rPr>
        <w:t>。</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w:t>
      </w:r>
      <w:r>
        <w:rPr>
          <w:rFonts w:hint="eastAsia" w:ascii="仿宋_GB2312" w:hAnsi="黑体" w:eastAsia="仿宋_GB2312" w:cs="仿宋_GB2312"/>
          <w:sz w:val="32"/>
          <w:szCs w:val="32"/>
          <w:highlight w:val="none"/>
        </w:rPr>
        <w:t>专项统计业务（类）人大事务（款）一般行政管理事务（项）</w:t>
      </w:r>
      <w:r>
        <w:rPr>
          <w:rFonts w:hint="eastAsia" w:ascii="仿宋_GB2312" w:hAnsi="黑体" w:eastAsia="仿宋_GB2312" w:cs="仿宋_GB2312"/>
          <w:sz w:val="32"/>
          <w:szCs w:val="32"/>
          <w:highlight w:val="none"/>
          <w:lang w:val="en-US" w:eastAsia="zh-CN"/>
        </w:rPr>
        <w:t>2024</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rPr>
        <w:t>19.25</w:t>
      </w:r>
      <w:r>
        <w:rPr>
          <w:rFonts w:hint="eastAsia" w:ascii="仿宋_GB2312" w:hAnsi="黑体" w:eastAsia="仿宋_GB2312"/>
          <w:sz w:val="32"/>
          <w:szCs w:val="32"/>
          <w:highlight w:val="none"/>
        </w:rPr>
        <w:t>万元，比上年预算数</w:t>
      </w:r>
      <w:r>
        <w:rPr>
          <w:rFonts w:hint="eastAsia" w:ascii="仿宋_GB2312" w:hAnsi="黑体" w:eastAsia="仿宋_GB2312" w:cs="仿宋_GB2312"/>
          <w:sz w:val="32"/>
          <w:szCs w:val="32"/>
          <w:highlight w:val="none"/>
          <w:lang w:eastAsia="zh-CN"/>
        </w:rPr>
        <w:t>减少</w:t>
      </w:r>
      <w:r>
        <w:rPr>
          <w:rFonts w:hint="eastAsia" w:ascii="仿宋_GB2312" w:hAnsi="黑体" w:eastAsia="仿宋_GB2312" w:cs="仿宋_GB2312"/>
          <w:sz w:val="32"/>
          <w:szCs w:val="32"/>
          <w:highlight w:val="none"/>
          <w:lang w:val="en-US" w:eastAsia="zh-CN"/>
        </w:rPr>
        <w:t>10.61</w:t>
      </w:r>
      <w:r>
        <w:rPr>
          <w:rFonts w:hint="eastAsia" w:ascii="仿宋_GB2312" w:hAnsi="黑体" w:eastAsia="仿宋_GB2312"/>
          <w:sz w:val="32"/>
          <w:szCs w:val="32"/>
          <w:highlight w:val="none"/>
        </w:rPr>
        <w:t>万元，主要是</w:t>
      </w:r>
      <w:r>
        <w:rPr>
          <w:rFonts w:hint="eastAsia" w:ascii="仿宋_GB2312" w:hAnsi="黑体" w:eastAsia="仿宋_GB2312"/>
          <w:sz w:val="32"/>
          <w:szCs w:val="32"/>
          <w:highlight w:val="none"/>
          <w:lang w:eastAsia="zh-CN"/>
        </w:rPr>
        <w:t>专项调查经费减少。</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cs="仿宋_GB2312"/>
          <w:color w:val="auto"/>
          <w:sz w:val="32"/>
          <w:szCs w:val="32"/>
          <w:highlight w:val="none"/>
          <w:lang w:val="en-US" w:eastAsia="zh-CN"/>
        </w:rPr>
        <w:t>4.社会保障和就业支出（类）行政事业单位养老支出（款）</w:t>
      </w:r>
      <w:r>
        <w:rPr>
          <w:rFonts w:hint="eastAsia" w:ascii="仿宋_GB2312" w:hAnsi="黑体" w:eastAsia="仿宋_GB2312" w:cs="仿宋_GB2312"/>
          <w:color w:val="auto"/>
          <w:sz w:val="32"/>
          <w:szCs w:val="32"/>
          <w:highlight w:val="none"/>
          <w:lang w:eastAsia="zh-CN"/>
        </w:rPr>
        <w:t>机关事业单位基本养老保险缴费支出（项）2</w:t>
      </w:r>
      <w:r>
        <w:rPr>
          <w:rFonts w:hint="eastAsia" w:ascii="仿宋_GB2312" w:hAnsi="黑体" w:eastAsia="仿宋_GB2312" w:cs="仿宋_GB2312"/>
          <w:sz w:val="32"/>
          <w:szCs w:val="32"/>
          <w:highlight w:val="none"/>
          <w:lang w:eastAsia="zh-CN"/>
        </w:rPr>
        <w:t>02</w:t>
      </w:r>
      <w:r>
        <w:rPr>
          <w:rFonts w:hint="eastAsia" w:ascii="仿宋_GB2312" w:hAnsi="黑体" w:eastAsia="仿宋_GB2312" w:cs="仿宋_GB2312"/>
          <w:sz w:val="32"/>
          <w:szCs w:val="32"/>
          <w:highlight w:val="none"/>
          <w:lang w:val="en-US" w:eastAsia="zh-CN"/>
        </w:rPr>
        <w:t>4</w:t>
      </w:r>
      <w:r>
        <w:rPr>
          <w:rFonts w:hint="eastAsia" w:ascii="仿宋_GB2312" w:hAnsi="黑体" w:eastAsia="仿宋_GB2312" w:cs="仿宋_GB2312"/>
          <w:sz w:val="32"/>
          <w:szCs w:val="32"/>
          <w:highlight w:val="none"/>
          <w:lang w:eastAsia="zh-CN"/>
        </w:rPr>
        <w:t>年预算数为</w:t>
      </w:r>
      <w:r>
        <w:rPr>
          <w:rFonts w:hint="eastAsia" w:ascii="仿宋_GB2312" w:hAnsi="黑体" w:eastAsia="仿宋_GB2312" w:cs="仿宋_GB2312"/>
          <w:sz w:val="32"/>
          <w:szCs w:val="32"/>
          <w:highlight w:val="none"/>
          <w:lang w:val="en-US" w:eastAsia="zh-CN"/>
        </w:rPr>
        <w:t>15.59</w:t>
      </w:r>
      <w:r>
        <w:rPr>
          <w:rFonts w:hint="eastAsia" w:ascii="仿宋_GB2312" w:hAnsi="黑体" w:eastAsia="仿宋_GB2312" w:cs="仿宋_GB2312"/>
          <w:sz w:val="32"/>
          <w:szCs w:val="32"/>
          <w:highlight w:val="none"/>
          <w:lang w:eastAsia="zh-CN"/>
        </w:rPr>
        <w:t>万元，比上年预算数增加</w:t>
      </w:r>
      <w:r>
        <w:rPr>
          <w:rFonts w:hint="eastAsia" w:ascii="仿宋_GB2312" w:hAnsi="黑体" w:eastAsia="仿宋_GB2312" w:cs="仿宋_GB2312"/>
          <w:sz w:val="32"/>
          <w:szCs w:val="32"/>
          <w:highlight w:val="none"/>
          <w:lang w:val="en-US" w:eastAsia="zh-CN"/>
        </w:rPr>
        <w:t>5.55</w:t>
      </w:r>
      <w:r>
        <w:rPr>
          <w:rFonts w:hint="eastAsia" w:ascii="仿宋_GB2312" w:hAnsi="黑体" w:eastAsia="仿宋_GB2312" w:cs="仿宋_GB2312"/>
          <w:sz w:val="32"/>
          <w:szCs w:val="32"/>
          <w:highlight w:val="none"/>
          <w:lang w:eastAsia="zh-CN"/>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转正一名参照公务员法管理人员。</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val="en-US" w:eastAsia="zh-CN"/>
        </w:rPr>
        <w:t>5.</w:t>
      </w:r>
      <w:r>
        <w:rPr>
          <w:rFonts w:hint="eastAsia" w:ascii="仿宋_GB2312" w:hAnsi="黑体" w:eastAsia="仿宋_GB2312" w:cs="仿宋_GB2312"/>
          <w:color w:val="auto"/>
          <w:sz w:val="32"/>
          <w:szCs w:val="32"/>
          <w:highlight w:val="none"/>
          <w:lang w:val="en-US" w:eastAsia="zh-CN"/>
        </w:rPr>
        <w:t>社会保障和就业支出（类）行政事业单位养老支出（款）</w:t>
      </w:r>
      <w:r>
        <w:rPr>
          <w:rFonts w:hint="eastAsia" w:ascii="仿宋_GB2312" w:hAnsi="黑体" w:eastAsia="仿宋_GB2312"/>
          <w:sz w:val="32"/>
          <w:szCs w:val="32"/>
          <w:highlight w:val="none"/>
          <w:lang w:eastAsia="zh-CN"/>
        </w:rPr>
        <w:t>机关事业单位职业年金缴费支出（项）</w:t>
      </w:r>
      <w:r>
        <w:rPr>
          <w:rFonts w:hint="eastAsia" w:ascii="仿宋_GB2312" w:hAnsi="黑体" w:eastAsia="仿宋_GB2312" w:cs="仿宋_GB2312"/>
          <w:color w:val="auto"/>
          <w:sz w:val="32"/>
          <w:szCs w:val="32"/>
          <w:highlight w:val="none"/>
          <w:lang w:eastAsia="zh-CN"/>
        </w:rPr>
        <w:t>2</w:t>
      </w:r>
      <w:r>
        <w:rPr>
          <w:rFonts w:hint="eastAsia" w:ascii="仿宋_GB2312" w:hAnsi="黑体" w:eastAsia="仿宋_GB2312" w:cs="仿宋_GB2312"/>
          <w:sz w:val="32"/>
          <w:szCs w:val="32"/>
          <w:highlight w:val="none"/>
          <w:lang w:eastAsia="zh-CN"/>
        </w:rPr>
        <w:t>02</w:t>
      </w:r>
      <w:r>
        <w:rPr>
          <w:rFonts w:hint="eastAsia" w:ascii="仿宋_GB2312" w:hAnsi="黑体" w:eastAsia="仿宋_GB2312" w:cs="仿宋_GB2312"/>
          <w:sz w:val="32"/>
          <w:szCs w:val="32"/>
          <w:highlight w:val="none"/>
          <w:lang w:val="en-US" w:eastAsia="zh-CN"/>
        </w:rPr>
        <w:t>4</w:t>
      </w:r>
      <w:r>
        <w:rPr>
          <w:rFonts w:hint="eastAsia" w:ascii="仿宋_GB2312" w:hAnsi="黑体" w:eastAsia="仿宋_GB2312" w:cs="仿宋_GB2312"/>
          <w:sz w:val="32"/>
          <w:szCs w:val="32"/>
          <w:highlight w:val="none"/>
          <w:lang w:eastAsia="zh-CN"/>
        </w:rPr>
        <w:t>年预算数为</w:t>
      </w:r>
      <w:r>
        <w:rPr>
          <w:rFonts w:hint="eastAsia" w:ascii="仿宋_GB2312" w:hAnsi="黑体" w:eastAsia="仿宋_GB2312" w:cs="仿宋_GB2312"/>
          <w:sz w:val="32"/>
          <w:szCs w:val="32"/>
          <w:highlight w:val="none"/>
          <w:lang w:val="en-US" w:eastAsia="zh-CN"/>
        </w:rPr>
        <w:t>37.85</w:t>
      </w:r>
      <w:r>
        <w:rPr>
          <w:rFonts w:hint="eastAsia" w:ascii="仿宋_GB2312" w:hAnsi="黑体" w:eastAsia="仿宋_GB2312" w:cs="仿宋_GB2312"/>
          <w:sz w:val="32"/>
          <w:szCs w:val="32"/>
          <w:highlight w:val="none"/>
          <w:lang w:eastAsia="zh-CN"/>
        </w:rPr>
        <w:t>万元，比上年预算数增加</w:t>
      </w:r>
      <w:r>
        <w:rPr>
          <w:rFonts w:hint="eastAsia" w:ascii="仿宋_GB2312" w:hAnsi="黑体" w:eastAsia="仿宋_GB2312" w:cs="仿宋_GB2312"/>
          <w:sz w:val="32"/>
          <w:szCs w:val="32"/>
          <w:highlight w:val="none"/>
          <w:lang w:val="en-US" w:eastAsia="zh-CN"/>
        </w:rPr>
        <w:t>13.19</w:t>
      </w:r>
      <w:r>
        <w:rPr>
          <w:rFonts w:hint="eastAsia" w:ascii="仿宋_GB2312" w:hAnsi="黑体" w:eastAsia="仿宋_GB2312" w:cs="仿宋_GB2312"/>
          <w:sz w:val="32"/>
          <w:szCs w:val="32"/>
          <w:highlight w:val="none"/>
          <w:lang w:eastAsia="zh-CN"/>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转正一名参照公务员法管理人员。</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val="en-US" w:eastAsia="zh-CN"/>
        </w:rPr>
        <w:t>6.卫生健康支出（类）行政事业单位医疗（款）</w:t>
      </w:r>
      <w:r>
        <w:rPr>
          <w:rFonts w:hint="eastAsia" w:ascii="仿宋_GB2312" w:hAnsi="黑体" w:eastAsia="仿宋_GB2312"/>
          <w:sz w:val="32"/>
          <w:szCs w:val="32"/>
          <w:highlight w:val="none"/>
          <w:lang w:eastAsia="zh-CN"/>
        </w:rPr>
        <w:t>行政单位医疗（项）</w:t>
      </w:r>
      <w:r>
        <w:rPr>
          <w:rFonts w:hint="eastAsia" w:ascii="仿宋_GB2312" w:hAnsi="黑体" w:eastAsia="仿宋_GB2312" w:cs="仿宋_GB2312"/>
          <w:color w:val="auto"/>
          <w:sz w:val="32"/>
          <w:szCs w:val="32"/>
          <w:highlight w:val="none"/>
          <w:lang w:eastAsia="zh-CN"/>
        </w:rPr>
        <w:t>2</w:t>
      </w:r>
      <w:r>
        <w:rPr>
          <w:rFonts w:hint="eastAsia" w:ascii="仿宋_GB2312" w:hAnsi="黑体" w:eastAsia="仿宋_GB2312" w:cs="仿宋_GB2312"/>
          <w:sz w:val="32"/>
          <w:szCs w:val="32"/>
          <w:highlight w:val="none"/>
          <w:lang w:eastAsia="zh-CN"/>
        </w:rPr>
        <w:t>02</w:t>
      </w:r>
      <w:r>
        <w:rPr>
          <w:rFonts w:hint="eastAsia" w:ascii="仿宋_GB2312" w:hAnsi="黑体" w:eastAsia="仿宋_GB2312" w:cs="仿宋_GB2312"/>
          <w:sz w:val="32"/>
          <w:szCs w:val="32"/>
          <w:highlight w:val="none"/>
          <w:lang w:val="en-US" w:eastAsia="zh-CN"/>
        </w:rPr>
        <w:t>4</w:t>
      </w:r>
      <w:r>
        <w:rPr>
          <w:rFonts w:hint="eastAsia" w:ascii="仿宋_GB2312" w:hAnsi="黑体" w:eastAsia="仿宋_GB2312" w:cs="仿宋_GB2312"/>
          <w:sz w:val="32"/>
          <w:szCs w:val="32"/>
          <w:highlight w:val="none"/>
          <w:lang w:eastAsia="zh-CN"/>
        </w:rPr>
        <w:t>年预算数为</w:t>
      </w:r>
      <w:r>
        <w:rPr>
          <w:rFonts w:hint="eastAsia" w:ascii="仿宋_GB2312" w:hAnsi="黑体" w:eastAsia="仿宋_GB2312" w:cs="仿宋_GB2312"/>
          <w:sz w:val="32"/>
          <w:szCs w:val="32"/>
          <w:highlight w:val="none"/>
          <w:lang w:val="en-US" w:eastAsia="zh-CN"/>
        </w:rPr>
        <w:t>9.65</w:t>
      </w:r>
      <w:r>
        <w:rPr>
          <w:rFonts w:hint="eastAsia" w:ascii="仿宋_GB2312" w:hAnsi="黑体" w:eastAsia="仿宋_GB2312" w:cs="仿宋_GB2312"/>
          <w:sz w:val="32"/>
          <w:szCs w:val="32"/>
          <w:highlight w:val="none"/>
          <w:lang w:eastAsia="zh-CN"/>
        </w:rPr>
        <w:t>万元，比上年预算数增加</w:t>
      </w:r>
      <w:r>
        <w:rPr>
          <w:rFonts w:hint="eastAsia" w:ascii="仿宋_GB2312" w:hAnsi="黑体" w:eastAsia="仿宋_GB2312" w:cs="仿宋_GB2312"/>
          <w:sz w:val="32"/>
          <w:szCs w:val="32"/>
          <w:highlight w:val="none"/>
          <w:lang w:val="en-US" w:eastAsia="zh-CN"/>
        </w:rPr>
        <w:t>6.18</w:t>
      </w:r>
      <w:r>
        <w:rPr>
          <w:rFonts w:hint="eastAsia" w:ascii="仿宋_GB2312" w:hAnsi="黑体" w:eastAsia="仿宋_GB2312" w:cs="仿宋_GB2312"/>
          <w:sz w:val="32"/>
          <w:szCs w:val="32"/>
          <w:highlight w:val="none"/>
          <w:lang w:eastAsia="zh-CN"/>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转正一名参照公务员法管理人员</w:t>
      </w:r>
      <w:r>
        <w:rPr>
          <w:rFonts w:hint="eastAsia" w:ascii="仿宋_GB2312" w:hAnsi="黑体" w:eastAsia="仿宋_GB2312"/>
          <w:sz w:val="32"/>
          <w:szCs w:val="32"/>
          <w:highlight w:val="none"/>
        </w:rPr>
        <w:t>及单位职工公务员医疗补助缴费基数调整</w:t>
      </w:r>
      <w:r>
        <w:rPr>
          <w:rFonts w:hint="eastAsia" w:ascii="仿宋_GB2312" w:hAnsi="黑体" w:eastAsia="仿宋_GB2312"/>
          <w:sz w:val="32"/>
          <w:szCs w:val="32"/>
          <w:highlight w:val="none"/>
          <w:lang w:eastAsia="zh-CN"/>
        </w:rPr>
        <w:t>。</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val="en-US" w:eastAsia="zh-CN"/>
        </w:rPr>
        <w:t>7.卫生健康支出（类）行政事业单位医疗（款）</w:t>
      </w:r>
      <w:r>
        <w:rPr>
          <w:rFonts w:hint="eastAsia" w:ascii="仿宋_GB2312" w:hAnsi="黑体" w:eastAsia="仿宋_GB2312"/>
          <w:sz w:val="32"/>
          <w:szCs w:val="32"/>
          <w:highlight w:val="none"/>
          <w:lang w:eastAsia="zh-CN"/>
        </w:rPr>
        <w:t>公务员医疗补助（项）</w:t>
      </w:r>
      <w:r>
        <w:rPr>
          <w:rFonts w:hint="eastAsia" w:ascii="仿宋_GB2312" w:hAnsi="黑体" w:eastAsia="仿宋_GB2312" w:cs="仿宋_GB2312"/>
          <w:color w:val="auto"/>
          <w:sz w:val="32"/>
          <w:szCs w:val="32"/>
          <w:highlight w:val="none"/>
          <w:lang w:eastAsia="zh-CN"/>
        </w:rPr>
        <w:t>2</w:t>
      </w:r>
      <w:r>
        <w:rPr>
          <w:rFonts w:hint="eastAsia" w:ascii="仿宋_GB2312" w:hAnsi="黑体" w:eastAsia="仿宋_GB2312" w:cs="仿宋_GB2312"/>
          <w:sz w:val="32"/>
          <w:szCs w:val="32"/>
          <w:highlight w:val="none"/>
          <w:lang w:eastAsia="zh-CN"/>
        </w:rPr>
        <w:t>02</w:t>
      </w:r>
      <w:r>
        <w:rPr>
          <w:rFonts w:hint="eastAsia" w:ascii="仿宋_GB2312" w:hAnsi="黑体" w:eastAsia="仿宋_GB2312" w:cs="仿宋_GB2312"/>
          <w:sz w:val="32"/>
          <w:szCs w:val="32"/>
          <w:highlight w:val="none"/>
          <w:lang w:val="en-US" w:eastAsia="zh-CN"/>
        </w:rPr>
        <w:t>4</w:t>
      </w:r>
      <w:r>
        <w:rPr>
          <w:rFonts w:hint="eastAsia" w:ascii="仿宋_GB2312" w:hAnsi="黑体" w:eastAsia="仿宋_GB2312" w:cs="仿宋_GB2312"/>
          <w:sz w:val="32"/>
          <w:szCs w:val="32"/>
          <w:highlight w:val="none"/>
          <w:lang w:eastAsia="zh-CN"/>
        </w:rPr>
        <w:t>年预算数为</w:t>
      </w:r>
      <w:r>
        <w:rPr>
          <w:rFonts w:hint="eastAsia" w:ascii="仿宋_GB2312" w:hAnsi="黑体" w:eastAsia="仿宋_GB2312" w:cs="仿宋_GB2312"/>
          <w:sz w:val="32"/>
          <w:szCs w:val="32"/>
          <w:highlight w:val="none"/>
          <w:lang w:val="en-US" w:eastAsia="zh-CN"/>
        </w:rPr>
        <w:t>13.52</w:t>
      </w:r>
      <w:r>
        <w:rPr>
          <w:rFonts w:hint="eastAsia" w:ascii="仿宋_GB2312" w:hAnsi="黑体" w:eastAsia="仿宋_GB2312" w:cs="仿宋_GB2312"/>
          <w:sz w:val="32"/>
          <w:szCs w:val="32"/>
          <w:highlight w:val="none"/>
          <w:lang w:eastAsia="zh-CN"/>
        </w:rPr>
        <w:t>万元，比上年预算数增加</w:t>
      </w:r>
      <w:r>
        <w:rPr>
          <w:rFonts w:hint="eastAsia" w:ascii="仿宋_GB2312" w:hAnsi="黑体" w:eastAsia="仿宋_GB2312" w:cs="仿宋_GB2312"/>
          <w:sz w:val="32"/>
          <w:szCs w:val="32"/>
          <w:highlight w:val="none"/>
          <w:lang w:val="en-US" w:eastAsia="zh-CN"/>
        </w:rPr>
        <w:t>4.93</w:t>
      </w:r>
      <w:r>
        <w:rPr>
          <w:rFonts w:hint="eastAsia" w:ascii="仿宋_GB2312" w:hAnsi="黑体" w:eastAsia="仿宋_GB2312" w:cs="仿宋_GB2312"/>
          <w:sz w:val="32"/>
          <w:szCs w:val="32"/>
          <w:highlight w:val="none"/>
          <w:lang w:eastAsia="zh-CN"/>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转正一名参照公务员法管理人员</w:t>
      </w:r>
      <w:r>
        <w:rPr>
          <w:rFonts w:hint="eastAsia" w:ascii="仿宋_GB2312" w:hAnsi="黑体" w:eastAsia="仿宋_GB2312"/>
          <w:sz w:val="32"/>
          <w:szCs w:val="32"/>
          <w:highlight w:val="none"/>
        </w:rPr>
        <w:t>及单位职工公务员医疗补助缴费基数调整</w:t>
      </w:r>
      <w:r>
        <w:rPr>
          <w:rFonts w:hint="eastAsia" w:ascii="仿宋_GB2312" w:hAnsi="黑体" w:eastAsia="仿宋_GB2312"/>
          <w:sz w:val="32"/>
          <w:szCs w:val="32"/>
          <w:highlight w:val="none"/>
          <w:lang w:eastAsia="zh-CN"/>
        </w:rPr>
        <w:t>。</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highlight w:val="none"/>
          <w:lang w:val="en-US" w:eastAsia="zh-CN"/>
        </w:rPr>
        <w:t>8.</w:t>
      </w:r>
      <w:r>
        <w:rPr>
          <w:rFonts w:hint="eastAsia" w:ascii="仿宋_GB2312" w:hAnsi="黑体" w:eastAsia="仿宋_GB2312"/>
          <w:sz w:val="32"/>
          <w:szCs w:val="32"/>
          <w:highlight w:val="none"/>
          <w:lang w:eastAsia="zh-CN"/>
        </w:rPr>
        <w:t>住房公积金（项）</w:t>
      </w:r>
      <w:r>
        <w:rPr>
          <w:rFonts w:hint="eastAsia" w:ascii="仿宋_GB2312" w:hAnsi="黑体" w:eastAsia="仿宋_GB2312" w:cs="仿宋_GB2312"/>
          <w:color w:val="auto"/>
          <w:sz w:val="32"/>
          <w:szCs w:val="32"/>
          <w:highlight w:val="none"/>
          <w:lang w:eastAsia="zh-CN"/>
        </w:rPr>
        <w:t>2</w:t>
      </w:r>
      <w:r>
        <w:rPr>
          <w:rFonts w:hint="eastAsia" w:ascii="仿宋_GB2312" w:hAnsi="黑体" w:eastAsia="仿宋_GB2312" w:cs="仿宋_GB2312"/>
          <w:sz w:val="32"/>
          <w:szCs w:val="32"/>
          <w:highlight w:val="none"/>
          <w:lang w:eastAsia="zh-CN"/>
        </w:rPr>
        <w:t>02</w:t>
      </w:r>
      <w:r>
        <w:rPr>
          <w:rFonts w:hint="eastAsia" w:ascii="仿宋_GB2312" w:hAnsi="黑体" w:eastAsia="仿宋_GB2312" w:cs="仿宋_GB2312"/>
          <w:sz w:val="32"/>
          <w:szCs w:val="32"/>
          <w:highlight w:val="none"/>
          <w:lang w:val="en-US" w:eastAsia="zh-CN"/>
        </w:rPr>
        <w:t>4</w:t>
      </w:r>
      <w:r>
        <w:rPr>
          <w:rFonts w:hint="eastAsia" w:ascii="仿宋_GB2312" w:hAnsi="黑体" w:eastAsia="仿宋_GB2312" w:cs="仿宋_GB2312"/>
          <w:sz w:val="32"/>
          <w:szCs w:val="32"/>
          <w:highlight w:val="none"/>
          <w:lang w:eastAsia="zh-CN"/>
        </w:rPr>
        <w:t>年预算数为</w:t>
      </w:r>
      <w:r>
        <w:rPr>
          <w:rFonts w:hint="eastAsia" w:ascii="仿宋_GB2312" w:hAnsi="黑体" w:eastAsia="仿宋_GB2312" w:cs="仿宋_GB2312"/>
          <w:sz w:val="32"/>
          <w:szCs w:val="32"/>
          <w:highlight w:val="none"/>
          <w:lang w:val="en-US" w:eastAsia="zh-CN"/>
        </w:rPr>
        <w:t>15.02</w:t>
      </w:r>
      <w:r>
        <w:rPr>
          <w:rFonts w:hint="eastAsia" w:ascii="仿宋_GB2312" w:hAnsi="黑体" w:eastAsia="仿宋_GB2312" w:cs="仿宋_GB2312"/>
          <w:sz w:val="32"/>
          <w:szCs w:val="32"/>
          <w:highlight w:val="none"/>
          <w:lang w:eastAsia="zh-CN"/>
        </w:rPr>
        <w:t>万元，比上年预算数增加</w:t>
      </w:r>
      <w:r>
        <w:rPr>
          <w:rFonts w:hint="eastAsia" w:ascii="仿宋_GB2312" w:hAnsi="黑体" w:eastAsia="仿宋_GB2312" w:cs="仿宋_GB2312"/>
          <w:sz w:val="32"/>
          <w:szCs w:val="32"/>
          <w:highlight w:val="none"/>
          <w:lang w:val="en-US" w:eastAsia="zh-CN"/>
        </w:rPr>
        <w:t>5.92</w:t>
      </w:r>
      <w:r>
        <w:rPr>
          <w:rFonts w:hint="eastAsia" w:ascii="仿宋_GB2312" w:hAnsi="黑体" w:eastAsia="仿宋_GB2312" w:cs="仿宋_GB2312"/>
          <w:sz w:val="32"/>
          <w:szCs w:val="32"/>
          <w:highlight w:val="none"/>
          <w:lang w:eastAsia="zh-CN"/>
        </w:rPr>
        <w:t>万元。</w:t>
      </w:r>
      <w:r>
        <w:rPr>
          <w:rFonts w:hint="eastAsia" w:ascii="仿宋_GB2312" w:hAnsi="黑体" w:eastAsia="仿宋_GB2312"/>
          <w:sz w:val="32"/>
          <w:szCs w:val="32"/>
          <w:highlight w:val="none"/>
        </w:rPr>
        <w:t>主要是转正一名参照公务员法管理人员及住房公积金缴费基数变化。</w:t>
      </w:r>
    </w:p>
    <w:p>
      <w:pPr>
        <w:ind w:firstLine="640"/>
        <w:rPr>
          <w:rFonts w:ascii="黑体" w:hAnsi="黑体" w:eastAsia="黑体"/>
          <w:sz w:val="32"/>
          <w:szCs w:val="32"/>
        </w:rPr>
      </w:pPr>
      <w:r>
        <w:rPr>
          <w:rFonts w:hint="eastAsia" w:ascii="黑体" w:hAnsi="黑体" w:eastAsia="黑体"/>
          <w:sz w:val="32"/>
          <w:szCs w:val="32"/>
        </w:rPr>
        <w:t>三、关于三亚市城市社会经济调查队2024年一般公共预算基本支出情况说明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三亚市城市社会经济调查队2024年一般公共预算基本支出为</w:t>
      </w:r>
      <w:r>
        <w:rPr>
          <w:rFonts w:hint="eastAsia" w:ascii="仿宋_GB2312" w:hAnsi="黑体" w:eastAsia="仿宋_GB2312" w:cs="仿宋_GB2312"/>
          <w:sz w:val="32"/>
          <w:szCs w:val="32"/>
        </w:rPr>
        <w:t>228.75</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rPr>
        <w:t>220.85</w:t>
      </w:r>
      <w:r>
        <w:rPr>
          <w:rFonts w:hint="eastAsia" w:ascii="仿宋_GB2312" w:hAnsi="黑体" w:eastAsia="仿宋_GB2312"/>
          <w:sz w:val="32"/>
          <w:szCs w:val="32"/>
        </w:rPr>
        <w:t>万元，主要包括：基本工资、津贴补贴、奖金、机关事业单位基本养老保险缴费、职业年金缴费、职工基本医疗保险缴费、公务员医疗补助缴费、其他社会保障缴费、住房公积金、医疗费、其他工资福利支出;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rPr>
        <w:t>7.90</w:t>
      </w:r>
      <w:r>
        <w:rPr>
          <w:rFonts w:hint="eastAsia" w:ascii="仿宋_GB2312" w:hAnsi="黑体" w:eastAsia="仿宋_GB2312"/>
          <w:sz w:val="32"/>
          <w:szCs w:val="32"/>
        </w:rPr>
        <w:t>万元，主要包括：办公费、邮电费、培训费、工会经费、福利费、公务用车运行维护费、其他交通费用、其他商品和服务支出。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关于三亚市城市社会经济调查队2024</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（一）三亚市城市社会经济调查队2024年一般公共预算“三公”经费预算数为</w:t>
      </w:r>
      <w:r>
        <w:rPr>
          <w:rFonts w:hint="eastAsia" w:ascii="仿宋_GB2312" w:hAnsi="黑体" w:eastAsia="仿宋_GB2312" w:cs="仿宋_GB2312"/>
          <w:sz w:val="32"/>
          <w:szCs w:val="32"/>
        </w:rPr>
        <w:t>1.65</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rPr>
        <w:t>1.65</w:t>
      </w:r>
      <w:r>
        <w:rPr>
          <w:rFonts w:hint="eastAsia" w:ascii="仿宋_GB2312" w:hAnsi="黑体" w:eastAsia="仿宋_GB2312"/>
          <w:sz w:val="32"/>
          <w:szCs w:val="32"/>
        </w:rPr>
        <w:t>万元（其中，</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1.65</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（二）三亚市城市社会经济调查队2024年政府性基金预算“三公”经费预算数为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年预算持平。根据</w:t>
      </w:r>
      <w:r>
        <w:rPr>
          <w:rFonts w:hint="eastAsia" w:ascii="Times New Roman" w:hAnsi="Times New Roman" w:eastAsia="仿宋_GB2312" w:cs="Times New Roman"/>
          <w:sz w:val="32"/>
          <w:shd w:val="clear" w:color="auto" w:fill="FFFFFF"/>
          <w:lang w:eastAsia="zh-CN"/>
        </w:rPr>
        <w:t>三亚外事办</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2024</w:t>
      </w:r>
      <w:r>
        <w:rPr>
          <w:rFonts w:ascii="Times New Roman" w:hAnsi="Times New Roman" w:eastAsia="仿宋_GB2312" w:cs="Times New Roman"/>
          <w:sz w:val="32"/>
          <w:shd w:val="clear" w:color="auto" w:fill="FFFFFF"/>
        </w:rPr>
        <w:t>年出国计划，拟安排出国（境）</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rPr>
        <w:t>）</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次，出国（境）</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人。公务用车购置及运行费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三亚市城市社会经济调查队2024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lang w:eastAsia="zh-CN"/>
        </w:rPr>
        <w:t>（一）</w:t>
      </w:r>
      <w:r>
        <w:rPr>
          <w:rFonts w:hint="eastAsia" w:ascii="楷体" w:hAnsi="楷体" w:eastAsia="楷体"/>
          <w:sz w:val="32"/>
          <w:szCs w:val="32"/>
        </w:rPr>
        <w:t>政府性基金预算当年规模变化情况</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三亚市城市社会经济调查队2024年政府性基金预算当年拨款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numPr>
          <w:ilvl w:val="0"/>
          <w:numId w:val="6"/>
        </w:numPr>
        <w:ind w:firstLine="640"/>
        <w:jc w:val="left"/>
        <w:rPr>
          <w:rFonts w:hint="eastAsia" w:ascii="楷体" w:hAnsi="楷体" w:eastAsia="楷体"/>
          <w:sz w:val="32"/>
          <w:szCs w:val="32"/>
        </w:rPr>
      </w:pPr>
      <w:r>
        <w:rPr>
          <w:rFonts w:hint="eastAsia" w:ascii="楷体" w:hAnsi="楷体" w:eastAsia="楷体"/>
          <w:sz w:val="32"/>
          <w:szCs w:val="32"/>
        </w:rPr>
        <w:t>政府性基金预算当年拨款结构情况</w:t>
      </w:r>
    </w:p>
    <w:p>
      <w:pPr>
        <w:numPr>
          <w:numId w:val="0"/>
        </w:numPr>
        <w:ind w:firstLine="640" w:firstLineChars="200"/>
        <w:jc w:val="left"/>
        <w:rPr>
          <w:rFonts w:hint="eastAsia" w:ascii="楷体" w:hAnsi="楷体" w:eastAsia="楷体"/>
          <w:sz w:val="32"/>
          <w:szCs w:val="32"/>
          <w:lang w:eastAsia="zh-CN"/>
        </w:rPr>
      </w:pPr>
      <w:r>
        <w:rPr>
          <w:rFonts w:hint="eastAsia" w:ascii="楷体" w:hAnsi="楷体" w:eastAsia="楷体"/>
          <w:sz w:val="32"/>
          <w:szCs w:val="32"/>
          <w:lang w:eastAsia="zh-CN"/>
        </w:rPr>
        <w:t>无。</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numPr>
          <w:numId w:val="0"/>
        </w:numPr>
        <w:ind w:firstLine="640" w:firstLineChars="200"/>
        <w:jc w:val="left"/>
        <w:rPr>
          <w:rFonts w:hint="eastAsia" w:ascii="楷体" w:hAnsi="楷体" w:eastAsia="楷体"/>
          <w:sz w:val="32"/>
          <w:szCs w:val="32"/>
          <w:lang w:eastAsia="zh-CN"/>
        </w:rPr>
      </w:pPr>
      <w:r>
        <w:rPr>
          <w:rFonts w:hint="eastAsia" w:ascii="楷体" w:hAnsi="楷体" w:eastAsia="楷体"/>
          <w:sz w:val="32"/>
          <w:szCs w:val="32"/>
          <w:lang w:eastAsia="zh-CN"/>
        </w:rPr>
        <w:t>无。</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rPr>
        <w:t>三亚市城市社会经济调查队2024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rPr>
        <w:t>三亚市城市社会经济调查队</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sz w:val="32"/>
          <w:szCs w:val="32"/>
        </w:rPr>
        <w:t>；支出包括：一般公共服务支出、 社会保障和就业支出、 卫</w:t>
      </w:r>
      <w:r>
        <w:rPr>
          <w:rFonts w:hint="eastAsia" w:ascii="仿宋_GB2312" w:hAnsi="黑体" w:eastAsia="仿宋_GB2312"/>
          <w:sz w:val="32"/>
          <w:szCs w:val="32"/>
          <w:highlight w:val="none"/>
        </w:rPr>
        <w:t>生健康支出、 住房保障支。三亚市城市社会经济调查队2024年收支总预算</w:t>
      </w:r>
      <w:r>
        <w:rPr>
          <w:rFonts w:hint="eastAsia" w:ascii="仿宋_GB2312" w:hAnsi="黑体" w:eastAsia="仿宋_GB2312" w:cs="仿宋_GB2312"/>
          <w:sz w:val="32"/>
          <w:szCs w:val="32"/>
          <w:highlight w:val="none"/>
        </w:rPr>
        <w:t>253.56</w:t>
      </w:r>
      <w:r>
        <w:rPr>
          <w:rFonts w:hint="eastAsia" w:ascii="仿宋_GB2312" w:hAnsi="黑体" w:eastAsia="仿宋_GB2312"/>
          <w:sz w:val="32"/>
          <w:szCs w:val="32"/>
          <w:highlight w:val="none"/>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三亚市城市社会经济调查队2024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三亚市城市社会经济调查队2024年收入预算</w:t>
      </w:r>
      <w:r>
        <w:rPr>
          <w:rFonts w:hint="eastAsia" w:ascii="仿宋_GB2312" w:hAnsi="黑体" w:eastAsia="仿宋_GB2312" w:cs="仿宋_GB2312"/>
          <w:sz w:val="32"/>
          <w:szCs w:val="32"/>
        </w:rPr>
        <w:t>253.56</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253.56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82.56</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基本支出增加，职业年金虚账记实，转正一名参照公务员法管理人员。</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三亚市城市社会经济调查队2024</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eastAsia" w:ascii="仿宋_GB2312" w:hAnsi="黑体" w:eastAsia="仿宋_GB2312"/>
          <w:sz w:val="32"/>
          <w:szCs w:val="32"/>
          <w:highlight w:val="none"/>
          <w:lang w:eastAsia="zh-CN"/>
        </w:rPr>
      </w:pPr>
      <w:r>
        <w:rPr>
          <w:rFonts w:hint="eastAsia" w:ascii="仿宋_GB2312" w:hAnsi="黑体" w:eastAsia="仿宋_GB2312"/>
          <w:sz w:val="32"/>
          <w:szCs w:val="32"/>
        </w:rPr>
        <w:t>三亚市城市社会经济调查队2024年支出预算</w:t>
      </w:r>
      <w:r>
        <w:rPr>
          <w:rFonts w:hint="eastAsia" w:ascii="仿宋_GB2312" w:hAnsi="黑体" w:eastAsia="仿宋_GB2312" w:cs="仿宋_GB2312"/>
          <w:sz w:val="32"/>
          <w:szCs w:val="32"/>
        </w:rPr>
        <w:t>253.56</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228.75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90.2</w:t>
      </w:r>
      <w:r>
        <w:rPr>
          <w:rFonts w:hint="eastAsia" w:ascii="仿宋_GB2312" w:hAnsi="黑体" w:eastAsia="仿宋_GB2312"/>
          <w:sz w:val="32"/>
          <w:szCs w:val="32"/>
        </w:rPr>
        <w:t>%；项目支出</w:t>
      </w:r>
      <w:r>
        <w:rPr>
          <w:rFonts w:hint="eastAsia" w:ascii="仿宋_GB2312" w:hAnsi="黑体" w:eastAsia="仿宋_GB2312" w:cs="仿宋_GB2312"/>
          <w:sz w:val="32"/>
          <w:szCs w:val="32"/>
        </w:rPr>
        <w:t>24.81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9.8</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82.65</w:t>
      </w:r>
      <w:r>
        <w:rPr>
          <w:rFonts w:hint="eastAsia" w:ascii="仿宋_GB2312" w:hAnsi="黑体" w:eastAsia="仿宋_GB2312"/>
          <w:sz w:val="32"/>
          <w:szCs w:val="32"/>
        </w:rPr>
        <w:t>万元，</w:t>
      </w:r>
      <w:r>
        <w:rPr>
          <w:rFonts w:hint="eastAsia" w:ascii="仿宋_GB2312" w:hAnsi="黑体" w:eastAsia="仿宋_GB2312"/>
          <w:sz w:val="32"/>
          <w:szCs w:val="32"/>
          <w:highlight w:val="none"/>
        </w:rPr>
        <w:t>主要是</w:t>
      </w:r>
      <w:r>
        <w:rPr>
          <w:rFonts w:hint="eastAsia" w:ascii="仿宋_GB2312" w:hAnsi="黑体" w:eastAsia="仿宋_GB2312"/>
          <w:sz w:val="32"/>
          <w:szCs w:val="32"/>
          <w:highlight w:val="none"/>
          <w:lang w:eastAsia="zh-CN"/>
        </w:rPr>
        <w:t>基本支出增加，职业年金虚账记实，转正一名参照公务员法管理人员。</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highlight w:val="none"/>
        </w:rPr>
      </w:pPr>
      <w:r>
        <w:rPr>
          <w:rFonts w:hint="eastAsia" w:ascii="仿宋_GB2312" w:hAnsi="黑体" w:eastAsia="仿宋_GB2312"/>
          <w:sz w:val="32"/>
          <w:szCs w:val="32"/>
          <w:highlight w:val="none"/>
        </w:rPr>
        <w:t>2024年三亚市城市社会经济调查队</w:t>
      </w:r>
      <w:r>
        <w:rPr>
          <w:rFonts w:hint="eastAsia" w:ascii="仿宋_GB2312" w:hAnsi="黑体" w:eastAsia="仿宋_GB2312" w:cs="仿宋_GB2312"/>
          <w:sz w:val="32"/>
          <w:szCs w:val="32"/>
          <w:highlight w:val="none"/>
        </w:rPr>
        <w:t>的机关运行经费预算</w:t>
      </w:r>
      <w:r>
        <w:rPr>
          <w:rFonts w:hint="eastAsia" w:ascii="仿宋_GB2312" w:hAnsi="黑体" w:eastAsia="仿宋_GB2312" w:cs="仿宋_GB2312"/>
          <w:sz w:val="32"/>
          <w:szCs w:val="32"/>
          <w:highlight w:val="none"/>
          <w:lang w:val="en-US" w:eastAsia="zh-CN"/>
        </w:rPr>
        <w:t>228.25</w:t>
      </w:r>
      <w:r>
        <w:rPr>
          <w:rFonts w:hint="eastAsia" w:ascii="仿宋_GB2312" w:hAnsi="黑体" w:eastAsia="仿宋_GB2312"/>
          <w:sz w:val="32"/>
          <w:szCs w:val="32"/>
          <w:highlight w:val="none"/>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sz w:val="32"/>
          <w:szCs w:val="32"/>
        </w:rPr>
        <w:t>2024年三亚市城市社会经济调查队</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年12月31日，三亚市城市社会经济调查队</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辆，其中，其他用车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2024年三亚市城市社会经济调查队</w:t>
      </w: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rPr>
        <w:t>个项目实行绩效目标管理，涉及一般公共预算253.56</w:t>
      </w:r>
      <w:r>
        <w:rPr>
          <w:rFonts w:hint="eastAsia" w:ascii="仿宋_GB2312" w:hAnsi="黑体" w:eastAsia="仿宋_GB2312"/>
          <w:sz w:val="32"/>
          <w:szCs w:val="32"/>
        </w:rPr>
        <w:t>万元。</w:t>
      </w:r>
      <w:bookmarkStart w:id="0" w:name="_GoBack"/>
      <w:bookmarkEnd w:id="0"/>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rPr>
          <w:rFonts w:ascii="仿宋_GB2312" w:hAnsi="黑体" w:eastAsia="仿宋_GB2312" w:cs="仿宋_GB2312"/>
          <w:sz w:val="32"/>
          <w:szCs w:val="32"/>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F42C387"/>
    <w:multiLevelType w:val="singleLevel"/>
    <w:tmpl w:val="3F42C387"/>
    <w:lvl w:ilvl="0" w:tentative="0">
      <w:start w:val="2"/>
      <w:numFmt w:val="chineseCounting"/>
      <w:suff w:val="nothing"/>
      <w:lvlText w:val="（%1）"/>
      <w:lvlJc w:val="left"/>
      <w:rPr>
        <w:rFonts w:hint="eastAsia"/>
      </w:rPr>
    </w:lvl>
  </w:abstractNum>
  <w:abstractNum w:abstractNumId="3">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80744C"/>
    <w:rsid w:val="153C6BA1"/>
    <w:rsid w:val="19D5DA33"/>
    <w:rsid w:val="1FBF8E30"/>
    <w:rsid w:val="25FF0C9F"/>
    <w:rsid w:val="2B37FC42"/>
    <w:rsid w:val="2BDF0DC0"/>
    <w:rsid w:val="2DF5ADB2"/>
    <w:rsid w:val="2FF7110D"/>
    <w:rsid w:val="2FFCB9B1"/>
    <w:rsid w:val="2FFFCED3"/>
    <w:rsid w:val="31DFE427"/>
    <w:rsid w:val="35686D80"/>
    <w:rsid w:val="36346C41"/>
    <w:rsid w:val="3ECBEFE1"/>
    <w:rsid w:val="3EED5117"/>
    <w:rsid w:val="3F7FB4B5"/>
    <w:rsid w:val="3FAD4D11"/>
    <w:rsid w:val="3FDE02C6"/>
    <w:rsid w:val="420109D2"/>
    <w:rsid w:val="44DDB085"/>
    <w:rsid w:val="4824065F"/>
    <w:rsid w:val="48B9399F"/>
    <w:rsid w:val="4FB80849"/>
    <w:rsid w:val="558F50AA"/>
    <w:rsid w:val="5DB7E539"/>
    <w:rsid w:val="64FA46BB"/>
    <w:rsid w:val="66DACB0B"/>
    <w:rsid w:val="67FFFE10"/>
    <w:rsid w:val="697BF56A"/>
    <w:rsid w:val="699FDBD5"/>
    <w:rsid w:val="6A379098"/>
    <w:rsid w:val="6B6CE30F"/>
    <w:rsid w:val="6C7F1319"/>
    <w:rsid w:val="6DDF74AC"/>
    <w:rsid w:val="6F5FF7FB"/>
    <w:rsid w:val="6FAF0D8D"/>
    <w:rsid w:val="6FCFCADC"/>
    <w:rsid w:val="6FFA4FE6"/>
    <w:rsid w:val="73FBB48B"/>
    <w:rsid w:val="75FB0B04"/>
    <w:rsid w:val="75FF297B"/>
    <w:rsid w:val="797D6AEB"/>
    <w:rsid w:val="79F7B683"/>
    <w:rsid w:val="7BFD2F2D"/>
    <w:rsid w:val="7BFE8B3B"/>
    <w:rsid w:val="7CB7DEC2"/>
    <w:rsid w:val="7D73BCCE"/>
    <w:rsid w:val="7DBB9B17"/>
    <w:rsid w:val="7DE79FA0"/>
    <w:rsid w:val="7DEBCAFF"/>
    <w:rsid w:val="7DEE9E03"/>
    <w:rsid w:val="7EDD8B29"/>
    <w:rsid w:val="7FA514C2"/>
    <w:rsid w:val="7FBF205C"/>
    <w:rsid w:val="7FCF4C46"/>
    <w:rsid w:val="7FCFBF9F"/>
    <w:rsid w:val="7FDB4547"/>
    <w:rsid w:val="7FF73252"/>
    <w:rsid w:val="7FFDF15C"/>
    <w:rsid w:val="7FFFA28F"/>
    <w:rsid w:val="93F36975"/>
    <w:rsid w:val="A3BDC4FF"/>
    <w:rsid w:val="AADF2E0B"/>
    <w:rsid w:val="AF3F5406"/>
    <w:rsid w:val="B2EFE156"/>
    <w:rsid w:val="B9D2CE32"/>
    <w:rsid w:val="BB7F118A"/>
    <w:rsid w:val="BBA4E351"/>
    <w:rsid w:val="BBFB3A6D"/>
    <w:rsid w:val="BF3D7F78"/>
    <w:rsid w:val="BFF6AEE7"/>
    <w:rsid w:val="BFF76685"/>
    <w:rsid w:val="BFFBBED2"/>
    <w:rsid w:val="BFFF204B"/>
    <w:rsid w:val="C7EB2CB0"/>
    <w:rsid w:val="CD2464D5"/>
    <w:rsid w:val="D17C954D"/>
    <w:rsid w:val="DBFDB9C5"/>
    <w:rsid w:val="DE7FF6A4"/>
    <w:rsid w:val="DEFF07CB"/>
    <w:rsid w:val="E79BB625"/>
    <w:rsid w:val="EBF58804"/>
    <w:rsid w:val="EBFDF88B"/>
    <w:rsid w:val="EDB6FC73"/>
    <w:rsid w:val="EF7ACC44"/>
    <w:rsid w:val="EFECEC92"/>
    <w:rsid w:val="EFFDA505"/>
    <w:rsid w:val="EFFFB9B2"/>
    <w:rsid w:val="F35FCB50"/>
    <w:rsid w:val="F3DAEB57"/>
    <w:rsid w:val="F6DEF973"/>
    <w:rsid w:val="F7BDAE99"/>
    <w:rsid w:val="F8F7BBB7"/>
    <w:rsid w:val="F97B0568"/>
    <w:rsid w:val="F97FC107"/>
    <w:rsid w:val="FABF0434"/>
    <w:rsid w:val="FADF13A4"/>
    <w:rsid w:val="FB3D6908"/>
    <w:rsid w:val="FBB7B09C"/>
    <w:rsid w:val="FBF7F54D"/>
    <w:rsid w:val="FBFFD50E"/>
    <w:rsid w:val="FCEF298F"/>
    <w:rsid w:val="FEB7BAAB"/>
    <w:rsid w:val="FF1D4DC2"/>
    <w:rsid w:val="FF7F6926"/>
    <w:rsid w:val="FFEE4BFE"/>
    <w:rsid w:val="FFF4E2CB"/>
    <w:rsid w:val="FFF5C59E"/>
    <w:rsid w:val="FFFF3E4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 w:type="character" w:customStyle="1" w:styleId="10">
    <w:name w:val="font01"/>
    <w:basedOn w:val="5"/>
    <w:qFormat/>
    <w:uiPriority w:val="0"/>
    <w:rPr>
      <w:rFonts w:hint="eastAsia" w:ascii="宋体" w:hAnsi="宋体" w:eastAsia="宋体" w:cs="宋体"/>
      <w:color w:val="000000"/>
      <w:sz w:val="22"/>
      <w:szCs w:val="22"/>
      <w:u w:val="none"/>
    </w:rPr>
  </w:style>
  <w:style w:type="character" w:customStyle="1" w:styleId="11">
    <w:name w:val="font13"/>
    <w:basedOn w:val="5"/>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2017-02-05T15:31:00Z</dcterms:created>
  <dc:creator>null,null,总收发</dc:creator>
  <cp:lastModifiedBy>卢秋月</cp:lastModifiedBy>
  <cp:lastPrinted>2024-01-30T08:42:00Z</cp:lastPrinted>
  <dcterms:modified xsi:type="dcterms:W3CDTF">2024-02-27T11:01:52Z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