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ascii="黑体" w:hAnsi="ˎ̥" w:eastAsia="黑体" w:cs="Times New Roman"/>
          <w:sz w:val="44"/>
          <w:szCs w:val="44"/>
        </w:rPr>
      </w:pPr>
      <w:r>
        <w:rPr>
          <w:rFonts w:hint="eastAsia" w:ascii="黑体" w:hAnsi="ˎ̥" w:eastAsia="黑体" w:cs="Times New Roman"/>
          <w:sz w:val="44"/>
          <w:szCs w:val="44"/>
        </w:rPr>
        <w:t>三亚市天涯区</w:t>
      </w:r>
      <w:r>
        <w:rPr>
          <w:rFonts w:hint="eastAsia" w:ascii="黑体" w:hAnsi="ˎ̥" w:eastAsia="黑体" w:cs="Times New Roman"/>
          <w:sz w:val="44"/>
          <w:szCs w:val="44"/>
          <w:lang w:val="en-US" w:eastAsia="zh-CN"/>
        </w:rPr>
        <w:t>槟榔</w:t>
      </w:r>
      <w:r>
        <w:rPr>
          <w:rFonts w:hint="eastAsia" w:ascii="黑体" w:hAnsi="ˎ̥" w:eastAsia="黑体" w:cs="Times New Roman"/>
          <w:sz w:val="44"/>
          <w:szCs w:val="44"/>
        </w:rPr>
        <w:t>小学202</w:t>
      </w:r>
      <w:r>
        <w:rPr>
          <w:rFonts w:hint="eastAsia" w:ascii="黑体" w:hAnsi="ˎ̥" w:eastAsia="黑体" w:cs="Times New Roman"/>
          <w:sz w:val="44"/>
          <w:szCs w:val="44"/>
          <w:lang w:val="en-US" w:eastAsia="zh-CN"/>
        </w:rPr>
        <w:t>2</w:t>
      </w:r>
      <w:r>
        <w:rPr>
          <w:rFonts w:hint="eastAsia" w:ascii="黑体" w:hAnsi="ˎ̥" w:eastAsia="黑体" w:cs="Times New Roman"/>
          <w:sz w:val="44"/>
          <w:szCs w:val="44"/>
        </w:rPr>
        <w:t>年度</w:t>
      </w:r>
    </w:p>
    <w:p>
      <w:pPr>
        <w:jc w:val="center"/>
        <w:rPr>
          <w:rFonts w:ascii="黑体" w:hAnsi="ˎ̥" w:eastAsia="黑体" w:cs="Times New Roman"/>
          <w:sz w:val="44"/>
          <w:szCs w:val="44"/>
        </w:rPr>
      </w:pPr>
      <w:r>
        <w:rPr>
          <w:rFonts w:hint="eastAsia" w:ascii="黑体" w:hAnsi="ˎ̥" w:eastAsia="黑体" w:cs="Times New Roman"/>
          <w:sz w:val="44"/>
          <w:szCs w:val="44"/>
        </w:rPr>
        <w:t>部门决算公开文字说明</w:t>
      </w:r>
    </w:p>
    <w:p>
      <w:pPr>
        <w:jc w:val="center"/>
        <w:rPr>
          <w:rFonts w:ascii="黑体" w:hAnsi="ˎ̥" w:eastAsia="黑体" w:cs="Times New Roman"/>
          <w:b/>
          <w:sz w:val="32"/>
          <w:szCs w:val="32"/>
        </w:rPr>
      </w:pPr>
    </w:p>
    <w:p>
      <w:pPr>
        <w:jc w:val="center"/>
        <w:rPr>
          <w:rFonts w:ascii="黑体" w:hAnsi="黑体" w:eastAsia="黑体" w:cs="黑体"/>
          <w:sz w:val="44"/>
          <w:szCs w:val="44"/>
        </w:rPr>
      </w:pPr>
      <w:bookmarkStart w:id="0" w:name="_Toc11440_WPSOffice_Type2"/>
      <w:r>
        <w:rPr>
          <w:rFonts w:hint="eastAsia" w:ascii="黑体" w:hAnsi="黑体" w:eastAsia="黑体" w:cs="黑体"/>
          <w:sz w:val="44"/>
          <w:szCs w:val="44"/>
        </w:rPr>
        <w:t xml:space="preserve">目  录 </w:t>
      </w:r>
    </w:p>
    <w:p>
      <w:pPr>
        <w:widowControl/>
        <w:tabs>
          <w:tab w:val="right" w:leader="dot" w:pos="8306"/>
        </w:tabs>
        <w:jc w:val="left"/>
        <w:rPr>
          <w:rFonts w:ascii="Times New Roman" w:hAnsi="Times New Roman" w:eastAsia="宋体" w:cs="Times New Roman"/>
          <w:kern w:val="0"/>
          <w:sz w:val="32"/>
          <w:szCs w:val="32"/>
        </w:rPr>
      </w:pPr>
      <w:r>
        <w:fldChar w:fldCharType="begin"/>
      </w:r>
      <w:r>
        <w:instrText xml:space="preserve"> HYPERLINK \l "_Toc1704_WPSOffice_Level1" </w:instrText>
      </w:r>
      <w:r>
        <w:fldChar w:fldCharType="separate"/>
      </w:r>
      <w:r>
        <w:rPr>
          <w:rFonts w:hint="eastAsia" w:ascii="黑体" w:hAnsi="ˎ̥" w:eastAsia="黑体" w:cs="Times New Roman"/>
          <w:kern w:val="0"/>
          <w:sz w:val="32"/>
          <w:szCs w:val="32"/>
        </w:rPr>
        <w:t>第一部分  三亚市天涯区</w:t>
      </w:r>
      <w:r>
        <w:rPr>
          <w:rFonts w:hint="eastAsia" w:ascii="黑体" w:hAnsi="ˎ̥" w:eastAsia="黑体" w:cs="Times New Roman"/>
          <w:kern w:val="0"/>
          <w:sz w:val="32"/>
          <w:szCs w:val="32"/>
          <w:lang w:val="en-US" w:eastAsia="zh-CN"/>
        </w:rPr>
        <w:t>槟榔</w:t>
      </w:r>
      <w:r>
        <w:rPr>
          <w:rFonts w:hint="eastAsia" w:ascii="黑体" w:hAnsi="ˎ̥" w:eastAsia="黑体" w:cs="Times New Roman"/>
          <w:kern w:val="0"/>
          <w:sz w:val="32"/>
          <w:szCs w:val="32"/>
        </w:rPr>
        <w:t>小学部概况</w:t>
      </w:r>
      <w:r>
        <w:rPr>
          <w:rFonts w:ascii="Times New Roman" w:hAnsi="Times New Roman" w:eastAsia="宋体" w:cs="Times New Roman"/>
          <w:kern w:val="0"/>
          <w:sz w:val="32"/>
          <w:szCs w:val="32"/>
        </w:rPr>
        <w:tab/>
      </w:r>
      <w:r>
        <w:rPr>
          <w:rFonts w:hint="eastAsia" w:ascii="Times New Roman" w:hAnsi="Times New Roman" w:eastAsia="宋体" w:cs="Times New Roman"/>
          <w:kern w:val="0"/>
          <w:sz w:val="32"/>
          <w:szCs w:val="32"/>
        </w:rPr>
        <w:t>3</w:t>
      </w:r>
      <w:r>
        <w:rPr>
          <w:rFonts w:hint="eastAsia" w:ascii="Times New Roman" w:hAnsi="Times New Roman" w:eastAsia="宋体" w:cs="Times New Roman"/>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"_Toc20274_WPSOffice_Level2" </w:instrText>
      </w:r>
      <w:r>
        <w:fldChar w:fldCharType="separate"/>
      </w:r>
      <w:r>
        <w:rPr>
          <w:rFonts w:hint="eastAsia" w:ascii="仿宋" w:hAnsi="仿宋" w:eastAsia="仿宋" w:cs="仿宋"/>
          <w:kern w:val="0"/>
          <w:sz w:val="32"/>
          <w:szCs w:val="32"/>
        </w:rPr>
        <w:t>一、部门职责</w:t>
      </w:r>
      <w:r>
        <w:rPr>
          <w:rFonts w:hint="eastAsia" w:ascii="仿宋" w:hAnsi="仿宋" w:eastAsia="仿宋" w:cs="仿宋"/>
          <w:kern w:val="0"/>
          <w:sz w:val="32"/>
          <w:szCs w:val="32"/>
        </w:rPr>
        <w:tab/>
      </w:r>
      <w:r>
        <w:rPr>
          <w:rFonts w:hint="eastAsia" w:ascii="仿宋" w:hAnsi="仿宋" w:eastAsia="仿宋" w:cs="仿宋"/>
          <w:kern w:val="0"/>
          <w:sz w:val="32"/>
          <w:szCs w:val="32"/>
        </w:rPr>
        <w:t>3</w:t>
      </w:r>
      <w:r>
        <w:rPr>
          <w:rFonts w:hint="eastAsia" w:ascii="仿宋" w:hAnsi="仿宋" w:eastAsia="仿宋" w:cs="仿宋"/>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"_Toc4833_WPSOffice_Level2" </w:instrText>
      </w:r>
      <w:r>
        <w:fldChar w:fldCharType="separate"/>
      </w:r>
      <w:r>
        <w:rPr>
          <w:rFonts w:hint="eastAsia" w:ascii="仿宋" w:hAnsi="仿宋" w:eastAsia="仿宋" w:cs="仿宋"/>
          <w:kern w:val="0"/>
          <w:sz w:val="32"/>
          <w:szCs w:val="32"/>
        </w:rPr>
        <w:t>二、机构设置</w:t>
      </w:r>
      <w:r>
        <w:rPr>
          <w:rFonts w:hint="eastAsia" w:ascii="仿宋" w:hAnsi="仿宋" w:eastAsia="仿宋" w:cs="仿宋"/>
          <w:kern w:val="0"/>
          <w:sz w:val="32"/>
          <w:szCs w:val="32"/>
        </w:rPr>
        <w:tab/>
      </w:r>
      <w:r>
        <w:rPr>
          <w:rFonts w:hint="eastAsia" w:ascii="仿宋" w:hAnsi="仿宋" w:eastAsia="仿宋" w:cs="仿宋"/>
          <w:kern w:val="0"/>
          <w:sz w:val="32"/>
          <w:szCs w:val="32"/>
        </w:rPr>
        <w:t>3</w:t>
      </w:r>
      <w:r>
        <w:rPr>
          <w:rFonts w:hint="eastAsia" w:ascii="仿宋" w:hAnsi="仿宋" w:eastAsia="仿宋" w:cs="仿宋"/>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"_Toc28253_WPSOffice_Level1" </w:instrText>
      </w:r>
      <w:r>
        <w:fldChar w:fldCharType="separate"/>
      </w:r>
      <w:r>
        <w:rPr>
          <w:rFonts w:hint="eastAsia" w:ascii="黑体" w:hAnsi="ˎ̥" w:eastAsia="黑体" w:cs="Times New Roman"/>
          <w:kern w:val="0"/>
          <w:sz w:val="32"/>
          <w:szCs w:val="32"/>
        </w:rPr>
        <w:t>第二部分  三亚市天涯区</w:t>
      </w:r>
      <w:r>
        <w:rPr>
          <w:rFonts w:hint="eastAsia" w:ascii="黑体" w:hAnsi="ˎ̥" w:eastAsia="黑体" w:cs="Times New Roman"/>
          <w:kern w:val="0"/>
          <w:sz w:val="32"/>
          <w:szCs w:val="32"/>
          <w:lang w:val="en-US" w:eastAsia="zh-CN"/>
        </w:rPr>
        <w:t>槟榔</w:t>
      </w:r>
      <w:r>
        <w:rPr>
          <w:rFonts w:hint="eastAsia" w:ascii="黑体" w:hAnsi="ˎ̥" w:eastAsia="黑体" w:cs="Times New Roman"/>
          <w:kern w:val="0"/>
          <w:sz w:val="32"/>
          <w:szCs w:val="32"/>
        </w:rPr>
        <w:t>小学202</w:t>
      </w:r>
      <w:r>
        <w:rPr>
          <w:rFonts w:hint="eastAsia" w:ascii="黑体" w:hAnsi="ˎ̥" w:eastAsia="黑体" w:cs="Times New Roman"/>
          <w:kern w:val="0"/>
          <w:sz w:val="32"/>
          <w:szCs w:val="32"/>
          <w:lang w:val="en-US" w:eastAsia="zh-CN"/>
        </w:rPr>
        <w:t>2</w:t>
      </w:r>
      <w:r>
        <w:rPr>
          <w:rFonts w:hint="eastAsia" w:ascii="黑体" w:hAnsi="ˎ̥" w:eastAsia="黑体" w:cs="Times New Roman"/>
          <w:kern w:val="0"/>
          <w:sz w:val="32"/>
          <w:szCs w:val="32"/>
        </w:rPr>
        <w:t>年度部门决算公开表</w:t>
      </w:r>
      <w:r>
        <w:rPr>
          <w:rFonts w:ascii="Times New Roman" w:hAnsi="Times New Roman" w:eastAsia="宋体" w:cs="Times New Roman"/>
          <w:kern w:val="0"/>
          <w:sz w:val="32"/>
          <w:szCs w:val="32"/>
        </w:rPr>
        <w:tab/>
      </w:r>
      <w:r>
        <w:rPr>
          <w:rFonts w:hint="eastAsia" w:ascii="Times New Roman" w:hAnsi="Times New Roman" w:eastAsia="宋体" w:cs="Times New Roman"/>
          <w:kern w:val="0"/>
          <w:sz w:val="32"/>
          <w:szCs w:val="32"/>
        </w:rPr>
        <w:t>3</w:t>
      </w:r>
      <w:r>
        <w:rPr>
          <w:rFonts w:hint="eastAsia" w:ascii="Times New Roman" w:hAnsi="Times New Roman" w:eastAsia="宋体" w:cs="Times New Roman"/>
          <w:kern w:val="0"/>
          <w:sz w:val="32"/>
          <w:szCs w:val="32"/>
        </w:rPr>
        <w:fldChar w:fldCharType="end"/>
      </w:r>
    </w:p>
    <w:p>
      <w:pPr>
        <w:widowControl/>
        <w:tabs>
          <w:tab w:val="right" w:leader="dot" w:pos="8306"/>
        </w:tabs>
        <w:jc w:val="left"/>
        <w:rPr>
          <w:rFonts w:ascii="Times New Roman" w:hAnsi="Times New Roman" w:eastAsia="宋体" w:cs="Times New Roman"/>
          <w:kern w:val="0"/>
          <w:sz w:val="32"/>
          <w:szCs w:val="32"/>
        </w:rPr>
      </w:pPr>
      <w:r>
        <w:fldChar w:fldCharType="begin"/>
      </w:r>
      <w:r>
        <w:instrText xml:space="preserve"> HYPERLINK \l "_Toc27590_WPSOffice_Level1" </w:instrText>
      </w:r>
      <w:r>
        <w:fldChar w:fldCharType="separate"/>
      </w:r>
      <w:r>
        <w:rPr>
          <w:rFonts w:hint="eastAsia" w:ascii="黑体" w:hAnsi="黑体" w:eastAsia="黑体" w:cs="黑体"/>
          <w:kern w:val="0"/>
          <w:sz w:val="32"/>
          <w:szCs w:val="32"/>
        </w:rPr>
        <w:t>第三部分</w:t>
      </w:r>
      <w:r>
        <w:rPr>
          <w:rFonts w:hint="eastAsia" w:ascii="Times New Roman" w:hAnsi="Times New Roman" w:eastAsia="宋体" w:cs="Times New Roman"/>
          <w:kern w:val="0"/>
          <w:sz w:val="32"/>
          <w:szCs w:val="32"/>
        </w:rPr>
        <w:t xml:space="preserve">  </w:t>
      </w:r>
      <w:r>
        <w:rPr>
          <w:rFonts w:hint="eastAsia" w:ascii="黑体" w:hAnsi="黑体" w:eastAsia="黑体" w:cs="Times New Roman"/>
          <w:kern w:val="0"/>
          <w:sz w:val="32"/>
          <w:szCs w:val="32"/>
        </w:rPr>
        <w:t>三亚市天涯区</w:t>
      </w:r>
      <w:r>
        <w:rPr>
          <w:rFonts w:hint="eastAsia" w:ascii="黑体" w:hAnsi="ˎ̥" w:eastAsia="黑体" w:cs="Times New Roman"/>
          <w:kern w:val="0"/>
          <w:sz w:val="32"/>
          <w:szCs w:val="32"/>
          <w:lang w:val="en-US" w:eastAsia="zh-CN"/>
        </w:rPr>
        <w:t>槟榔</w:t>
      </w:r>
      <w:r>
        <w:rPr>
          <w:rFonts w:hint="eastAsia" w:ascii="黑体" w:hAnsi="黑体" w:eastAsia="黑体" w:cs="Times New Roman"/>
          <w:kern w:val="0"/>
          <w:sz w:val="32"/>
          <w:szCs w:val="32"/>
        </w:rPr>
        <w:t>小学</w:t>
      </w:r>
      <w:r>
        <w:rPr>
          <w:rFonts w:hint="eastAsia" w:ascii="黑体" w:hAnsi="ˎ̥" w:eastAsia="黑体" w:cs="Times New Roman"/>
          <w:kern w:val="0"/>
          <w:sz w:val="32"/>
          <w:szCs w:val="32"/>
        </w:rPr>
        <w:t>202</w:t>
      </w:r>
      <w:r>
        <w:rPr>
          <w:rFonts w:hint="eastAsia" w:ascii="黑体" w:hAnsi="ˎ̥" w:eastAsia="黑体" w:cs="Times New Roman"/>
          <w:kern w:val="0"/>
          <w:sz w:val="32"/>
          <w:szCs w:val="32"/>
          <w:lang w:val="en-US" w:eastAsia="zh-CN"/>
        </w:rPr>
        <w:t>2</w:t>
      </w:r>
      <w:r>
        <w:rPr>
          <w:rFonts w:hint="eastAsia" w:ascii="黑体" w:hAnsi="ˎ̥" w:eastAsia="黑体" w:cs="Times New Roman"/>
          <w:kern w:val="0"/>
          <w:sz w:val="32"/>
          <w:szCs w:val="32"/>
        </w:rPr>
        <w:t>年度部门决算情况说明</w:t>
      </w:r>
      <w:r>
        <w:rPr>
          <w:rFonts w:ascii="Times New Roman" w:hAnsi="Times New Roman" w:eastAsia="宋体" w:cs="Times New Roman"/>
          <w:kern w:val="0"/>
          <w:sz w:val="32"/>
          <w:szCs w:val="32"/>
        </w:rPr>
        <w:tab/>
      </w:r>
      <w:r>
        <w:rPr>
          <w:rFonts w:hint="eastAsia" w:ascii="Times New Roman" w:hAnsi="Times New Roman" w:eastAsia="宋体" w:cs="Times New Roman"/>
          <w:kern w:val="0"/>
          <w:sz w:val="32"/>
          <w:szCs w:val="32"/>
        </w:rPr>
        <w:t>4</w:t>
      </w:r>
      <w:r>
        <w:rPr>
          <w:rFonts w:hint="eastAsia" w:ascii="Times New Roman" w:hAnsi="Times New Roman" w:eastAsia="宋体" w:cs="Times New Roman"/>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"_Toc21737_WPSOffice_Level2" </w:instrText>
      </w:r>
      <w:r>
        <w:fldChar w:fldCharType="separate"/>
      </w:r>
      <w:r>
        <w:rPr>
          <w:rFonts w:hint="eastAsia" w:ascii="仿宋" w:hAnsi="仿宋" w:eastAsia="仿宋" w:cs="仿宋"/>
          <w:bCs/>
          <w:kern w:val="0"/>
          <w:sz w:val="32"/>
          <w:szCs w:val="32"/>
        </w:rPr>
        <w:t>一、收入支出决算总体情况说明</w:t>
      </w:r>
      <w:r>
        <w:rPr>
          <w:rFonts w:hint="eastAsia" w:ascii="仿宋" w:hAnsi="仿宋" w:eastAsia="仿宋" w:cs="仿宋"/>
          <w:kern w:val="0"/>
          <w:sz w:val="32"/>
          <w:szCs w:val="32"/>
        </w:rPr>
        <w:tab/>
      </w:r>
      <w:r>
        <w:rPr>
          <w:rFonts w:hint="eastAsia" w:ascii="仿宋" w:hAnsi="仿宋" w:eastAsia="仿宋" w:cs="仿宋"/>
          <w:kern w:val="0"/>
          <w:sz w:val="32"/>
          <w:szCs w:val="32"/>
        </w:rPr>
        <w:t>4</w:t>
      </w:r>
      <w:r>
        <w:rPr>
          <w:rFonts w:hint="eastAsia" w:ascii="仿宋" w:hAnsi="仿宋" w:eastAsia="仿宋" w:cs="仿宋"/>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"_Toc19535_WPSOffice_Level2" </w:instrText>
      </w:r>
      <w:r>
        <w:fldChar w:fldCharType="separate"/>
      </w:r>
      <w:r>
        <w:rPr>
          <w:rFonts w:hint="eastAsia" w:ascii="仿宋" w:hAnsi="仿宋" w:eastAsia="仿宋" w:cs="仿宋"/>
          <w:bCs/>
          <w:kern w:val="0"/>
          <w:sz w:val="32"/>
          <w:szCs w:val="32"/>
        </w:rPr>
        <w:t>二、收入决算情况说明</w:t>
      </w:r>
      <w:r>
        <w:rPr>
          <w:rFonts w:hint="eastAsia" w:ascii="仿宋" w:hAnsi="仿宋" w:eastAsia="仿宋" w:cs="仿宋"/>
          <w:kern w:val="0"/>
          <w:sz w:val="32"/>
          <w:szCs w:val="32"/>
        </w:rPr>
        <w:tab/>
      </w:r>
      <w:r>
        <w:rPr>
          <w:rFonts w:hint="eastAsia" w:ascii="仿宋" w:hAnsi="仿宋" w:eastAsia="仿宋" w:cs="仿宋"/>
          <w:kern w:val="0"/>
          <w:sz w:val="32"/>
          <w:szCs w:val="32"/>
        </w:rPr>
        <w:t>5</w:t>
      </w:r>
      <w:r>
        <w:rPr>
          <w:rFonts w:hint="eastAsia" w:ascii="仿宋" w:hAnsi="仿宋" w:eastAsia="仿宋" w:cs="仿宋"/>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"_Toc19535_WPSOffice_Level2" </w:instrText>
      </w:r>
      <w:r>
        <w:fldChar w:fldCharType="separate"/>
      </w:r>
      <w:r>
        <w:rPr>
          <w:rFonts w:hint="eastAsia" w:ascii="仿宋" w:hAnsi="仿宋" w:eastAsia="仿宋" w:cs="仿宋"/>
          <w:bCs/>
          <w:kern w:val="0"/>
          <w:sz w:val="32"/>
          <w:szCs w:val="32"/>
        </w:rPr>
        <w:t>三、支出决算情况说明</w:t>
      </w:r>
      <w:r>
        <w:rPr>
          <w:rFonts w:hint="eastAsia" w:ascii="仿宋" w:hAnsi="仿宋" w:eastAsia="仿宋" w:cs="仿宋"/>
          <w:kern w:val="0"/>
          <w:sz w:val="32"/>
          <w:szCs w:val="32"/>
        </w:rPr>
        <w:tab/>
      </w:r>
      <w:r>
        <w:rPr>
          <w:rFonts w:hint="eastAsia" w:ascii="仿宋" w:hAnsi="仿宋" w:eastAsia="仿宋" w:cs="仿宋"/>
          <w:kern w:val="0"/>
          <w:sz w:val="32"/>
          <w:szCs w:val="32"/>
        </w:rPr>
        <w:t>5</w:t>
      </w:r>
      <w:r>
        <w:rPr>
          <w:rFonts w:hint="eastAsia" w:ascii="仿宋" w:hAnsi="仿宋" w:eastAsia="仿宋" w:cs="仿宋"/>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"_Toc19535_WPSOffice_Level2" </w:instrText>
      </w:r>
      <w:r>
        <w:fldChar w:fldCharType="separate"/>
      </w:r>
      <w:r>
        <w:rPr>
          <w:rFonts w:hint="eastAsia" w:ascii="仿宋" w:hAnsi="仿宋" w:eastAsia="仿宋" w:cs="仿宋"/>
          <w:bCs/>
          <w:kern w:val="0"/>
          <w:sz w:val="32"/>
          <w:szCs w:val="32"/>
        </w:rPr>
        <w:t>四、财政拨款收入支出决算情况说明</w:t>
      </w:r>
      <w:r>
        <w:rPr>
          <w:rFonts w:hint="eastAsia" w:ascii="仿宋" w:hAnsi="仿宋" w:eastAsia="仿宋" w:cs="仿宋"/>
          <w:kern w:val="0"/>
          <w:sz w:val="32"/>
          <w:szCs w:val="32"/>
        </w:rPr>
        <w:tab/>
      </w:r>
      <w:r>
        <w:rPr>
          <w:rFonts w:hint="eastAsia" w:ascii="仿宋" w:hAnsi="仿宋" w:eastAsia="仿宋" w:cs="仿宋"/>
          <w:kern w:val="0"/>
          <w:sz w:val="32"/>
          <w:szCs w:val="32"/>
        </w:rPr>
        <w:t>5</w:t>
      </w:r>
      <w:r>
        <w:rPr>
          <w:rFonts w:hint="eastAsia" w:ascii="仿宋" w:hAnsi="仿宋" w:eastAsia="仿宋" w:cs="仿宋"/>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"_Toc19535_WPSOffice_Level2" </w:instrText>
      </w:r>
      <w:r>
        <w:fldChar w:fldCharType="separate"/>
      </w:r>
      <w:r>
        <w:rPr>
          <w:rFonts w:hint="eastAsia" w:ascii="仿宋" w:hAnsi="仿宋" w:eastAsia="仿宋" w:cs="仿宋"/>
          <w:bCs/>
          <w:kern w:val="0"/>
          <w:sz w:val="32"/>
          <w:szCs w:val="32"/>
        </w:rPr>
        <w:t>五、一般公共预算财政拨款支出决算情况说明</w:t>
      </w:r>
      <w:r>
        <w:rPr>
          <w:rFonts w:hint="eastAsia" w:ascii="仿宋" w:hAnsi="仿宋" w:eastAsia="仿宋" w:cs="仿宋"/>
          <w:kern w:val="0"/>
          <w:sz w:val="32"/>
          <w:szCs w:val="32"/>
        </w:rPr>
        <w:tab/>
      </w:r>
      <w:r>
        <w:rPr>
          <w:rFonts w:hint="eastAsia" w:ascii="仿宋" w:hAnsi="仿宋" w:eastAsia="仿宋" w:cs="仿宋"/>
          <w:kern w:val="0"/>
          <w:sz w:val="32"/>
          <w:szCs w:val="32"/>
        </w:rPr>
        <w:t>6</w:t>
      </w:r>
      <w:r>
        <w:rPr>
          <w:rFonts w:hint="eastAsia" w:ascii="仿宋" w:hAnsi="仿宋" w:eastAsia="仿宋" w:cs="仿宋"/>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"_Toc19535_WPSOffice_Level2" </w:instrText>
      </w:r>
      <w:r>
        <w:fldChar w:fldCharType="separate"/>
      </w:r>
      <w:r>
        <w:rPr>
          <w:rFonts w:hint="eastAsia" w:ascii="仿宋" w:hAnsi="仿宋" w:eastAsia="仿宋" w:cs="仿宋"/>
          <w:bCs/>
          <w:kern w:val="0"/>
          <w:sz w:val="32"/>
          <w:szCs w:val="32"/>
        </w:rPr>
        <w:t>六、一般公共预算财政拨款基本支出决算情况说明</w:t>
      </w:r>
      <w:r>
        <w:rPr>
          <w:rFonts w:hint="eastAsia" w:ascii="仿宋" w:hAnsi="仿宋" w:eastAsia="仿宋" w:cs="仿宋"/>
          <w:bCs/>
          <w:kern w:val="0"/>
          <w:sz w:val="32"/>
          <w:szCs w:val="32"/>
        </w:rPr>
        <w:fldChar w:fldCharType="end"/>
      </w:r>
      <w:r>
        <w:rPr>
          <w:rFonts w:hint="eastAsia" w:ascii="仿宋" w:hAnsi="仿宋" w:eastAsia="仿宋" w:cs="仿宋"/>
          <w:kern w:val="0"/>
          <w:sz w:val="32"/>
          <w:szCs w:val="32"/>
        </w:rPr>
        <w:tab/>
      </w:r>
      <w:r>
        <w:rPr>
          <w:rFonts w:hint="eastAsia" w:ascii="仿宋" w:hAnsi="仿宋" w:eastAsia="仿宋" w:cs="仿宋"/>
          <w:kern w:val="0"/>
          <w:sz w:val="32"/>
          <w:szCs w:val="32"/>
        </w:rPr>
        <w:t>7</w:t>
      </w:r>
    </w:p>
    <w:p>
      <w:pPr>
        <w:widowControl/>
        <w:numPr>
          <w:ilvl w:val="0"/>
          <w:numId w:val="1"/>
        </w:numPr>
        <w:tabs>
          <w:tab w:val="right" w:leader="dot" w:pos="8306"/>
        </w:tabs>
        <w:jc w:val="left"/>
        <w:rPr>
          <w:rFonts w:ascii="仿宋" w:hAnsi="仿宋" w:eastAsia="仿宋" w:cs="仿宋"/>
          <w:kern w:val="0"/>
          <w:sz w:val="32"/>
          <w:szCs w:val="32"/>
        </w:rPr>
      </w:pPr>
      <w:r>
        <w:rPr>
          <w:rFonts w:hint="eastAsia" w:ascii="仿宋" w:hAnsi="仿宋" w:eastAsia="仿宋" w:cs="仿宋"/>
          <w:bCs/>
          <w:kern w:val="0"/>
          <w:sz w:val="32"/>
          <w:szCs w:val="32"/>
        </w:rPr>
        <w:t>政府性基金预算财政拨款收入支出决算情况说明</w:t>
      </w:r>
      <w:r>
        <w:rPr>
          <w:rFonts w:hint="eastAsia" w:ascii="仿宋" w:hAnsi="仿宋" w:eastAsia="仿宋" w:cs="仿宋"/>
          <w:kern w:val="0"/>
          <w:sz w:val="32"/>
          <w:szCs w:val="32"/>
        </w:rPr>
        <w:tab/>
      </w:r>
      <w:r>
        <w:rPr>
          <w:rFonts w:hint="eastAsia" w:ascii="仿宋" w:hAnsi="仿宋" w:eastAsia="仿宋" w:cs="仿宋"/>
          <w:kern w:val="0"/>
          <w:sz w:val="32"/>
          <w:szCs w:val="32"/>
        </w:rPr>
        <w:t>8</w:t>
      </w:r>
    </w:p>
    <w:p>
      <w:pPr>
        <w:widowControl/>
        <w:numPr>
          <w:ilvl w:val="0"/>
          <w:numId w:val="1"/>
        </w:numPr>
        <w:tabs>
          <w:tab w:val="right" w:leader="dot" w:pos="8306"/>
        </w:tabs>
        <w:jc w:val="left"/>
        <w:rPr>
          <w:rFonts w:ascii="仿宋" w:hAnsi="仿宋" w:eastAsia="仿宋" w:cs="仿宋"/>
          <w:kern w:val="0"/>
          <w:sz w:val="32"/>
          <w:szCs w:val="32"/>
        </w:rPr>
      </w:pPr>
      <w:r>
        <w:rPr>
          <w:rFonts w:hint="eastAsia" w:ascii="仿宋" w:hAnsi="仿宋" w:eastAsia="仿宋" w:cs="仿宋"/>
          <w:bCs/>
          <w:kern w:val="0"/>
          <w:sz w:val="32"/>
          <w:szCs w:val="32"/>
        </w:rPr>
        <w:t>国有资本经营预算财政拨款收入支出决算情况说明</w:t>
      </w:r>
      <w:r>
        <w:rPr>
          <w:rFonts w:hint="eastAsia" w:ascii="仿宋" w:hAnsi="仿宋" w:eastAsia="仿宋" w:cs="仿宋"/>
          <w:kern w:val="0"/>
          <w:sz w:val="32"/>
          <w:szCs w:val="32"/>
        </w:rPr>
        <w:tab/>
      </w:r>
      <w:r>
        <w:rPr>
          <w:rFonts w:hint="eastAsia" w:ascii="仿宋" w:hAnsi="仿宋" w:eastAsia="仿宋" w:cs="仿宋"/>
          <w:kern w:val="0"/>
          <w:sz w:val="32"/>
          <w:szCs w:val="32"/>
        </w:rPr>
        <w:t>8</w:t>
      </w:r>
    </w:p>
    <w:p>
      <w:pPr>
        <w:rPr>
          <w:rFonts w:ascii="仿宋" w:hAnsi="仿宋" w:eastAsia="仿宋" w:cs="仿宋"/>
          <w:w w:val="98"/>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_Toc5978_WPSOffice_Level2 </w:instrText>
      </w:r>
      <w:r>
        <w:rPr>
          <w:rFonts w:hint="eastAsia" w:ascii="仿宋" w:hAnsi="仿宋" w:eastAsia="仿宋" w:cs="仿宋"/>
          <w:sz w:val="32"/>
          <w:szCs w:val="32"/>
        </w:rPr>
        <w:fldChar w:fldCharType="separate"/>
      </w:r>
      <w:r>
        <w:rPr>
          <w:rFonts w:hint="eastAsia" w:ascii="仿宋" w:hAnsi="仿宋" w:eastAsia="仿宋" w:cs="仿宋"/>
          <w:bCs/>
          <w:sz w:val="32"/>
          <w:szCs w:val="32"/>
        </w:rPr>
        <w:t>九、</w:t>
      </w:r>
      <w:r>
        <w:rPr>
          <w:rFonts w:hint="eastAsia" w:ascii="仿宋" w:hAnsi="仿宋" w:eastAsia="仿宋" w:cs="仿宋"/>
          <w:bCs/>
          <w:w w:val="98"/>
          <w:sz w:val="32"/>
          <w:szCs w:val="32"/>
        </w:rPr>
        <w:t>一般公共预算财政拨款“三公”经费支出决算情况说明</w:t>
      </w:r>
    </w:p>
    <w:p>
      <w:pPr>
        <w:widowControl/>
        <w:tabs>
          <w:tab w:val="right" w:leader="dot" w:pos="8306"/>
        </w:tabs>
        <w:jc w:val="left"/>
        <w:rPr>
          <w:rFonts w:hint="eastAsia" w:ascii="仿宋" w:hAnsi="仿宋" w:eastAsia="仿宋" w:cs="仿宋"/>
          <w:kern w:val="0"/>
          <w:sz w:val="32"/>
          <w:szCs w:val="32"/>
          <w:lang w:eastAsia="zh-CN"/>
        </w:rPr>
      </w:pPr>
      <w:r>
        <w:rPr>
          <w:rFonts w:hint="eastAsia" w:ascii="仿宋" w:hAnsi="仿宋" w:eastAsia="仿宋" w:cs="仿宋"/>
          <w:kern w:val="0"/>
          <w:sz w:val="32"/>
          <w:szCs w:val="32"/>
        </w:rPr>
        <w:tab/>
      </w:r>
      <w:r>
        <w:rPr>
          <w:rFonts w:hint="eastAsia" w:ascii="仿宋" w:hAnsi="仿宋" w:eastAsia="仿宋" w:cs="仿宋"/>
          <w:kern w:val="0"/>
          <w:sz w:val="32"/>
          <w:szCs w:val="32"/>
        </w:rPr>
        <w:fldChar w:fldCharType="end"/>
      </w:r>
      <w:r>
        <w:rPr>
          <w:rFonts w:hint="eastAsia" w:ascii="仿宋" w:hAnsi="仿宋" w:eastAsia="仿宋" w:cs="仿宋"/>
          <w:kern w:val="0"/>
          <w:sz w:val="32"/>
          <w:szCs w:val="32"/>
          <w:lang w:val="en-US" w:eastAsia="zh-CN"/>
        </w:rPr>
        <w:t>9</w:t>
      </w:r>
    </w:p>
    <w:p>
      <w:pPr>
        <w:rPr>
          <w:rFonts w:ascii="仿宋" w:hAnsi="仿宋" w:eastAsia="仿宋" w:cs="仿宋"/>
          <w:w w:val="98"/>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_Toc5978_WPSOffice_Level2 </w:instrText>
      </w:r>
      <w:r>
        <w:rPr>
          <w:rFonts w:hint="eastAsia" w:ascii="仿宋" w:hAnsi="仿宋" w:eastAsia="仿宋" w:cs="仿宋"/>
          <w:sz w:val="32"/>
          <w:szCs w:val="32"/>
        </w:rPr>
        <w:fldChar w:fldCharType="separate"/>
      </w:r>
      <w:r>
        <w:rPr>
          <w:rFonts w:hint="eastAsia" w:ascii="仿宋" w:hAnsi="仿宋" w:eastAsia="仿宋" w:cs="仿宋"/>
          <w:bCs/>
          <w:sz w:val="32"/>
          <w:szCs w:val="32"/>
        </w:rPr>
        <w:t>十、</w:t>
      </w:r>
      <w:r>
        <w:rPr>
          <w:rFonts w:hint="eastAsia" w:ascii="仿宋" w:hAnsi="仿宋" w:eastAsia="仿宋" w:cs="仿宋"/>
          <w:bCs/>
          <w:w w:val="98"/>
          <w:sz w:val="32"/>
          <w:szCs w:val="32"/>
        </w:rPr>
        <w:t>政府性基金预算财政拨款“三公”经费支出决算情况说明</w:t>
      </w:r>
    </w:p>
    <w:p>
      <w:pPr>
        <w:widowControl/>
        <w:tabs>
          <w:tab w:val="right" w:leader="dot" w:pos="8306"/>
        </w:tabs>
        <w:jc w:val="left"/>
        <w:rPr>
          <w:rFonts w:ascii="仿宋" w:hAnsi="仿宋" w:eastAsia="仿宋" w:cs="仿宋"/>
          <w:kern w:val="0"/>
          <w:sz w:val="32"/>
          <w:szCs w:val="32"/>
        </w:rPr>
      </w:pPr>
      <w:r>
        <w:rPr>
          <w:rFonts w:hint="eastAsia" w:ascii="仿宋" w:hAnsi="仿宋" w:eastAsia="仿宋" w:cs="仿宋"/>
          <w:kern w:val="0"/>
          <w:sz w:val="32"/>
          <w:szCs w:val="32"/>
        </w:rPr>
        <w:tab/>
      </w:r>
      <w:r>
        <w:rPr>
          <w:rFonts w:hint="eastAsia" w:ascii="仿宋" w:hAnsi="仿宋" w:eastAsia="仿宋" w:cs="仿宋"/>
          <w:kern w:val="0"/>
          <w:sz w:val="32"/>
          <w:szCs w:val="32"/>
        </w:rPr>
        <w:fldChar w:fldCharType="end"/>
      </w:r>
      <w:r>
        <w:rPr>
          <w:rFonts w:hint="eastAsia" w:ascii="仿宋" w:hAnsi="仿宋" w:eastAsia="仿宋" w:cs="仿宋"/>
          <w:kern w:val="0"/>
          <w:sz w:val="32"/>
          <w:szCs w:val="32"/>
        </w:rPr>
        <w:t>10</w:t>
      </w:r>
    </w:p>
    <w:p>
      <w:pPr>
        <w:rPr>
          <w:rFonts w:ascii="仿宋" w:hAnsi="仿宋" w:eastAsia="仿宋" w:cs="仿宋"/>
          <w:w w:val="91"/>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_Toc5978_WPSOffice_Level2 </w:instrText>
      </w:r>
      <w:r>
        <w:rPr>
          <w:rFonts w:hint="eastAsia" w:ascii="仿宋" w:hAnsi="仿宋" w:eastAsia="仿宋" w:cs="仿宋"/>
          <w:sz w:val="32"/>
          <w:szCs w:val="32"/>
        </w:rPr>
        <w:fldChar w:fldCharType="separate"/>
      </w:r>
      <w:r>
        <w:rPr>
          <w:rFonts w:hint="eastAsia" w:ascii="仿宋" w:hAnsi="仿宋" w:eastAsia="仿宋" w:cs="仿宋"/>
          <w:bCs/>
          <w:w w:val="91"/>
          <w:sz w:val="32"/>
          <w:szCs w:val="32"/>
        </w:rPr>
        <w:t>十一、国有资本经营预算财政拨款“三公”经费支出决算情况说明</w:t>
      </w:r>
    </w:p>
    <w:p>
      <w:pPr>
        <w:widowControl/>
        <w:tabs>
          <w:tab w:val="right" w:leader="dot" w:pos="8306"/>
        </w:tabs>
        <w:jc w:val="left"/>
        <w:rPr>
          <w:rFonts w:ascii="仿宋" w:hAnsi="仿宋" w:eastAsia="仿宋" w:cs="仿宋"/>
          <w:kern w:val="0"/>
          <w:sz w:val="32"/>
          <w:szCs w:val="32"/>
        </w:rPr>
      </w:pPr>
      <w:r>
        <w:rPr>
          <w:rFonts w:hint="eastAsia" w:ascii="仿宋" w:hAnsi="仿宋" w:eastAsia="仿宋" w:cs="仿宋"/>
          <w:kern w:val="0"/>
          <w:sz w:val="32"/>
          <w:szCs w:val="32"/>
        </w:rPr>
        <w:tab/>
      </w:r>
      <w:r>
        <w:rPr>
          <w:rFonts w:hint="eastAsia" w:ascii="仿宋" w:hAnsi="仿宋" w:eastAsia="仿宋" w:cs="仿宋"/>
          <w:kern w:val="0"/>
          <w:sz w:val="32"/>
          <w:szCs w:val="32"/>
        </w:rPr>
        <w:fldChar w:fldCharType="end"/>
      </w:r>
      <w:r>
        <w:rPr>
          <w:rFonts w:hint="eastAsia" w:ascii="仿宋" w:hAnsi="仿宋" w:eastAsia="仿宋" w:cs="仿宋"/>
          <w:kern w:val="0"/>
          <w:sz w:val="32"/>
          <w:szCs w:val="32"/>
        </w:rPr>
        <w:t>10</w:t>
      </w:r>
    </w:p>
    <w:p>
      <w:pPr>
        <w:widowControl/>
        <w:tabs>
          <w:tab w:val="right" w:leader="dot" w:pos="8306"/>
        </w:tabs>
        <w:jc w:val="left"/>
        <w:rPr>
          <w:rFonts w:hint="eastAsia" w:ascii="仿宋" w:hAnsi="仿宋" w:eastAsia="仿宋" w:cs="仿宋"/>
          <w:kern w:val="0"/>
          <w:sz w:val="32"/>
          <w:szCs w:val="32"/>
          <w:lang w:eastAsia="zh-CN"/>
        </w:rPr>
      </w:pPr>
      <w:r>
        <w:fldChar w:fldCharType="begin"/>
      </w:r>
      <w:r>
        <w:instrText xml:space="preserve"> HYPERLINK \l "_Toc19535_WPSOffice_Level2" </w:instrText>
      </w:r>
      <w:r>
        <w:fldChar w:fldCharType="separate"/>
      </w:r>
      <w:r>
        <w:rPr>
          <w:rFonts w:hint="eastAsia" w:ascii="仿宋" w:hAnsi="仿宋" w:eastAsia="仿宋" w:cs="仿宋"/>
          <w:bCs/>
          <w:kern w:val="0"/>
          <w:sz w:val="32"/>
          <w:szCs w:val="32"/>
        </w:rPr>
        <w:t>十二、预算绩效情况说明</w:t>
      </w:r>
      <w:r>
        <w:rPr>
          <w:rFonts w:hint="eastAsia" w:ascii="仿宋" w:hAnsi="仿宋" w:eastAsia="仿宋" w:cs="仿宋"/>
          <w:kern w:val="0"/>
          <w:sz w:val="32"/>
          <w:szCs w:val="32"/>
        </w:rPr>
        <w:tab/>
      </w:r>
      <w:r>
        <w:rPr>
          <w:rFonts w:hint="eastAsia" w:ascii="仿宋" w:hAnsi="仿宋" w:eastAsia="仿宋" w:cs="仿宋"/>
          <w:kern w:val="0"/>
          <w:sz w:val="32"/>
          <w:szCs w:val="32"/>
        </w:rPr>
        <w:fldChar w:fldCharType="end"/>
      </w:r>
      <w:r>
        <w:rPr>
          <w:rFonts w:hint="eastAsia" w:ascii="仿宋" w:hAnsi="仿宋" w:eastAsia="仿宋" w:cs="仿宋"/>
          <w:kern w:val="0"/>
          <w:sz w:val="32"/>
          <w:szCs w:val="32"/>
        </w:rPr>
        <w:t>1</w:t>
      </w:r>
      <w:r>
        <w:rPr>
          <w:rFonts w:hint="eastAsia" w:ascii="仿宋" w:hAnsi="仿宋" w:eastAsia="仿宋" w:cs="仿宋"/>
          <w:kern w:val="0"/>
          <w:sz w:val="32"/>
          <w:szCs w:val="32"/>
          <w:lang w:val="en-US" w:eastAsia="zh-CN"/>
        </w:rPr>
        <w:t>0</w:t>
      </w:r>
    </w:p>
    <w:p>
      <w:pPr>
        <w:widowControl/>
        <w:tabs>
          <w:tab w:val="right" w:leader="dot" w:pos="8306"/>
        </w:tabs>
        <w:jc w:val="left"/>
        <w:rPr>
          <w:rFonts w:ascii="仿宋" w:hAnsi="仿宋" w:eastAsia="仿宋" w:cs="仿宋"/>
          <w:kern w:val="0"/>
          <w:sz w:val="32"/>
          <w:szCs w:val="32"/>
        </w:rPr>
      </w:pPr>
      <w:r>
        <w:rPr>
          <w:rFonts w:hint="eastAsia" w:ascii="仿宋" w:hAnsi="仿宋" w:eastAsia="仿宋" w:cs="仿宋"/>
          <w:bCs/>
          <w:kern w:val="0"/>
          <w:sz w:val="32"/>
          <w:szCs w:val="32"/>
        </w:rPr>
        <w:t>十三、其他重要事项情况说明</w:t>
      </w:r>
      <w:r>
        <w:rPr>
          <w:rFonts w:hint="eastAsia" w:ascii="仿宋" w:hAnsi="仿宋" w:eastAsia="仿宋" w:cs="仿宋"/>
          <w:kern w:val="0"/>
          <w:sz w:val="32"/>
          <w:szCs w:val="32"/>
        </w:rPr>
        <w:tab/>
      </w:r>
      <w:r>
        <w:rPr>
          <w:rFonts w:hint="eastAsia" w:ascii="仿宋" w:hAnsi="仿宋" w:eastAsia="仿宋" w:cs="仿宋"/>
          <w:kern w:val="0"/>
          <w:sz w:val="32"/>
          <w:szCs w:val="32"/>
        </w:rPr>
        <w:t>11</w:t>
      </w:r>
    </w:p>
    <w:p>
      <w:pPr>
        <w:widowControl/>
        <w:tabs>
          <w:tab w:val="right" w:leader="dot" w:pos="8306"/>
        </w:tabs>
        <w:jc w:val="left"/>
        <w:rPr>
          <w:rFonts w:ascii="Times New Roman" w:hAnsi="Times New Roman" w:eastAsia="宋体" w:cs="Times New Roman"/>
          <w:kern w:val="0"/>
          <w:sz w:val="32"/>
          <w:szCs w:val="32"/>
        </w:rPr>
      </w:pPr>
      <w:r>
        <w:fldChar w:fldCharType="begin"/>
      </w:r>
      <w:r>
        <w:instrText xml:space="preserve"> HYPERLINK \l "_Toc15425_WPSOffice_Level1" </w:instrText>
      </w:r>
      <w:r>
        <w:fldChar w:fldCharType="separate"/>
      </w:r>
      <w:r>
        <w:rPr>
          <w:rFonts w:hint="eastAsia" w:ascii="黑体" w:hAnsi="ˎ̥" w:eastAsia="黑体" w:cs="Times New Roman"/>
          <w:kern w:val="0"/>
          <w:sz w:val="32"/>
          <w:szCs w:val="32"/>
        </w:rPr>
        <w:t>第四部分  名词解释</w:t>
      </w:r>
      <w:r>
        <w:rPr>
          <w:rFonts w:ascii="Times New Roman" w:hAnsi="Times New Roman" w:eastAsia="宋体" w:cs="Times New Roman"/>
          <w:kern w:val="0"/>
          <w:sz w:val="32"/>
          <w:szCs w:val="32"/>
        </w:rPr>
        <w:tab/>
      </w:r>
      <w:bookmarkStart w:id="1" w:name="_Toc15425_WPSOffice_Level1Page"/>
      <w:r>
        <w:rPr>
          <w:rFonts w:ascii="Times New Roman" w:hAnsi="Times New Roman" w:eastAsia="宋体" w:cs="Times New Roman"/>
          <w:kern w:val="0"/>
          <w:sz w:val="32"/>
          <w:szCs w:val="32"/>
        </w:rPr>
        <w:t>1</w:t>
      </w:r>
      <w:bookmarkEnd w:id="1"/>
      <w:r>
        <w:rPr>
          <w:rFonts w:ascii="Times New Roman" w:hAnsi="Times New Roman" w:eastAsia="宋体" w:cs="Times New Roman"/>
          <w:kern w:val="0"/>
          <w:sz w:val="32"/>
          <w:szCs w:val="32"/>
        </w:rPr>
        <w:fldChar w:fldCharType="end"/>
      </w:r>
      <w:bookmarkEnd w:id="0"/>
      <w:r>
        <w:rPr>
          <w:rFonts w:hint="eastAsia" w:ascii="Times New Roman" w:hAnsi="Times New Roman" w:eastAsia="宋体" w:cs="Times New Roman"/>
          <w:kern w:val="0"/>
          <w:sz w:val="32"/>
          <w:szCs w:val="32"/>
        </w:rPr>
        <w:t>3</w:t>
      </w:r>
    </w:p>
    <w:p>
      <w:pPr>
        <w:jc w:val="left"/>
        <w:rPr>
          <w:rFonts w:ascii="黑体" w:hAnsi="黑体" w:eastAsia="黑体" w:cs="黑体"/>
          <w:sz w:val="32"/>
          <w:szCs w:val="32"/>
        </w:rPr>
      </w:pPr>
    </w:p>
    <w:p>
      <w:pPr>
        <w:jc w:val="center"/>
        <w:rPr>
          <w:rFonts w:ascii="黑体" w:hAnsi="ˎ̥" w:eastAsia="黑体" w:cs="Times New Roman"/>
          <w:b/>
          <w:sz w:val="32"/>
          <w:szCs w:val="32"/>
        </w:rPr>
      </w:pPr>
    </w:p>
    <w:p>
      <w:pPr>
        <w:jc w:val="center"/>
        <w:rPr>
          <w:rFonts w:ascii="黑体" w:hAnsi="ˎ̥" w:eastAsia="黑体" w:cs="Times New Roman"/>
          <w:b/>
          <w:sz w:val="32"/>
          <w:szCs w:val="32"/>
        </w:rPr>
      </w:pPr>
    </w:p>
    <w:p>
      <w:pPr>
        <w:jc w:val="center"/>
        <w:rPr>
          <w:rFonts w:ascii="黑体" w:hAnsi="ˎ̥" w:eastAsia="黑体" w:cs="Times New Roman"/>
          <w:b/>
          <w:sz w:val="32"/>
          <w:szCs w:val="32"/>
        </w:rPr>
      </w:pPr>
    </w:p>
    <w:p>
      <w:pPr>
        <w:jc w:val="center"/>
        <w:rPr>
          <w:rFonts w:ascii="黑体" w:hAnsi="ˎ̥" w:eastAsia="黑体" w:cs="Times New Roman"/>
          <w:b/>
          <w:sz w:val="32"/>
          <w:szCs w:val="32"/>
        </w:rPr>
      </w:pPr>
    </w:p>
    <w:p>
      <w:pPr>
        <w:jc w:val="center"/>
        <w:rPr>
          <w:rFonts w:ascii="黑体" w:hAnsi="ˎ̥" w:eastAsia="黑体" w:cs="Times New Roman"/>
          <w:b/>
          <w:sz w:val="32"/>
          <w:szCs w:val="32"/>
        </w:rPr>
      </w:pPr>
    </w:p>
    <w:p>
      <w:pPr>
        <w:jc w:val="center"/>
        <w:rPr>
          <w:rFonts w:ascii="黑体" w:hAnsi="ˎ̥" w:eastAsia="黑体" w:cs="Times New Roman"/>
          <w:b/>
          <w:sz w:val="32"/>
          <w:szCs w:val="32"/>
        </w:rPr>
      </w:pPr>
    </w:p>
    <w:p>
      <w:pPr>
        <w:jc w:val="center"/>
        <w:rPr>
          <w:rFonts w:ascii="黑体" w:hAnsi="ˎ̥" w:eastAsia="黑体" w:cs="Times New Roman"/>
          <w:b/>
          <w:sz w:val="32"/>
          <w:szCs w:val="32"/>
        </w:rPr>
      </w:pPr>
    </w:p>
    <w:p>
      <w:pPr>
        <w:jc w:val="center"/>
        <w:rPr>
          <w:rFonts w:ascii="黑体" w:hAnsi="ˎ̥" w:eastAsia="黑体" w:cs="Times New Roman"/>
          <w:b/>
          <w:sz w:val="32"/>
          <w:szCs w:val="32"/>
        </w:rPr>
      </w:pPr>
    </w:p>
    <w:p>
      <w:pPr>
        <w:jc w:val="center"/>
        <w:rPr>
          <w:rFonts w:ascii="黑体" w:hAnsi="ˎ̥" w:eastAsia="黑体" w:cs="Times New Roman"/>
          <w:b/>
          <w:sz w:val="32"/>
          <w:szCs w:val="32"/>
        </w:rPr>
      </w:pPr>
    </w:p>
    <w:p>
      <w:pPr>
        <w:jc w:val="center"/>
        <w:rPr>
          <w:rFonts w:ascii="黑体" w:hAnsi="ˎ̥" w:eastAsia="黑体" w:cs="Times New Roman"/>
          <w:b/>
          <w:sz w:val="32"/>
          <w:szCs w:val="32"/>
        </w:rPr>
      </w:pPr>
    </w:p>
    <w:p>
      <w:pPr>
        <w:jc w:val="center"/>
        <w:rPr>
          <w:rFonts w:ascii="黑体" w:hAnsi="ˎ̥" w:eastAsia="黑体" w:cs="Times New Roman"/>
          <w:b/>
          <w:sz w:val="32"/>
          <w:szCs w:val="32"/>
        </w:rPr>
      </w:pPr>
    </w:p>
    <w:p>
      <w:pPr>
        <w:jc w:val="center"/>
        <w:rPr>
          <w:rFonts w:ascii="黑体" w:hAnsi="ˎ̥" w:eastAsia="黑体" w:cs="Times New Roman"/>
          <w:b/>
          <w:sz w:val="32"/>
          <w:szCs w:val="32"/>
        </w:rPr>
      </w:pPr>
    </w:p>
    <w:p>
      <w:pPr>
        <w:jc w:val="center"/>
        <w:rPr>
          <w:rFonts w:ascii="黑体" w:hAnsi="ˎ̥" w:eastAsia="黑体" w:cs="Times New Roman"/>
          <w:b/>
          <w:sz w:val="32"/>
          <w:szCs w:val="32"/>
        </w:rPr>
      </w:pPr>
    </w:p>
    <w:p>
      <w:pPr>
        <w:jc w:val="center"/>
        <w:rPr>
          <w:rFonts w:ascii="黑体" w:hAnsi="ˎ̥" w:eastAsia="黑体" w:cs="Times New Roman"/>
          <w:b/>
          <w:sz w:val="32"/>
          <w:szCs w:val="32"/>
        </w:rPr>
      </w:pPr>
    </w:p>
    <w:p>
      <w:pPr>
        <w:jc w:val="center"/>
        <w:rPr>
          <w:rFonts w:ascii="黑体" w:hAnsi="ˎ̥" w:eastAsia="黑体" w:cs="Times New Roman"/>
          <w:b/>
          <w:sz w:val="32"/>
          <w:szCs w:val="32"/>
        </w:rPr>
      </w:pPr>
    </w:p>
    <w:p>
      <w:pPr>
        <w:jc w:val="center"/>
        <w:rPr>
          <w:rFonts w:ascii="楷体" w:hAnsi="楷体" w:eastAsia="楷体" w:cs="楷体"/>
          <w:sz w:val="32"/>
          <w:szCs w:val="32"/>
          <w:highlight w:val="none"/>
        </w:rPr>
      </w:pPr>
      <w:bookmarkStart w:id="2" w:name="_Toc23465_WPSOffice_Level1"/>
      <w:bookmarkStart w:id="3" w:name="_Toc1704_WPSOffice_Level1"/>
      <w:bookmarkStart w:id="4" w:name="_Toc10720_WPSOffice_Level1"/>
      <w:bookmarkStart w:id="5" w:name="_Toc22941_WPSOffice_Level1"/>
      <w:bookmarkStart w:id="6" w:name="_Toc32433_WPSOffice_Level1"/>
      <w:bookmarkStart w:id="7" w:name="_Toc10049_WPSOffice_Level1"/>
      <w:bookmarkStart w:id="8" w:name="_Toc24238_WPSOffice_Level2"/>
      <w:bookmarkStart w:id="9" w:name="_Toc26580_WPSOffice_Level2"/>
      <w:bookmarkStart w:id="10" w:name="_Toc14159_WPSOffice_Level2"/>
      <w:bookmarkStart w:id="11" w:name="_Toc20274_WPSOffice_Level2"/>
      <w:bookmarkStart w:id="12" w:name="_Toc32622_WPSOffice_Level2"/>
      <w:bookmarkStart w:id="13" w:name="_Toc20205_WPSOffice_Level2"/>
      <w:r>
        <w:rPr>
          <w:rFonts w:hint="eastAsia" w:ascii="黑体" w:hAnsi="ˎ̥" w:eastAsia="黑体" w:cs="Times New Roman"/>
          <w:sz w:val="32"/>
          <w:szCs w:val="32"/>
        </w:rPr>
        <w:t>第一部分  三亚市天涯区</w:t>
      </w:r>
      <w:r>
        <w:rPr>
          <w:rFonts w:hint="eastAsia" w:ascii="黑体" w:hAnsi="ˎ̥" w:eastAsia="黑体" w:cs="Times New Roman"/>
          <w:sz w:val="32"/>
          <w:szCs w:val="32"/>
          <w:lang w:val="en-US" w:eastAsia="zh-CN"/>
        </w:rPr>
        <w:t>槟榔</w:t>
      </w:r>
      <w:r>
        <w:rPr>
          <w:rFonts w:hint="eastAsia" w:ascii="黑体" w:hAnsi="ˎ̥" w:eastAsia="黑体" w:cs="Times New Roman"/>
          <w:sz w:val="32"/>
          <w:szCs w:val="32"/>
        </w:rPr>
        <w:t>小学部门概况</w:t>
      </w:r>
      <w:bookmarkEnd w:id="2"/>
      <w:bookmarkEnd w:id="3"/>
      <w:bookmarkEnd w:id="4"/>
      <w:bookmarkEnd w:id="5"/>
      <w:bookmarkEnd w:id="6"/>
      <w:bookmarkEnd w:id="7"/>
    </w:p>
    <w:p>
      <w:pPr>
        <w:ind w:firstLine="640" w:firstLineChars="200"/>
        <w:rPr>
          <w:rFonts w:ascii="黑体" w:hAnsi="黑体" w:eastAsia="黑体" w:cs="黑体"/>
          <w:color w:val="000000" w:themeColor="text1"/>
          <w:sz w:val="32"/>
          <w:szCs w:val="32"/>
          <w:highlight w:val="none"/>
          <w14:textFill>
            <w14:solidFill>
              <w14:schemeClr w14:val="tx1"/>
            </w14:solidFill>
          </w14:textFill>
        </w:rPr>
      </w:pPr>
      <w:r>
        <w:rPr>
          <w:rFonts w:hint="eastAsia" w:ascii="黑体" w:hAnsi="黑体" w:eastAsia="黑体" w:cs="黑体"/>
          <w:color w:val="000000" w:themeColor="text1"/>
          <w:sz w:val="32"/>
          <w:szCs w:val="32"/>
          <w:highlight w:val="none"/>
          <w14:textFill>
            <w14:solidFill>
              <w14:schemeClr w14:val="tx1"/>
            </w14:solidFill>
          </w14:textFill>
        </w:rPr>
        <w:t>一、</w:t>
      </w:r>
      <w:bookmarkEnd w:id="8"/>
      <w:r>
        <w:rPr>
          <w:rFonts w:hint="eastAsia" w:ascii="黑体" w:hAnsi="黑体" w:eastAsia="黑体" w:cs="黑体"/>
          <w:color w:val="000000" w:themeColor="text1"/>
          <w:sz w:val="32"/>
          <w:szCs w:val="32"/>
          <w:highlight w:val="none"/>
          <w14:textFill>
            <w14:solidFill>
              <w14:schemeClr w14:val="tx1"/>
            </w14:solidFill>
          </w14:textFill>
        </w:rPr>
        <w:t>单位职责</w:t>
      </w:r>
      <w:bookmarkEnd w:id="9"/>
      <w:bookmarkEnd w:id="10"/>
      <w:bookmarkEnd w:id="11"/>
      <w:bookmarkEnd w:id="12"/>
      <w:bookmarkEnd w:id="13"/>
    </w:p>
    <w:p>
      <w:pPr>
        <w:pStyle w:val="10"/>
        <w:ind w:firstLineChars="0"/>
        <w:jc w:val="left"/>
        <w:rPr>
          <w:rFonts w:ascii="黑体" w:hAnsi="黑体" w:eastAsia="黑体" w:cs="仿宋_GB2312"/>
          <w:color w:val="000000" w:themeColor="text1"/>
          <w:sz w:val="32"/>
          <w:szCs w:val="32"/>
          <w:highlight w:val="none"/>
          <w14:textFill>
            <w14:solidFill>
              <w14:schemeClr w14:val="tx1"/>
            </w14:solidFill>
          </w14:textFill>
        </w:rPr>
      </w:pPr>
      <w:bookmarkStart w:id="14" w:name="_Toc17796_WPSOffice_Level2"/>
      <w:bookmarkStart w:id="15" w:name="_Toc4833_WPSOffice_Level2"/>
      <w:bookmarkStart w:id="16" w:name="_Toc24059_WPSOffice_Level2"/>
      <w:bookmarkStart w:id="17" w:name="_Toc6572_WPSOffice_Level2"/>
      <w:bookmarkStart w:id="18" w:name="_Toc24474_WPSOffice_Level2"/>
      <w:r>
        <w:rPr>
          <w:rFonts w:hint="eastAsia" w:ascii="仿宋_GB2312" w:eastAsia="仿宋_GB2312"/>
          <w:color w:val="000000" w:themeColor="text1"/>
          <w:sz w:val="32"/>
          <w:szCs w:val="32"/>
          <w:highlight w:val="none"/>
          <w:shd w:val="clear" w:color="auto" w:fill="FFFFFF"/>
          <w14:textFill>
            <w14:solidFill>
              <w14:schemeClr w14:val="tx1"/>
            </w14:solidFill>
          </w14:textFill>
        </w:rPr>
        <w:t>贯彻执行党和国家教育工作方针、政策和法律、法规，实施小学学历教育，推动基础教育事业发展；贯彻执行国家教育方针政策，传播科学教育观念，促进农村事业发展，促进小学体、智、德、美等和谐发展，保证学生身心健康和生命安全，促进家庭教育质量的不断提高。</w:t>
      </w:r>
    </w:p>
    <w:p>
      <w:pPr>
        <w:ind w:firstLine="640" w:firstLineChars="200"/>
        <w:rPr>
          <w:rFonts w:ascii="黑体" w:hAnsi="黑体" w:eastAsia="黑体" w:cs="黑体"/>
          <w:color w:val="000000" w:themeColor="text1"/>
          <w:sz w:val="32"/>
          <w:szCs w:val="32"/>
          <w:highlight w:val="none"/>
          <w14:textFill>
            <w14:solidFill>
              <w14:schemeClr w14:val="tx1"/>
            </w14:solidFill>
          </w14:textFill>
        </w:rPr>
      </w:pPr>
      <w:r>
        <w:rPr>
          <w:rFonts w:hint="eastAsia" w:ascii="黑体" w:hAnsi="黑体" w:eastAsia="黑体" w:cs="黑体"/>
          <w:color w:val="000000" w:themeColor="text1"/>
          <w:sz w:val="32"/>
          <w:szCs w:val="32"/>
          <w:highlight w:val="none"/>
          <w14:textFill>
            <w14:solidFill>
              <w14:schemeClr w14:val="tx1"/>
            </w14:solidFill>
          </w14:textFill>
        </w:rPr>
        <w:t>二、机构设置</w:t>
      </w:r>
      <w:bookmarkEnd w:id="14"/>
      <w:bookmarkEnd w:id="15"/>
      <w:bookmarkEnd w:id="16"/>
      <w:bookmarkEnd w:id="17"/>
      <w:bookmarkEnd w:id="18"/>
    </w:p>
    <w:p>
      <w:pPr>
        <w:ind w:firstLine="640" w:firstLineChars="200"/>
        <w:rPr>
          <w:rFonts w:ascii="仿宋_GB2312" w:hAnsi="ˎ̥" w:eastAsia="仿宋_GB2312" w:cs="Times New Roman"/>
          <w:color w:val="000000" w:themeColor="text1"/>
          <w:sz w:val="32"/>
          <w:szCs w:val="32"/>
          <w:highlight w:val="none"/>
          <w14:textFill>
            <w14:solidFill>
              <w14:schemeClr w14:val="tx1"/>
            </w14:solidFill>
          </w14:textFill>
        </w:rPr>
      </w:pPr>
      <w:bookmarkStart w:id="19" w:name="_Toc15521_WPSOffice_Level1"/>
      <w:bookmarkStart w:id="20" w:name="_Toc6234_WPSOffice_Level1"/>
      <w:bookmarkStart w:id="21" w:name="_Toc8164_WPSOffice_Level1"/>
      <w:bookmarkStart w:id="22" w:name="_Toc30690_WPSOffice_Level1"/>
      <w:bookmarkStart w:id="23" w:name="_Toc30451_WPSOffice_Level1"/>
      <w:bookmarkStart w:id="24" w:name="_Toc28253_WPSOffice_Level1"/>
      <w:bookmarkStart w:id="25" w:name="_Toc8867_WPSOffice_Level2"/>
      <w:bookmarkStart w:id="26" w:name="_Toc32695_WPSOffice_Level2"/>
      <w:bookmarkStart w:id="27" w:name="_Toc6211_WPSOffice_Level2"/>
      <w:bookmarkStart w:id="28" w:name="_Toc11518_WPSOffice_Level2"/>
      <w:bookmarkStart w:id="29" w:name="_Toc4029_WPSOffice_Level2"/>
      <w:bookmarkStart w:id="30" w:name="_Toc32472_WPSOffice_Level2"/>
      <w:r>
        <w:rPr>
          <w:rFonts w:hint="eastAsia" w:ascii="仿宋_GB2312" w:hAnsi="ˎ̥" w:eastAsia="仿宋_GB2312" w:cs="Times New Roman"/>
          <w:color w:val="000000" w:themeColor="text1"/>
          <w:sz w:val="32"/>
          <w:szCs w:val="32"/>
          <w:highlight w:val="none"/>
          <w14:textFill>
            <w14:solidFill>
              <w14:schemeClr w14:val="tx1"/>
            </w14:solidFill>
          </w14:textFill>
        </w:rPr>
        <w:t>单位内设机构即包括：</w:t>
      </w:r>
    </w:p>
    <w:p>
      <w:pPr>
        <w:ind w:firstLine="640" w:firstLineChars="200"/>
        <w:rPr>
          <w:rFonts w:ascii="楷体" w:hAnsi="楷体" w:eastAsia="楷体" w:cs="楷体"/>
          <w:color w:val="000000" w:themeColor="text1"/>
          <w:sz w:val="32"/>
          <w:szCs w:val="32"/>
          <w:highlight w:val="none"/>
          <w14:textFill>
            <w14:solidFill>
              <w14:schemeClr w14:val="tx1"/>
            </w14:solidFill>
          </w14:textFill>
        </w:rPr>
      </w:pPr>
      <w:bookmarkStart w:id="31" w:name="_Toc24421_WPSOffice_Level2"/>
      <w:bookmarkStart w:id="32" w:name="_Toc25738_WPSOffice_Level2"/>
      <w:r>
        <w:rPr>
          <w:rFonts w:hint="eastAsia" w:ascii="楷体" w:hAnsi="楷体" w:eastAsia="楷体" w:cs="楷体"/>
          <w:color w:val="000000" w:themeColor="text1"/>
          <w:sz w:val="32"/>
          <w:szCs w:val="32"/>
          <w:highlight w:val="none"/>
          <w14:textFill>
            <w14:solidFill>
              <w14:schemeClr w14:val="tx1"/>
            </w14:solidFill>
          </w14:textFill>
        </w:rPr>
        <w:t>（一）</w:t>
      </w:r>
      <w:bookmarkEnd w:id="31"/>
      <w:bookmarkEnd w:id="32"/>
      <w:r>
        <w:rPr>
          <w:rFonts w:hint="eastAsia" w:ascii="楷体" w:hAnsi="楷体" w:eastAsia="楷体" w:cs="楷体"/>
          <w:color w:val="000000" w:themeColor="text1"/>
          <w:sz w:val="32"/>
          <w:szCs w:val="32"/>
          <w:highlight w:val="none"/>
          <w14:textFill>
            <w14:solidFill>
              <w14:schemeClr w14:val="tx1"/>
            </w14:solidFill>
          </w14:textFill>
        </w:rPr>
        <w:t>校长室</w:t>
      </w:r>
    </w:p>
    <w:p>
      <w:pPr>
        <w:ind w:firstLine="640" w:firstLineChars="200"/>
        <w:rPr>
          <w:rFonts w:ascii="楷体" w:hAnsi="楷体" w:eastAsia="楷体" w:cs="楷体"/>
          <w:color w:val="000000" w:themeColor="text1"/>
          <w:sz w:val="32"/>
          <w:szCs w:val="32"/>
          <w:highlight w:val="none"/>
          <w14:textFill>
            <w14:solidFill>
              <w14:schemeClr w14:val="tx1"/>
            </w14:solidFill>
          </w14:textFill>
        </w:rPr>
      </w:pPr>
      <w:r>
        <w:rPr>
          <w:rFonts w:hint="eastAsia" w:ascii="楷体" w:hAnsi="楷体" w:eastAsia="楷体" w:cs="楷体"/>
          <w:color w:val="000000" w:themeColor="text1"/>
          <w:sz w:val="32"/>
          <w:szCs w:val="32"/>
          <w:highlight w:val="none"/>
          <w14:textFill>
            <w14:solidFill>
              <w14:schemeClr w14:val="tx1"/>
            </w14:solidFill>
          </w14:textFill>
        </w:rPr>
        <w:t>（二）办公室</w:t>
      </w:r>
    </w:p>
    <w:p>
      <w:pPr>
        <w:ind w:firstLine="640" w:firstLineChars="200"/>
        <w:rPr>
          <w:rFonts w:ascii="楷体" w:hAnsi="楷体" w:eastAsia="楷体" w:cs="楷体"/>
          <w:color w:val="000000" w:themeColor="text1"/>
          <w:sz w:val="32"/>
          <w:szCs w:val="32"/>
          <w:highlight w:val="none"/>
          <w14:textFill>
            <w14:solidFill>
              <w14:schemeClr w14:val="tx1"/>
            </w14:solidFill>
          </w14:textFill>
        </w:rPr>
      </w:pPr>
      <w:bookmarkStart w:id="33" w:name="_Toc19721_WPSOffice_Level2"/>
      <w:bookmarkStart w:id="34" w:name="_Toc4442_WPSOffice_Level2"/>
      <w:r>
        <w:rPr>
          <w:rFonts w:hint="eastAsia" w:ascii="楷体" w:hAnsi="楷体" w:eastAsia="楷体" w:cs="楷体"/>
          <w:color w:val="000000" w:themeColor="text1"/>
          <w:sz w:val="32"/>
          <w:szCs w:val="32"/>
          <w:highlight w:val="none"/>
          <w14:textFill>
            <w14:solidFill>
              <w14:schemeClr w14:val="tx1"/>
            </w14:solidFill>
          </w14:textFill>
        </w:rPr>
        <w:t>（三）</w:t>
      </w:r>
      <w:bookmarkEnd w:id="33"/>
      <w:bookmarkEnd w:id="34"/>
      <w:r>
        <w:rPr>
          <w:rFonts w:hint="eastAsia" w:ascii="楷体" w:hAnsi="楷体" w:eastAsia="楷体" w:cs="楷体"/>
          <w:color w:val="000000" w:themeColor="text1"/>
          <w:sz w:val="32"/>
          <w:szCs w:val="32"/>
          <w:highlight w:val="none"/>
          <w14:textFill>
            <w14:solidFill>
              <w14:schemeClr w14:val="tx1"/>
            </w14:solidFill>
          </w14:textFill>
        </w:rPr>
        <w:t>教导处</w:t>
      </w:r>
    </w:p>
    <w:p>
      <w:pPr>
        <w:ind w:firstLine="640" w:firstLineChars="200"/>
        <w:rPr>
          <w:rFonts w:ascii="楷体" w:hAnsi="楷体" w:eastAsia="楷体" w:cs="楷体"/>
          <w:color w:val="000000" w:themeColor="text1"/>
          <w:sz w:val="32"/>
          <w:szCs w:val="32"/>
          <w:highlight w:val="none"/>
          <w14:textFill>
            <w14:solidFill>
              <w14:schemeClr w14:val="tx1"/>
            </w14:solidFill>
          </w14:textFill>
        </w:rPr>
      </w:pPr>
      <w:r>
        <w:rPr>
          <w:rFonts w:hint="eastAsia" w:ascii="楷体" w:hAnsi="楷体" w:eastAsia="楷体" w:cs="楷体"/>
          <w:color w:val="000000" w:themeColor="text1"/>
          <w:sz w:val="32"/>
          <w:szCs w:val="32"/>
          <w:highlight w:val="none"/>
          <w14:textFill>
            <w14:solidFill>
              <w14:schemeClr w14:val="tx1"/>
            </w14:solidFill>
          </w14:textFill>
        </w:rPr>
        <w:t>（四）总务处</w:t>
      </w:r>
    </w:p>
    <w:p>
      <w:pPr>
        <w:ind w:firstLine="640" w:firstLineChars="200"/>
        <w:rPr>
          <w:rFonts w:ascii="楷体" w:hAnsi="楷体" w:eastAsia="楷体" w:cs="楷体"/>
          <w:color w:val="000000" w:themeColor="text1"/>
          <w:sz w:val="32"/>
          <w:szCs w:val="32"/>
          <w:highlight w:val="none"/>
          <w14:textFill>
            <w14:solidFill>
              <w14:schemeClr w14:val="tx1"/>
            </w14:solidFill>
          </w14:textFill>
        </w:rPr>
      </w:pPr>
      <w:r>
        <w:rPr>
          <w:rFonts w:hint="eastAsia" w:ascii="楷体" w:hAnsi="楷体" w:eastAsia="楷体" w:cs="楷体"/>
          <w:color w:val="000000" w:themeColor="text1"/>
          <w:sz w:val="32"/>
          <w:szCs w:val="32"/>
          <w:highlight w:val="none"/>
          <w14:textFill>
            <w14:solidFill>
              <w14:schemeClr w14:val="tx1"/>
            </w14:solidFill>
          </w14:textFill>
        </w:rPr>
        <w:t>（五）财务处</w:t>
      </w:r>
    </w:p>
    <w:p>
      <w:pPr>
        <w:ind w:firstLine="640" w:firstLineChars="200"/>
        <w:rPr>
          <w:rFonts w:ascii="楷体" w:hAnsi="楷体" w:eastAsia="楷体" w:cs="楷体"/>
          <w:color w:val="000000" w:themeColor="text1"/>
          <w:sz w:val="32"/>
          <w:szCs w:val="32"/>
          <w:highlight w:val="none"/>
          <w14:textFill>
            <w14:solidFill>
              <w14:schemeClr w14:val="tx1"/>
            </w14:solidFill>
          </w14:textFill>
        </w:rPr>
      </w:pPr>
      <w:r>
        <w:rPr>
          <w:rFonts w:hint="eastAsia" w:ascii="楷体" w:hAnsi="楷体" w:eastAsia="楷体" w:cs="楷体"/>
          <w:color w:val="000000" w:themeColor="text1"/>
          <w:sz w:val="32"/>
          <w:szCs w:val="32"/>
          <w:highlight w:val="none"/>
          <w14:textFill>
            <w14:solidFill>
              <w14:schemeClr w14:val="tx1"/>
            </w14:solidFill>
          </w14:textFill>
        </w:rPr>
        <w:t>（六）德育处</w:t>
      </w:r>
    </w:p>
    <w:p>
      <w:pPr>
        <w:jc w:val="center"/>
        <w:rPr>
          <w:rFonts w:ascii="黑体" w:hAnsi="ˎ̥" w:eastAsia="黑体" w:cs="Times New Roman"/>
          <w:color w:val="000000" w:themeColor="text1"/>
          <w:sz w:val="32"/>
          <w:szCs w:val="32"/>
          <w:highlight w:val="none"/>
          <w14:textFill>
            <w14:solidFill>
              <w14:schemeClr w14:val="tx1"/>
            </w14:solidFill>
          </w14:textFill>
        </w:rPr>
      </w:pPr>
      <w:r>
        <w:rPr>
          <w:rFonts w:hint="eastAsia" w:ascii="黑体" w:hAnsi="ˎ̥" w:eastAsia="黑体" w:cs="Times New Roman"/>
          <w:color w:val="000000" w:themeColor="text1"/>
          <w:sz w:val="32"/>
          <w:szCs w:val="32"/>
          <w:highlight w:val="none"/>
          <w14:textFill>
            <w14:solidFill>
              <w14:schemeClr w14:val="tx1"/>
            </w14:solidFill>
          </w14:textFill>
        </w:rPr>
        <w:t>第二部分  三亚市天涯区</w:t>
      </w:r>
      <w:r>
        <w:rPr>
          <w:rFonts w:hint="eastAsia" w:ascii="黑体" w:hAnsi="ˎ̥" w:eastAsia="黑体" w:cs="Times New Roman"/>
          <w:color w:val="000000" w:themeColor="text1"/>
          <w:sz w:val="32"/>
          <w:szCs w:val="32"/>
          <w:highlight w:val="none"/>
          <w:lang w:val="en-US" w:eastAsia="zh-CN"/>
          <w14:textFill>
            <w14:solidFill>
              <w14:schemeClr w14:val="tx1"/>
            </w14:solidFill>
          </w14:textFill>
        </w:rPr>
        <w:t>槟榔</w:t>
      </w:r>
      <w:r>
        <w:rPr>
          <w:rFonts w:hint="eastAsia" w:ascii="黑体" w:hAnsi="ˎ̥" w:eastAsia="黑体" w:cs="Times New Roman"/>
          <w:color w:val="000000" w:themeColor="text1"/>
          <w:sz w:val="32"/>
          <w:szCs w:val="32"/>
          <w:highlight w:val="none"/>
          <w14:textFill>
            <w14:solidFill>
              <w14:schemeClr w14:val="tx1"/>
            </w14:solidFill>
          </w14:textFill>
        </w:rPr>
        <w:t>小学202</w:t>
      </w:r>
      <w:r>
        <w:rPr>
          <w:rFonts w:hint="eastAsia" w:ascii="黑体" w:hAnsi="ˎ̥" w:eastAsia="黑体" w:cs="Times New Roman"/>
          <w:color w:val="000000" w:themeColor="text1"/>
          <w:sz w:val="32"/>
          <w:szCs w:val="32"/>
          <w:highlight w:val="none"/>
          <w:lang w:val="en-US" w:eastAsia="zh-CN"/>
          <w14:textFill>
            <w14:solidFill>
              <w14:schemeClr w14:val="tx1"/>
            </w14:solidFill>
          </w14:textFill>
        </w:rPr>
        <w:t>2</w:t>
      </w:r>
      <w:r>
        <w:rPr>
          <w:rFonts w:hint="eastAsia" w:ascii="黑体" w:hAnsi="ˎ̥" w:eastAsia="黑体" w:cs="Times New Roman"/>
          <w:color w:val="000000" w:themeColor="text1"/>
          <w:sz w:val="32"/>
          <w:szCs w:val="32"/>
          <w:highlight w:val="none"/>
          <w14:textFill>
            <w14:solidFill>
              <w14:schemeClr w14:val="tx1"/>
            </w14:solidFill>
          </w14:textFill>
        </w:rPr>
        <w:t>年度部门决算公开报表</w:t>
      </w:r>
      <w:bookmarkEnd w:id="19"/>
      <w:bookmarkEnd w:id="20"/>
      <w:bookmarkEnd w:id="21"/>
      <w:bookmarkEnd w:id="22"/>
      <w:bookmarkEnd w:id="23"/>
      <w:bookmarkEnd w:id="24"/>
    </w:p>
    <w:p>
      <w:pPr>
        <w:ind w:firstLine="645"/>
        <w:rPr>
          <w:rFonts w:ascii="黑体" w:hAnsi="黑体" w:eastAsia="黑体" w:cs="黑体"/>
          <w:color w:val="000000" w:themeColor="text1"/>
          <w:sz w:val="32"/>
          <w:szCs w:val="32"/>
          <w:highlight w:val="none"/>
          <w14:textFill>
            <w14:solidFill>
              <w14:schemeClr w14:val="tx1"/>
            </w14:solidFill>
          </w14:textFill>
        </w:rPr>
      </w:pPr>
      <w:r>
        <w:rPr>
          <w:rFonts w:hint="eastAsia" w:ascii="黑体" w:hAnsi="黑体" w:eastAsia="黑体" w:cs="黑体"/>
          <w:color w:val="000000" w:themeColor="text1"/>
          <w:sz w:val="32"/>
          <w:szCs w:val="32"/>
          <w:highlight w:val="none"/>
          <w14:textFill>
            <w14:solidFill>
              <w14:schemeClr w14:val="tx1"/>
            </w14:solidFill>
          </w14:textFill>
        </w:rPr>
        <w:t>一、收入支出决算公开表（见正文附件）</w:t>
      </w:r>
      <w:bookmarkEnd w:id="25"/>
      <w:bookmarkEnd w:id="26"/>
      <w:bookmarkEnd w:id="27"/>
      <w:r>
        <w:rPr>
          <w:rFonts w:hint="eastAsia" w:ascii="黑体" w:hAnsi="黑体" w:eastAsia="黑体" w:cs="黑体"/>
          <w:color w:val="000000" w:themeColor="text1"/>
          <w:sz w:val="32"/>
          <w:szCs w:val="32"/>
          <w:highlight w:val="none"/>
          <w14:textFill>
            <w14:solidFill>
              <w14:schemeClr w14:val="tx1"/>
            </w14:solidFill>
          </w14:textFill>
        </w:rPr>
        <w:t>。</w:t>
      </w:r>
      <w:bookmarkEnd w:id="28"/>
      <w:bookmarkEnd w:id="29"/>
      <w:bookmarkEnd w:id="30"/>
    </w:p>
    <w:p>
      <w:pPr>
        <w:ind w:firstLine="645"/>
        <w:rPr>
          <w:rFonts w:ascii="黑体" w:hAnsi="黑体" w:eastAsia="黑体" w:cs="黑体"/>
          <w:color w:val="000000" w:themeColor="text1"/>
          <w:sz w:val="32"/>
          <w:szCs w:val="32"/>
          <w:highlight w:val="none"/>
          <w14:textFill>
            <w14:solidFill>
              <w14:schemeClr w14:val="tx1"/>
            </w14:solidFill>
          </w14:textFill>
        </w:rPr>
      </w:pPr>
      <w:bookmarkStart w:id="35" w:name="_Toc23139_WPSOffice_Level2"/>
      <w:bookmarkStart w:id="36" w:name="_Toc25608_WPSOffice_Level2"/>
      <w:bookmarkStart w:id="37" w:name="_Toc26621_WPSOffice_Level2"/>
      <w:bookmarkStart w:id="38" w:name="_Toc14349_WPSOffice_Level2"/>
      <w:bookmarkStart w:id="39" w:name="_Toc30334_WPSOffice_Level2"/>
      <w:bookmarkStart w:id="40" w:name="_Toc28622_WPSOffice_Level2"/>
      <w:r>
        <w:rPr>
          <w:rFonts w:hint="eastAsia" w:ascii="黑体" w:hAnsi="黑体" w:eastAsia="黑体" w:cs="黑体"/>
          <w:color w:val="000000" w:themeColor="text1"/>
          <w:sz w:val="32"/>
          <w:szCs w:val="32"/>
          <w:highlight w:val="none"/>
          <w14:textFill>
            <w14:solidFill>
              <w14:schemeClr w14:val="tx1"/>
            </w14:solidFill>
          </w14:textFill>
        </w:rPr>
        <w:t>二、收入决算公开表（见正文附件）</w:t>
      </w:r>
      <w:bookmarkEnd w:id="35"/>
      <w:bookmarkEnd w:id="36"/>
      <w:bookmarkEnd w:id="37"/>
      <w:r>
        <w:rPr>
          <w:rFonts w:hint="eastAsia" w:ascii="黑体" w:hAnsi="黑体" w:eastAsia="黑体" w:cs="黑体"/>
          <w:color w:val="000000" w:themeColor="text1"/>
          <w:sz w:val="32"/>
          <w:szCs w:val="32"/>
          <w:highlight w:val="none"/>
          <w14:textFill>
            <w14:solidFill>
              <w14:schemeClr w14:val="tx1"/>
            </w14:solidFill>
          </w14:textFill>
        </w:rPr>
        <w:t>。</w:t>
      </w:r>
      <w:bookmarkEnd w:id="38"/>
      <w:bookmarkEnd w:id="39"/>
      <w:bookmarkEnd w:id="40"/>
    </w:p>
    <w:p>
      <w:pPr>
        <w:ind w:firstLine="645"/>
        <w:rPr>
          <w:rFonts w:ascii="黑体" w:hAnsi="黑体" w:eastAsia="黑体" w:cs="黑体"/>
          <w:color w:val="000000" w:themeColor="text1"/>
          <w:sz w:val="32"/>
          <w:szCs w:val="32"/>
          <w:highlight w:val="none"/>
          <w14:textFill>
            <w14:solidFill>
              <w14:schemeClr w14:val="tx1"/>
            </w14:solidFill>
          </w14:textFill>
        </w:rPr>
      </w:pPr>
      <w:bookmarkStart w:id="41" w:name="_Toc17626_WPSOffice_Level2"/>
      <w:bookmarkStart w:id="42" w:name="_Toc3262_WPSOffice_Level2"/>
      <w:bookmarkStart w:id="43" w:name="_Toc17858_WPSOffice_Level2"/>
      <w:bookmarkStart w:id="44" w:name="_Toc14658_WPSOffice_Level2"/>
      <w:bookmarkStart w:id="45" w:name="_Toc13854_WPSOffice_Level2"/>
      <w:bookmarkStart w:id="46" w:name="_Toc5489_WPSOffice_Level2"/>
      <w:r>
        <w:rPr>
          <w:rFonts w:hint="eastAsia" w:ascii="黑体" w:hAnsi="黑体" w:eastAsia="黑体" w:cs="黑体"/>
          <w:color w:val="000000" w:themeColor="text1"/>
          <w:sz w:val="32"/>
          <w:szCs w:val="32"/>
          <w:highlight w:val="none"/>
          <w14:textFill>
            <w14:solidFill>
              <w14:schemeClr w14:val="tx1"/>
            </w14:solidFill>
          </w14:textFill>
        </w:rPr>
        <w:t>三、支出决算公开表（见正文附件）</w:t>
      </w:r>
      <w:bookmarkEnd w:id="41"/>
      <w:bookmarkEnd w:id="42"/>
      <w:bookmarkEnd w:id="43"/>
      <w:r>
        <w:rPr>
          <w:rFonts w:hint="eastAsia" w:ascii="黑体" w:hAnsi="黑体" w:eastAsia="黑体" w:cs="黑体"/>
          <w:color w:val="000000" w:themeColor="text1"/>
          <w:sz w:val="32"/>
          <w:szCs w:val="32"/>
          <w:highlight w:val="none"/>
          <w14:textFill>
            <w14:solidFill>
              <w14:schemeClr w14:val="tx1"/>
            </w14:solidFill>
          </w14:textFill>
        </w:rPr>
        <w:t>。</w:t>
      </w:r>
      <w:bookmarkEnd w:id="44"/>
      <w:bookmarkEnd w:id="45"/>
      <w:bookmarkEnd w:id="46"/>
    </w:p>
    <w:p>
      <w:pPr>
        <w:ind w:firstLine="645"/>
        <w:rPr>
          <w:rFonts w:ascii="黑体" w:hAnsi="黑体" w:eastAsia="黑体" w:cs="黑体"/>
          <w:color w:val="000000" w:themeColor="text1"/>
          <w:sz w:val="32"/>
          <w:szCs w:val="32"/>
          <w:highlight w:val="none"/>
          <w14:textFill>
            <w14:solidFill>
              <w14:schemeClr w14:val="tx1"/>
            </w14:solidFill>
          </w14:textFill>
        </w:rPr>
      </w:pPr>
      <w:bookmarkStart w:id="47" w:name="_Toc13701_WPSOffice_Level2"/>
      <w:bookmarkStart w:id="48" w:name="_Toc21415_WPSOffice_Level2"/>
      <w:bookmarkStart w:id="49" w:name="_Toc23591_WPSOffice_Level2"/>
      <w:bookmarkStart w:id="50" w:name="_Toc7988_WPSOffice_Level2"/>
      <w:bookmarkStart w:id="51" w:name="_Toc23493_WPSOffice_Level2"/>
      <w:bookmarkStart w:id="52" w:name="_Toc4265_WPSOffice_Level2"/>
      <w:r>
        <w:rPr>
          <w:rFonts w:hint="eastAsia" w:ascii="黑体" w:hAnsi="黑体" w:eastAsia="黑体" w:cs="黑体"/>
          <w:color w:val="000000" w:themeColor="text1"/>
          <w:sz w:val="32"/>
          <w:szCs w:val="32"/>
          <w:highlight w:val="none"/>
          <w14:textFill>
            <w14:solidFill>
              <w14:schemeClr w14:val="tx1"/>
            </w14:solidFill>
          </w14:textFill>
        </w:rPr>
        <w:t>四、财政拨款收入支出决算公开表（见正文附件）</w:t>
      </w:r>
      <w:bookmarkEnd w:id="47"/>
      <w:bookmarkEnd w:id="48"/>
      <w:bookmarkEnd w:id="49"/>
      <w:r>
        <w:rPr>
          <w:rFonts w:hint="eastAsia" w:ascii="黑体" w:hAnsi="黑体" w:eastAsia="黑体" w:cs="黑体"/>
          <w:color w:val="000000" w:themeColor="text1"/>
          <w:sz w:val="32"/>
          <w:szCs w:val="32"/>
          <w:highlight w:val="none"/>
          <w14:textFill>
            <w14:solidFill>
              <w14:schemeClr w14:val="tx1"/>
            </w14:solidFill>
          </w14:textFill>
        </w:rPr>
        <w:t>。</w:t>
      </w:r>
      <w:bookmarkEnd w:id="50"/>
      <w:bookmarkEnd w:id="51"/>
      <w:bookmarkEnd w:id="52"/>
    </w:p>
    <w:p>
      <w:pPr>
        <w:ind w:firstLine="645"/>
        <w:rPr>
          <w:rFonts w:ascii="黑体" w:hAnsi="黑体" w:eastAsia="黑体" w:cs="黑体"/>
          <w:color w:val="000000" w:themeColor="text1"/>
          <w:sz w:val="32"/>
          <w:szCs w:val="32"/>
          <w:highlight w:val="none"/>
          <w14:textFill>
            <w14:solidFill>
              <w14:schemeClr w14:val="tx1"/>
            </w14:solidFill>
          </w14:textFill>
        </w:rPr>
      </w:pPr>
      <w:bookmarkStart w:id="53" w:name="_Toc22783_WPSOffice_Level2"/>
      <w:bookmarkStart w:id="54" w:name="_Toc23829_WPSOffice_Level2"/>
      <w:bookmarkStart w:id="55" w:name="_Toc7879_WPSOffice_Level2"/>
      <w:bookmarkStart w:id="56" w:name="_Toc25166_WPSOffice_Level2"/>
      <w:bookmarkStart w:id="57" w:name="_Toc2158_WPSOffice_Level2"/>
      <w:bookmarkStart w:id="58" w:name="_Toc13516_WPSOffice_Level2"/>
      <w:r>
        <w:rPr>
          <w:rFonts w:hint="eastAsia" w:ascii="黑体" w:hAnsi="黑体" w:eastAsia="黑体" w:cs="黑体"/>
          <w:color w:val="000000" w:themeColor="text1"/>
          <w:sz w:val="32"/>
          <w:szCs w:val="32"/>
          <w:highlight w:val="none"/>
          <w14:textFill>
            <w14:solidFill>
              <w14:schemeClr w14:val="tx1"/>
            </w14:solidFill>
          </w14:textFill>
        </w:rPr>
        <w:t>五、一般公共预算财政拨款收入支出决算</w:t>
      </w:r>
      <w:bookmarkEnd w:id="53"/>
      <w:bookmarkEnd w:id="54"/>
      <w:bookmarkEnd w:id="55"/>
      <w:bookmarkEnd w:id="56"/>
      <w:r>
        <w:rPr>
          <w:rFonts w:hint="eastAsia" w:ascii="黑体" w:hAnsi="黑体" w:eastAsia="黑体" w:cs="黑体"/>
          <w:color w:val="000000" w:themeColor="text1"/>
          <w:sz w:val="32"/>
          <w:szCs w:val="32"/>
          <w:highlight w:val="none"/>
          <w14:textFill>
            <w14:solidFill>
              <w14:schemeClr w14:val="tx1"/>
            </w14:solidFill>
          </w14:textFill>
        </w:rPr>
        <w:t>公开表（见正文附件）</w:t>
      </w:r>
      <w:bookmarkEnd w:id="57"/>
      <w:bookmarkEnd w:id="58"/>
      <w:r>
        <w:rPr>
          <w:rFonts w:hint="eastAsia" w:ascii="黑体" w:hAnsi="黑体" w:eastAsia="黑体" w:cs="黑体"/>
          <w:color w:val="000000" w:themeColor="text1"/>
          <w:sz w:val="32"/>
          <w:szCs w:val="32"/>
          <w:highlight w:val="none"/>
          <w14:textFill>
            <w14:solidFill>
              <w14:schemeClr w14:val="tx1"/>
            </w14:solidFill>
          </w14:textFill>
        </w:rPr>
        <w:t>。</w:t>
      </w:r>
    </w:p>
    <w:p>
      <w:pPr>
        <w:ind w:firstLine="645"/>
        <w:rPr>
          <w:rFonts w:ascii="黑体" w:hAnsi="黑体" w:eastAsia="黑体" w:cs="黑体"/>
          <w:color w:val="000000" w:themeColor="text1"/>
          <w:sz w:val="32"/>
          <w:szCs w:val="32"/>
          <w:highlight w:val="none"/>
          <w14:textFill>
            <w14:solidFill>
              <w14:schemeClr w14:val="tx1"/>
            </w14:solidFill>
          </w14:textFill>
        </w:rPr>
      </w:pPr>
      <w:bookmarkStart w:id="59" w:name="_Toc25362_WPSOffice_Level2"/>
      <w:bookmarkStart w:id="60" w:name="_Toc8373_WPSOffice_Level2"/>
      <w:bookmarkStart w:id="61" w:name="_Toc5343_WPSOffice_Level2"/>
      <w:bookmarkStart w:id="62" w:name="_Toc17283_WPSOffice_Level2"/>
      <w:bookmarkStart w:id="63" w:name="_Toc2632_WPSOffice_Level2"/>
      <w:bookmarkStart w:id="64" w:name="_Toc17833_WPSOffice_Level2"/>
      <w:r>
        <w:rPr>
          <w:rFonts w:hint="eastAsia" w:ascii="黑体" w:hAnsi="黑体" w:eastAsia="黑体" w:cs="黑体"/>
          <w:color w:val="000000" w:themeColor="text1"/>
          <w:sz w:val="32"/>
          <w:szCs w:val="32"/>
          <w:highlight w:val="none"/>
          <w14:textFill>
            <w14:solidFill>
              <w14:schemeClr w14:val="tx1"/>
            </w14:solidFill>
          </w14:textFill>
        </w:rPr>
        <w:t>六、一般公共预算财政拨款基本支出决算</w:t>
      </w:r>
      <w:bookmarkEnd w:id="59"/>
      <w:bookmarkEnd w:id="60"/>
      <w:bookmarkEnd w:id="61"/>
      <w:bookmarkEnd w:id="62"/>
      <w:bookmarkEnd w:id="63"/>
      <w:bookmarkEnd w:id="64"/>
      <w:r>
        <w:rPr>
          <w:rFonts w:hint="eastAsia" w:ascii="黑体" w:hAnsi="黑体" w:eastAsia="黑体" w:cs="黑体"/>
          <w:color w:val="000000" w:themeColor="text1"/>
          <w:sz w:val="32"/>
          <w:szCs w:val="32"/>
          <w:highlight w:val="none"/>
          <w14:textFill>
            <w14:solidFill>
              <w14:schemeClr w14:val="tx1"/>
            </w14:solidFill>
          </w14:textFill>
        </w:rPr>
        <w:t>公开表（见正文附件）。</w:t>
      </w:r>
    </w:p>
    <w:p>
      <w:pPr>
        <w:ind w:left="1118" w:leftChars="304" w:hanging="480" w:hangingChars="150"/>
        <w:rPr>
          <w:rFonts w:ascii="黑体" w:hAnsi="黑体" w:eastAsia="黑体" w:cs="黑体"/>
          <w:color w:val="000000" w:themeColor="text1"/>
          <w:sz w:val="32"/>
          <w:szCs w:val="32"/>
          <w:highlight w:val="none"/>
          <w14:textFill>
            <w14:solidFill>
              <w14:schemeClr w14:val="tx1"/>
            </w14:solidFill>
          </w14:textFill>
        </w:rPr>
      </w:pPr>
      <w:bookmarkStart w:id="65" w:name="_Toc11799_WPSOffice_Level2"/>
      <w:bookmarkStart w:id="66" w:name="_Toc21310_WPSOffice_Level2"/>
      <w:bookmarkStart w:id="67" w:name="_Toc6020_WPSOffice_Level2"/>
      <w:bookmarkStart w:id="68" w:name="_Toc5594_WPSOffice_Level2"/>
      <w:bookmarkStart w:id="69" w:name="_Toc13345_WPSOffice_Level2"/>
      <w:bookmarkStart w:id="70" w:name="_Toc1533_WPSOffice_Level2"/>
      <w:r>
        <w:rPr>
          <w:rFonts w:hint="eastAsia" w:ascii="黑体" w:hAnsi="黑体" w:eastAsia="黑体" w:cs="黑体"/>
          <w:color w:val="000000" w:themeColor="text1"/>
          <w:sz w:val="32"/>
          <w:szCs w:val="32"/>
          <w:highlight w:val="none"/>
          <w14:textFill>
            <w14:solidFill>
              <w14:schemeClr w14:val="tx1"/>
            </w14:solidFill>
          </w14:textFill>
        </w:rPr>
        <w:t>七、政府性基金预算财政拨款收入支出决算</w:t>
      </w:r>
      <w:bookmarkEnd w:id="65"/>
      <w:bookmarkEnd w:id="66"/>
      <w:bookmarkEnd w:id="67"/>
      <w:bookmarkEnd w:id="68"/>
      <w:bookmarkEnd w:id="69"/>
      <w:bookmarkEnd w:id="70"/>
      <w:r>
        <w:rPr>
          <w:rFonts w:hint="eastAsia" w:ascii="黑体" w:hAnsi="黑体" w:eastAsia="黑体" w:cs="黑体"/>
          <w:color w:val="000000" w:themeColor="text1"/>
          <w:sz w:val="32"/>
          <w:szCs w:val="32"/>
          <w:highlight w:val="none"/>
          <w14:textFill>
            <w14:solidFill>
              <w14:schemeClr w14:val="tx1"/>
            </w14:solidFill>
          </w14:textFill>
        </w:rPr>
        <w:t>公开表（见正文附件）。</w:t>
      </w:r>
    </w:p>
    <w:p>
      <w:pPr>
        <w:ind w:left="1118" w:leftChars="304" w:hanging="480" w:hangingChars="150"/>
        <w:rPr>
          <w:rFonts w:ascii="黑体" w:hAnsi="黑体" w:eastAsia="黑体" w:cs="黑体"/>
          <w:color w:val="000000" w:themeColor="text1"/>
          <w:sz w:val="32"/>
          <w:szCs w:val="32"/>
          <w:highlight w:val="none"/>
          <w14:textFill>
            <w14:solidFill>
              <w14:schemeClr w14:val="tx1"/>
            </w14:solidFill>
          </w14:textFill>
        </w:rPr>
      </w:pPr>
      <w:r>
        <w:rPr>
          <w:rFonts w:hint="eastAsia" w:ascii="黑体" w:hAnsi="黑体" w:eastAsia="黑体" w:cs="黑体"/>
          <w:color w:val="000000" w:themeColor="text1"/>
          <w:sz w:val="32"/>
          <w:szCs w:val="32"/>
          <w:highlight w:val="none"/>
          <w14:textFill>
            <w14:solidFill>
              <w14:schemeClr w14:val="tx1"/>
            </w14:solidFill>
          </w14:textFill>
        </w:rPr>
        <w:t>八、国有资本经营预算财政拨款收入支出决算公开表</w:t>
      </w:r>
    </w:p>
    <w:p>
      <w:pPr>
        <w:rPr>
          <w:rFonts w:ascii="黑体" w:hAnsi="黑体" w:eastAsia="黑体" w:cs="黑体"/>
          <w:color w:val="000000" w:themeColor="text1"/>
          <w:sz w:val="32"/>
          <w:szCs w:val="32"/>
          <w:highlight w:val="none"/>
          <w14:textFill>
            <w14:solidFill>
              <w14:schemeClr w14:val="tx1"/>
            </w14:solidFill>
          </w14:textFill>
        </w:rPr>
      </w:pPr>
      <w:r>
        <w:rPr>
          <w:rFonts w:hint="eastAsia" w:ascii="黑体" w:hAnsi="黑体" w:eastAsia="黑体" w:cs="黑体"/>
          <w:color w:val="000000" w:themeColor="text1"/>
          <w:sz w:val="32"/>
          <w:szCs w:val="32"/>
          <w:highlight w:val="none"/>
          <w14:textFill>
            <w14:solidFill>
              <w14:schemeClr w14:val="tx1"/>
            </w14:solidFill>
          </w14:textFill>
        </w:rPr>
        <w:t>（见正文附件）。</w:t>
      </w:r>
    </w:p>
    <w:p>
      <w:pPr>
        <w:rPr>
          <w:rFonts w:ascii="黑体" w:hAnsi="黑体" w:eastAsia="黑体" w:cs="黑体"/>
          <w:color w:val="000000" w:themeColor="text1"/>
          <w:sz w:val="32"/>
          <w:szCs w:val="32"/>
          <w:highlight w:val="none"/>
          <w14:textFill>
            <w14:solidFill>
              <w14:schemeClr w14:val="tx1"/>
            </w14:solidFill>
          </w14:textFill>
        </w:rPr>
      </w:pPr>
      <w:bookmarkStart w:id="71" w:name="_Toc9377_WPSOffice_Level2"/>
      <w:bookmarkStart w:id="72" w:name="_Toc29886_WPSOffice_Level2"/>
      <w:bookmarkStart w:id="73" w:name="_Toc1820_WPSOffice_Level2"/>
      <w:bookmarkStart w:id="74" w:name="_Toc19961_WPSOffice_Level2"/>
      <w:r>
        <w:rPr>
          <w:rFonts w:hint="eastAsia" w:ascii="黑体" w:hAnsi="黑体" w:eastAsia="黑体" w:cs="黑体"/>
          <w:color w:val="000000" w:themeColor="text1"/>
          <w:sz w:val="32"/>
          <w:szCs w:val="32"/>
          <w:highlight w:val="none"/>
          <w14:textFill>
            <w14:solidFill>
              <w14:schemeClr w14:val="tx1"/>
            </w14:solidFill>
          </w14:textFill>
        </w:rPr>
        <w:t xml:space="preserve">    九、一般公共预算财政拨款“三公”经费支出决算</w:t>
      </w:r>
      <w:bookmarkEnd w:id="71"/>
      <w:bookmarkEnd w:id="72"/>
      <w:bookmarkEnd w:id="73"/>
      <w:bookmarkEnd w:id="74"/>
      <w:r>
        <w:rPr>
          <w:rFonts w:hint="eastAsia" w:ascii="黑体" w:hAnsi="黑体" w:eastAsia="黑体" w:cs="黑体"/>
          <w:color w:val="000000" w:themeColor="text1"/>
          <w:sz w:val="32"/>
          <w:szCs w:val="32"/>
          <w:highlight w:val="none"/>
          <w14:textFill>
            <w14:solidFill>
              <w14:schemeClr w14:val="tx1"/>
            </w14:solidFill>
          </w14:textFill>
        </w:rPr>
        <w:t>公开表（见正文附件）。</w:t>
      </w:r>
    </w:p>
    <w:p>
      <w:pPr>
        <w:rPr>
          <w:rFonts w:ascii="黑体" w:hAnsi="黑体" w:eastAsia="黑体" w:cs="黑体"/>
          <w:color w:val="000000" w:themeColor="text1"/>
          <w:sz w:val="32"/>
          <w:szCs w:val="32"/>
          <w:highlight w:val="none"/>
          <w14:textFill>
            <w14:solidFill>
              <w14:schemeClr w14:val="tx1"/>
            </w14:solidFill>
          </w14:textFill>
        </w:rPr>
      </w:pPr>
      <w:r>
        <w:rPr>
          <w:rFonts w:hint="eastAsia" w:ascii="黑体" w:hAnsi="黑体" w:eastAsia="黑体" w:cs="黑体"/>
          <w:color w:val="000000" w:themeColor="text1"/>
          <w:w w:val="96"/>
          <w:sz w:val="32"/>
          <w:szCs w:val="32"/>
          <w:highlight w:val="none"/>
          <w14:textFill>
            <w14:solidFill>
              <w14:schemeClr w14:val="tx1"/>
            </w14:solidFill>
          </w14:textFill>
        </w:rPr>
        <w:t xml:space="preserve">    十、政府性基金预算财政拨款“三公”经费支出决算公开表</w:t>
      </w:r>
      <w:r>
        <w:rPr>
          <w:rFonts w:hint="eastAsia" w:ascii="黑体" w:hAnsi="黑体" w:eastAsia="黑体" w:cs="黑体"/>
          <w:color w:val="000000" w:themeColor="text1"/>
          <w:sz w:val="32"/>
          <w:szCs w:val="32"/>
          <w:highlight w:val="none"/>
          <w14:textFill>
            <w14:solidFill>
              <w14:schemeClr w14:val="tx1"/>
            </w14:solidFill>
          </w14:textFill>
        </w:rPr>
        <w:t>（见正文附件）。</w:t>
      </w:r>
    </w:p>
    <w:p>
      <w:pPr>
        <w:rPr>
          <w:rFonts w:ascii="黑体" w:hAnsi="黑体" w:eastAsia="黑体" w:cs="黑体"/>
          <w:color w:val="000000" w:themeColor="text1"/>
          <w:sz w:val="32"/>
          <w:szCs w:val="32"/>
          <w:highlight w:val="none"/>
          <w14:textFill>
            <w14:solidFill>
              <w14:schemeClr w14:val="tx1"/>
            </w14:solidFill>
          </w14:textFill>
        </w:rPr>
      </w:pPr>
      <w:r>
        <w:rPr>
          <w:rFonts w:hint="eastAsia" w:ascii="黑体" w:hAnsi="黑体" w:eastAsia="黑体" w:cs="黑体"/>
          <w:color w:val="000000" w:themeColor="text1"/>
          <w:w w:val="96"/>
          <w:sz w:val="32"/>
          <w:szCs w:val="32"/>
          <w:highlight w:val="none"/>
          <w14:textFill>
            <w14:solidFill>
              <w14:schemeClr w14:val="tx1"/>
            </w14:solidFill>
          </w14:textFill>
        </w:rPr>
        <w:t xml:space="preserve">    十一、国有资本经营预算财政拨款“三公”经费支出决算公开表</w:t>
      </w:r>
      <w:r>
        <w:rPr>
          <w:rFonts w:hint="eastAsia" w:ascii="黑体" w:hAnsi="黑体" w:eastAsia="黑体" w:cs="黑体"/>
          <w:color w:val="000000" w:themeColor="text1"/>
          <w:sz w:val="32"/>
          <w:szCs w:val="32"/>
          <w:highlight w:val="none"/>
          <w14:textFill>
            <w14:solidFill>
              <w14:schemeClr w14:val="tx1"/>
            </w14:solidFill>
          </w14:textFill>
        </w:rPr>
        <w:t>（见正文附件）。</w:t>
      </w:r>
    </w:p>
    <w:p>
      <w:pPr>
        <w:jc w:val="center"/>
        <w:rPr>
          <w:rFonts w:ascii="黑体" w:hAnsi="ˎ̥" w:eastAsia="黑体" w:cs="Times New Roman"/>
          <w:color w:val="000000" w:themeColor="text1"/>
          <w:sz w:val="32"/>
          <w:szCs w:val="32"/>
          <w:highlight w:val="none"/>
          <w14:textFill>
            <w14:solidFill>
              <w14:schemeClr w14:val="tx1"/>
            </w14:solidFill>
          </w14:textFill>
        </w:rPr>
      </w:pPr>
      <w:bookmarkStart w:id="75" w:name="_Toc4402_WPSOffice_Level1"/>
      <w:bookmarkStart w:id="76" w:name="_Toc28629_WPSOffice_Level1"/>
      <w:bookmarkStart w:id="77" w:name="_Toc16686_WPSOffice_Level1"/>
      <w:bookmarkStart w:id="78" w:name="_Toc29683_WPSOffice_Level1"/>
      <w:bookmarkStart w:id="79" w:name="_Toc31264_WPSOffice_Level1"/>
      <w:bookmarkStart w:id="80" w:name="_Toc27590_WPSOffice_Level1"/>
      <w:r>
        <w:rPr>
          <w:rFonts w:hint="eastAsia" w:ascii="黑体" w:hAnsi="ˎ̥" w:eastAsia="黑体" w:cs="Times New Roman"/>
          <w:color w:val="000000" w:themeColor="text1"/>
          <w:sz w:val="32"/>
          <w:szCs w:val="32"/>
          <w:highlight w:val="none"/>
          <w14:textFill>
            <w14:solidFill>
              <w14:schemeClr w14:val="tx1"/>
            </w14:solidFill>
          </w14:textFill>
        </w:rPr>
        <w:t>第三部分  三亚市天涯区</w:t>
      </w:r>
      <w:r>
        <w:rPr>
          <w:rFonts w:hint="eastAsia" w:ascii="黑体" w:hAnsi="ˎ̥" w:eastAsia="黑体" w:cs="Times New Roman"/>
          <w:color w:val="000000" w:themeColor="text1"/>
          <w:sz w:val="32"/>
          <w:szCs w:val="32"/>
          <w:highlight w:val="none"/>
          <w:lang w:val="en-US" w:eastAsia="zh-CN"/>
          <w14:textFill>
            <w14:solidFill>
              <w14:schemeClr w14:val="tx1"/>
            </w14:solidFill>
          </w14:textFill>
        </w:rPr>
        <w:t>槟榔</w:t>
      </w:r>
      <w:r>
        <w:rPr>
          <w:rFonts w:hint="eastAsia" w:ascii="黑体" w:hAnsi="ˎ̥" w:eastAsia="黑体" w:cs="Times New Roman"/>
          <w:color w:val="000000" w:themeColor="text1"/>
          <w:sz w:val="32"/>
          <w:szCs w:val="32"/>
          <w:highlight w:val="none"/>
          <w14:textFill>
            <w14:solidFill>
              <w14:schemeClr w14:val="tx1"/>
            </w14:solidFill>
          </w14:textFill>
        </w:rPr>
        <w:t>小学202</w:t>
      </w:r>
      <w:r>
        <w:rPr>
          <w:rFonts w:hint="eastAsia" w:ascii="黑体" w:hAnsi="ˎ̥" w:eastAsia="黑体" w:cs="Times New Roman"/>
          <w:color w:val="000000" w:themeColor="text1"/>
          <w:sz w:val="32"/>
          <w:szCs w:val="32"/>
          <w:highlight w:val="none"/>
          <w:lang w:val="en-US" w:eastAsia="zh-CN"/>
          <w14:textFill>
            <w14:solidFill>
              <w14:schemeClr w14:val="tx1"/>
            </w14:solidFill>
          </w14:textFill>
        </w:rPr>
        <w:t>2</w:t>
      </w:r>
      <w:r>
        <w:rPr>
          <w:rFonts w:hint="eastAsia" w:ascii="黑体" w:hAnsi="ˎ̥" w:eastAsia="黑体" w:cs="Times New Roman"/>
          <w:color w:val="000000" w:themeColor="text1"/>
          <w:sz w:val="32"/>
          <w:szCs w:val="32"/>
          <w:highlight w:val="none"/>
          <w14:textFill>
            <w14:solidFill>
              <w14:schemeClr w14:val="tx1"/>
            </w14:solidFill>
          </w14:textFill>
        </w:rPr>
        <w:t>年度部门决算情况说明</w:t>
      </w:r>
      <w:bookmarkEnd w:id="75"/>
      <w:bookmarkEnd w:id="76"/>
      <w:bookmarkEnd w:id="77"/>
      <w:bookmarkEnd w:id="78"/>
      <w:bookmarkEnd w:id="79"/>
      <w:bookmarkEnd w:id="80"/>
    </w:p>
    <w:p>
      <w:pPr>
        <w:numPr>
          <w:ilvl w:val="0"/>
          <w:numId w:val="2"/>
        </w:numPr>
        <w:ind w:firstLine="640" w:firstLineChars="200"/>
        <w:rPr>
          <w:rFonts w:hint="eastAsia" w:ascii="仿宋_GB2312" w:hAnsi="ˎ̥" w:eastAsia="仿宋_GB2312" w:cs="Times New Roman"/>
          <w:color w:val="000000" w:themeColor="text1"/>
          <w:sz w:val="32"/>
          <w:szCs w:val="32"/>
          <w:highlight w:val="none"/>
          <w14:textFill>
            <w14:solidFill>
              <w14:schemeClr w14:val="tx1"/>
            </w14:solidFill>
          </w14:textFill>
        </w:rPr>
      </w:pPr>
      <w:r>
        <w:rPr>
          <w:rFonts w:hint="eastAsia" w:ascii="黑体" w:hAnsi="黑体" w:eastAsia="黑体" w:cs="黑体"/>
          <w:bCs/>
          <w:color w:val="000000" w:themeColor="text1"/>
          <w:sz w:val="32"/>
          <w:szCs w:val="32"/>
          <w:highlight w:val="none"/>
          <w14:textFill>
            <w14:solidFill>
              <w14:schemeClr w14:val="tx1"/>
            </w14:solidFill>
          </w14:textFill>
        </w:rPr>
        <w:t>收入支出决算总体情况说明</w:t>
      </w:r>
      <w:r>
        <w:rPr>
          <w:rFonts w:hint="eastAsia" w:ascii="黑体" w:hAnsi="黑体" w:eastAsia="黑体" w:cs="黑体"/>
          <w:bCs/>
          <w:color w:val="000000" w:themeColor="text1"/>
          <w:sz w:val="32"/>
          <w:szCs w:val="32"/>
          <w:highlight w:val="none"/>
          <w14:textFill>
            <w14:solidFill>
              <w14:schemeClr w14:val="tx1"/>
            </w14:solidFill>
          </w14:textFill>
        </w:rPr>
        <w:br w:type="textWrapping"/>
      </w:r>
      <w:r>
        <w:rPr>
          <w:rFonts w:hint="eastAsia" w:ascii="楷体_GB2312" w:hAnsi="ˎ̥" w:eastAsia="楷体_GB2312" w:cs="Times New Roman"/>
          <w:color w:val="000000" w:themeColor="text1"/>
          <w:sz w:val="32"/>
          <w:szCs w:val="32"/>
          <w:highlight w:val="none"/>
          <w14:textFill>
            <w14:solidFill>
              <w14:schemeClr w14:val="tx1"/>
            </w14:solidFill>
          </w14:textFill>
        </w:rPr>
        <w:t xml:space="preserve"> </w:t>
      </w:r>
      <w:r>
        <w:rPr>
          <w:rFonts w:hint="eastAsia" w:ascii="楷体_GB2312" w:hAnsi="ˎ̥" w:eastAsia="楷体_GB2312" w:cs="Times New Roman"/>
          <w:color w:val="000000" w:themeColor="text1"/>
          <w:sz w:val="32"/>
          <w:szCs w:val="32"/>
          <w:highlight w:val="none"/>
          <w:lang w:val="en-US" w:eastAsia="zh-CN"/>
          <w14:textFill>
            <w14:solidFill>
              <w14:schemeClr w14:val="tx1"/>
            </w14:solidFill>
          </w14:textFill>
        </w:rPr>
        <w:t xml:space="preserve">    </w:t>
      </w:r>
      <w:r>
        <w:rPr>
          <w:rFonts w:ascii="仿宋_GB2312" w:hAnsi="ˎ̥" w:eastAsia="仿宋_GB2312" w:cs="仿宋_GB2312"/>
          <w:color w:val="000000" w:themeColor="text1"/>
          <w:sz w:val="32"/>
          <w:szCs w:val="32"/>
          <w:highlight w:val="none"/>
          <w:lang w:val="en-US"/>
          <w14:textFill>
            <w14:solidFill>
              <w14:schemeClr w14:val="tx1"/>
            </w14:solidFill>
          </w14:textFill>
        </w:rPr>
        <w:t>202</w:t>
      </w:r>
      <w:r>
        <w:rPr>
          <w:rFonts w:hint="eastAsia" w:ascii="仿宋_GB2312" w:hAnsi="ˎ̥" w:eastAsia="仿宋_GB2312" w:cs="仿宋_GB2312"/>
          <w:color w:val="000000" w:themeColor="text1"/>
          <w:sz w:val="32"/>
          <w:szCs w:val="32"/>
          <w:highlight w:val="none"/>
          <w:lang w:val="en-US" w:eastAsia="zh-CN"/>
          <w14:textFill>
            <w14:solidFill>
              <w14:schemeClr w14:val="tx1"/>
            </w14:solidFill>
          </w14:textFill>
        </w:rPr>
        <w:t>2</w:t>
      </w:r>
      <w:r>
        <w:rPr>
          <w:rFonts w:hint="default" w:ascii="仿宋_GB2312" w:hAnsi="ˎ̥" w:eastAsia="仿宋_GB2312" w:cs="仿宋_GB2312"/>
          <w:color w:val="000000" w:themeColor="text1"/>
          <w:sz w:val="32"/>
          <w:szCs w:val="32"/>
          <w:highlight w:val="none"/>
          <w14:textFill>
            <w14:solidFill>
              <w14:schemeClr w14:val="tx1"/>
            </w14:solidFill>
          </w14:textFill>
        </w:rPr>
        <w:t>年度收入总计</w:t>
      </w:r>
      <w:r>
        <w:rPr>
          <w:rFonts w:hint="eastAsia" w:ascii="仿宋_GB2312" w:hAnsi="宋体" w:eastAsia="仿宋_GB2312" w:cs="仿宋_GB2312"/>
          <w:color w:val="000000" w:themeColor="text1"/>
          <w:sz w:val="32"/>
          <w:szCs w:val="32"/>
          <w:highlight w:val="none"/>
          <w:lang w:val="en-US" w:eastAsia="zh-CN"/>
          <w14:textFill>
            <w14:solidFill>
              <w14:schemeClr w14:val="tx1"/>
            </w14:solidFill>
          </w14:textFill>
        </w:rPr>
        <w:t>771.16</w:t>
      </w:r>
      <w:r>
        <w:rPr>
          <w:rFonts w:hint="default" w:ascii="仿宋_GB2312" w:hAnsi="ˎ̥" w:eastAsia="仿宋_GB2312" w:cs="仿宋_GB2312"/>
          <w:color w:val="000000" w:themeColor="text1"/>
          <w:sz w:val="32"/>
          <w:szCs w:val="32"/>
          <w:highlight w:val="none"/>
          <w14:textFill>
            <w14:solidFill>
              <w14:schemeClr w14:val="tx1"/>
            </w14:solidFill>
          </w14:textFill>
        </w:rPr>
        <w:t>万元，支出总计</w:t>
      </w:r>
      <w:r>
        <w:rPr>
          <w:rFonts w:hint="eastAsia" w:ascii="仿宋_GB2312" w:hAnsi="宋体" w:eastAsia="仿宋_GB2312" w:cs="仿宋_GB2312"/>
          <w:color w:val="000000" w:themeColor="text1"/>
          <w:sz w:val="32"/>
          <w:szCs w:val="32"/>
          <w:highlight w:val="none"/>
          <w:lang w:val="en-US" w:eastAsia="zh-CN"/>
          <w14:textFill>
            <w14:solidFill>
              <w14:schemeClr w14:val="tx1"/>
            </w14:solidFill>
          </w14:textFill>
        </w:rPr>
        <w:t>771.16</w:t>
      </w:r>
      <w:r>
        <w:rPr>
          <w:rFonts w:hint="default" w:ascii="仿宋_GB2312" w:hAnsi="ˎ̥" w:eastAsia="仿宋_GB2312" w:cs="仿宋_GB2312"/>
          <w:color w:val="000000" w:themeColor="text1"/>
          <w:sz w:val="32"/>
          <w:szCs w:val="32"/>
          <w:highlight w:val="none"/>
          <w14:textFill>
            <w14:solidFill>
              <w14:schemeClr w14:val="tx1"/>
            </w14:solidFill>
          </w14:textFill>
        </w:rPr>
        <w:t>万元</w:t>
      </w:r>
      <w:r>
        <w:rPr>
          <w:rFonts w:hint="eastAsia" w:eastAsia="仿宋_GB2312"/>
          <w:color w:val="000000" w:themeColor="text1"/>
          <w:sz w:val="32"/>
          <w:szCs w:val="32"/>
          <w:highlight w:val="none"/>
          <w14:textFill>
            <w14:solidFill>
              <w14:schemeClr w14:val="tx1"/>
            </w14:solidFill>
          </w14:textFill>
        </w:rPr>
        <w:t>）</w:t>
      </w:r>
      <w:r>
        <w:rPr>
          <w:rFonts w:hint="eastAsia" w:ascii="仿宋_GB2312" w:hAnsi="ˎ̥" w:eastAsia="仿宋_GB2312" w:cs="Times New Roman"/>
          <w:color w:val="000000" w:themeColor="text1"/>
          <w:sz w:val="32"/>
          <w:szCs w:val="32"/>
          <w:highlight w:val="none"/>
          <w14:textFill>
            <w14:solidFill>
              <w14:schemeClr w14:val="tx1"/>
            </w14:solidFill>
          </w14:textFill>
        </w:rPr>
        <w:t>，与20</w:t>
      </w:r>
      <w:r>
        <w:rPr>
          <w:rFonts w:hint="eastAsia" w:ascii="仿宋_GB2312" w:hAnsi="ˎ̥" w:eastAsia="仿宋_GB2312" w:cs="Times New Roman"/>
          <w:color w:val="000000" w:themeColor="text1"/>
          <w:sz w:val="32"/>
          <w:szCs w:val="32"/>
          <w:highlight w:val="none"/>
          <w:lang w:val="en-US" w:eastAsia="zh-CN"/>
          <w14:textFill>
            <w14:solidFill>
              <w14:schemeClr w14:val="tx1"/>
            </w14:solidFill>
          </w14:textFill>
        </w:rPr>
        <w:t>21</w:t>
      </w:r>
      <w:r>
        <w:rPr>
          <w:rFonts w:hint="eastAsia" w:ascii="仿宋_GB2312" w:hAnsi="ˎ̥" w:eastAsia="仿宋_GB2312" w:cs="Times New Roman"/>
          <w:color w:val="000000" w:themeColor="text1"/>
          <w:sz w:val="32"/>
          <w:szCs w:val="32"/>
          <w:highlight w:val="none"/>
          <w14:textFill>
            <w14:solidFill>
              <w14:schemeClr w14:val="tx1"/>
            </w14:solidFill>
          </w14:textFill>
        </w:rPr>
        <w:t>年度相比，收入总计增加</w:t>
      </w:r>
      <w:r>
        <w:rPr>
          <w:rFonts w:hint="eastAsia" w:ascii="仿宋_GB2312" w:hAnsi="ˎ̥" w:eastAsia="仿宋_GB2312" w:cs="Times New Roman"/>
          <w:color w:val="000000" w:themeColor="text1"/>
          <w:sz w:val="32"/>
          <w:szCs w:val="32"/>
          <w:highlight w:val="none"/>
          <w:lang w:val="en-US" w:eastAsia="zh-CN"/>
          <w14:textFill>
            <w14:solidFill>
              <w14:schemeClr w14:val="tx1"/>
            </w14:solidFill>
          </w14:textFill>
        </w:rPr>
        <w:t>22.38</w:t>
      </w:r>
      <w:r>
        <w:rPr>
          <w:rFonts w:hint="eastAsia" w:ascii="仿宋_GB2312" w:hAnsi="ˎ̥" w:eastAsia="仿宋_GB2312" w:cs="Times New Roman"/>
          <w:color w:val="000000" w:themeColor="text1"/>
          <w:sz w:val="32"/>
          <w:szCs w:val="32"/>
          <w:highlight w:val="none"/>
          <w14:textFill>
            <w14:solidFill>
              <w14:schemeClr w14:val="tx1"/>
            </w14:solidFill>
          </w14:textFill>
        </w:rPr>
        <w:t>万元，增加</w:t>
      </w:r>
      <w:r>
        <w:rPr>
          <w:rFonts w:hint="eastAsia" w:ascii="仿宋_GB2312" w:hAnsi="ˎ̥" w:eastAsia="仿宋_GB2312" w:cs="Times New Roman"/>
          <w:color w:val="000000" w:themeColor="text1"/>
          <w:sz w:val="32"/>
          <w:szCs w:val="32"/>
          <w:highlight w:val="none"/>
          <w:lang w:val="en-US" w:eastAsia="zh-CN"/>
          <w14:textFill>
            <w14:solidFill>
              <w14:schemeClr w14:val="tx1"/>
            </w14:solidFill>
          </w14:textFill>
        </w:rPr>
        <w:t>2.99</w:t>
      </w:r>
      <w:r>
        <w:rPr>
          <w:rFonts w:hint="eastAsia" w:ascii="仿宋_GB2312" w:hAnsi="ˎ̥" w:eastAsia="仿宋_GB2312" w:cs="Times New Roman"/>
          <w:color w:val="000000" w:themeColor="text1"/>
          <w:sz w:val="32"/>
          <w:szCs w:val="32"/>
          <w:highlight w:val="none"/>
          <w14:textFill>
            <w14:solidFill>
              <w14:schemeClr w14:val="tx1"/>
            </w14:solidFill>
          </w14:textFill>
        </w:rPr>
        <w:t>%、支出总计增加</w:t>
      </w:r>
      <w:r>
        <w:rPr>
          <w:rFonts w:hint="eastAsia" w:ascii="仿宋_GB2312" w:hAnsi="ˎ̥" w:eastAsia="仿宋_GB2312" w:cs="Times New Roman"/>
          <w:color w:val="000000" w:themeColor="text1"/>
          <w:sz w:val="32"/>
          <w:szCs w:val="32"/>
          <w:highlight w:val="none"/>
          <w:lang w:val="en-US" w:eastAsia="zh-CN"/>
          <w14:textFill>
            <w14:solidFill>
              <w14:schemeClr w14:val="tx1"/>
            </w14:solidFill>
          </w14:textFill>
        </w:rPr>
        <w:t>22.38</w:t>
      </w:r>
      <w:r>
        <w:rPr>
          <w:rFonts w:hint="eastAsia" w:ascii="仿宋_GB2312" w:hAnsi="ˎ̥" w:eastAsia="仿宋_GB2312" w:cs="Times New Roman"/>
          <w:color w:val="000000" w:themeColor="text1"/>
          <w:sz w:val="32"/>
          <w:szCs w:val="32"/>
          <w:highlight w:val="none"/>
          <w14:textFill>
            <w14:solidFill>
              <w14:schemeClr w14:val="tx1"/>
            </w14:solidFill>
          </w14:textFill>
        </w:rPr>
        <w:t>万元，增加</w:t>
      </w:r>
      <w:r>
        <w:rPr>
          <w:rFonts w:hint="eastAsia" w:ascii="仿宋_GB2312" w:hAnsi="ˎ̥" w:eastAsia="仿宋_GB2312" w:cs="Times New Roman"/>
          <w:color w:val="000000" w:themeColor="text1"/>
          <w:sz w:val="32"/>
          <w:szCs w:val="32"/>
          <w:highlight w:val="none"/>
          <w:lang w:val="en-US" w:eastAsia="zh-CN"/>
          <w14:textFill>
            <w14:solidFill>
              <w14:schemeClr w14:val="tx1"/>
            </w14:solidFill>
          </w14:textFill>
        </w:rPr>
        <w:t>2.99</w:t>
      </w:r>
      <w:r>
        <w:rPr>
          <w:rFonts w:hint="eastAsia" w:ascii="仿宋_GB2312" w:hAnsi="ˎ̥" w:eastAsia="仿宋_GB2312" w:cs="Times New Roman"/>
          <w:color w:val="000000" w:themeColor="text1"/>
          <w:sz w:val="32"/>
          <w:szCs w:val="32"/>
          <w:highlight w:val="none"/>
          <w14:textFill>
            <w14:solidFill>
              <w14:schemeClr w14:val="tx1"/>
            </w14:solidFill>
          </w14:textFill>
        </w:rPr>
        <w:t>%</w:t>
      </w:r>
      <w:r>
        <w:rPr>
          <w:rFonts w:hint="eastAsia" w:ascii="仿宋_GB2312" w:hAnsi="ˎ̥" w:eastAsia="仿宋_GB2312" w:cs="Times New Roman"/>
          <w:color w:val="000000" w:themeColor="text1"/>
          <w:sz w:val="32"/>
          <w:szCs w:val="32"/>
          <w:highlight w:val="none"/>
          <w:lang w:eastAsia="zh-CN"/>
          <w14:textFill>
            <w14:solidFill>
              <w14:schemeClr w14:val="tx1"/>
            </w14:solidFill>
          </w14:textFill>
        </w:rPr>
        <w:t>；</w:t>
      </w:r>
      <w:r>
        <w:rPr>
          <w:rFonts w:hint="eastAsia" w:ascii="仿宋_GB2312" w:hAnsi="ˎ̥" w:eastAsia="仿宋_GB2312" w:cs="Times New Roman"/>
          <w:color w:val="000000" w:themeColor="text1"/>
          <w:sz w:val="32"/>
          <w:szCs w:val="32"/>
          <w:highlight w:val="none"/>
          <w14:textFill>
            <w14:solidFill>
              <w14:schemeClr w14:val="tx1"/>
            </w14:solidFill>
          </w14:textFill>
        </w:rPr>
        <w:t>使用非财政拨款结余</w:t>
      </w:r>
      <w:r>
        <w:rPr>
          <w:rFonts w:hint="eastAsia" w:ascii="仿宋_GB2312" w:hAnsi="ˎ̥" w:eastAsia="仿宋_GB2312" w:cs="Times New Roman"/>
          <w:color w:val="000000" w:themeColor="text1"/>
          <w:sz w:val="32"/>
          <w:szCs w:val="32"/>
          <w:highlight w:val="none"/>
          <w:lang w:val="en-US" w:eastAsia="zh-CN"/>
          <w14:textFill>
            <w14:solidFill>
              <w14:schemeClr w14:val="tx1"/>
            </w14:solidFill>
          </w14:textFill>
        </w:rPr>
        <w:t>0.00</w:t>
      </w:r>
      <w:r>
        <w:rPr>
          <w:rFonts w:hint="eastAsia" w:ascii="仿宋_GB2312" w:hAnsi="ˎ̥" w:eastAsia="仿宋_GB2312" w:cs="Times New Roman"/>
          <w:color w:val="000000" w:themeColor="text1"/>
          <w:sz w:val="32"/>
          <w:szCs w:val="32"/>
          <w:highlight w:val="none"/>
          <w14:textFill>
            <w14:solidFill>
              <w14:schemeClr w14:val="tx1"/>
            </w14:solidFill>
          </w14:textFill>
        </w:rPr>
        <w:t>万元</w:t>
      </w:r>
      <w:r>
        <w:rPr>
          <w:rFonts w:hint="eastAsia" w:ascii="仿宋_GB2312" w:hAnsi="ˎ̥" w:eastAsia="仿宋_GB2312" w:cs="Times New Roman"/>
          <w:color w:val="000000" w:themeColor="text1"/>
          <w:sz w:val="32"/>
          <w:szCs w:val="32"/>
          <w:highlight w:val="none"/>
          <w:lang w:eastAsia="zh-CN"/>
          <w14:textFill>
            <w14:solidFill>
              <w14:schemeClr w14:val="tx1"/>
            </w14:solidFill>
          </w14:textFill>
        </w:rPr>
        <w:t>，</w:t>
      </w:r>
      <w:r>
        <w:rPr>
          <w:rFonts w:ascii="仿宋_GB2312" w:hAnsi="ˎ̥" w:eastAsia="仿宋_GB2312" w:cs="仿宋_GB2312"/>
          <w:color w:val="000000" w:themeColor="text1"/>
          <w:sz w:val="32"/>
          <w:szCs w:val="32"/>
          <w:highlight w:val="none"/>
          <w14:textFill>
            <w14:solidFill>
              <w14:schemeClr w14:val="tx1"/>
            </w14:solidFill>
          </w14:textFill>
        </w:rPr>
        <w:t>较</w:t>
      </w:r>
      <w:r>
        <w:rPr>
          <w:rFonts w:hint="default" w:ascii="仿宋_GB2312" w:hAnsi="ˎ̥" w:eastAsia="仿宋_GB2312" w:cs="仿宋_GB2312"/>
          <w:color w:val="000000" w:themeColor="text1"/>
          <w:sz w:val="32"/>
          <w:szCs w:val="32"/>
          <w:highlight w:val="none"/>
          <w:lang w:val="en-US"/>
          <w14:textFill>
            <w14:solidFill>
              <w14:schemeClr w14:val="tx1"/>
            </w14:solidFill>
          </w14:textFill>
        </w:rPr>
        <w:t>202</w:t>
      </w:r>
      <w:r>
        <w:rPr>
          <w:rFonts w:hint="eastAsia" w:ascii="仿宋_GB2312" w:hAnsi="ˎ̥" w:eastAsia="仿宋_GB2312" w:cs="仿宋_GB2312"/>
          <w:color w:val="000000" w:themeColor="text1"/>
          <w:sz w:val="32"/>
          <w:szCs w:val="32"/>
          <w:highlight w:val="none"/>
          <w:lang w:val="en-US" w:eastAsia="zh-CN"/>
          <w14:textFill>
            <w14:solidFill>
              <w14:schemeClr w14:val="tx1"/>
            </w14:solidFill>
          </w14:textFill>
        </w:rPr>
        <w:t>1</w:t>
      </w:r>
      <w:r>
        <w:rPr>
          <w:rFonts w:hint="default" w:ascii="仿宋_GB2312" w:hAnsi="ˎ̥" w:eastAsia="仿宋_GB2312" w:cs="仿宋_GB2312"/>
          <w:color w:val="000000" w:themeColor="text1"/>
          <w:sz w:val="32"/>
          <w:szCs w:val="32"/>
          <w:highlight w:val="none"/>
          <w14:textFill>
            <w14:solidFill>
              <w14:schemeClr w14:val="tx1"/>
            </w14:solidFill>
          </w14:textFill>
        </w:rPr>
        <w:t>年度决算数增加</w:t>
      </w:r>
      <w:r>
        <w:rPr>
          <w:rFonts w:hint="eastAsia" w:ascii="仿宋_GB2312" w:hAnsi="ˎ̥" w:eastAsia="仿宋_GB2312" w:cs="仿宋_GB2312"/>
          <w:color w:val="000000" w:themeColor="text1"/>
          <w:sz w:val="32"/>
          <w:szCs w:val="32"/>
          <w:highlight w:val="none"/>
          <w:lang w:val="en-US" w:eastAsia="zh-CN"/>
          <w14:textFill>
            <w14:solidFill>
              <w14:schemeClr w14:val="tx1"/>
            </w14:solidFill>
          </w14:textFill>
        </w:rPr>
        <w:t>22.38</w:t>
      </w:r>
      <w:r>
        <w:rPr>
          <w:rFonts w:hint="default" w:ascii="仿宋_GB2312" w:hAnsi="ˎ̥" w:eastAsia="仿宋_GB2312" w:cs="仿宋_GB2312"/>
          <w:color w:val="000000" w:themeColor="text1"/>
          <w:sz w:val="32"/>
          <w:szCs w:val="32"/>
          <w:highlight w:val="none"/>
          <w14:textFill>
            <w14:solidFill>
              <w14:schemeClr w14:val="tx1"/>
            </w14:solidFill>
          </w14:textFill>
        </w:rPr>
        <w:t>万元，</w:t>
      </w:r>
      <w:r>
        <w:rPr>
          <w:rFonts w:hint="eastAsia" w:ascii="仿宋_GB2312" w:hAnsi="ˎ̥" w:eastAsia="仿宋_GB2312"/>
          <w:color w:val="000000" w:themeColor="text1"/>
          <w:sz w:val="32"/>
          <w:szCs w:val="32"/>
          <w:highlight w:val="none"/>
          <w14:textFill>
            <w14:solidFill>
              <w14:schemeClr w14:val="tx1"/>
            </w14:solidFill>
          </w14:textFill>
        </w:rPr>
        <w:t>主要原因：人员增加、工资福利支出增加</w:t>
      </w:r>
      <w:r>
        <w:rPr>
          <w:rFonts w:hint="eastAsia" w:ascii="仿宋_GB2312" w:hAnsi="ˎ̥" w:eastAsia="仿宋_GB2312" w:cs="Times New Roman"/>
          <w:color w:val="000000" w:themeColor="text1"/>
          <w:sz w:val="32"/>
          <w:szCs w:val="32"/>
          <w:highlight w:val="none"/>
          <w14:textFill>
            <w14:solidFill>
              <w14:schemeClr w14:val="tx1"/>
            </w14:solidFill>
          </w14:textFill>
        </w:rPr>
        <w:t>。年初结转结余</w:t>
      </w:r>
      <w:r>
        <w:rPr>
          <w:rFonts w:hint="eastAsia" w:ascii="仿宋_GB2312" w:hAnsi="ˎ̥" w:eastAsia="仿宋_GB2312" w:cs="Times New Roman"/>
          <w:color w:val="000000" w:themeColor="text1"/>
          <w:sz w:val="32"/>
          <w:szCs w:val="32"/>
          <w:highlight w:val="none"/>
          <w:lang w:val="en-US" w:eastAsia="zh-CN"/>
          <w14:textFill>
            <w14:solidFill>
              <w14:schemeClr w14:val="tx1"/>
            </w14:solidFill>
          </w14:textFill>
        </w:rPr>
        <w:t>0</w:t>
      </w:r>
      <w:r>
        <w:rPr>
          <w:rFonts w:hint="eastAsia" w:ascii="仿宋_GB2312" w:hAnsi="ˎ̥" w:eastAsia="仿宋_GB2312" w:cs="Times New Roman"/>
          <w:color w:val="000000" w:themeColor="text1"/>
          <w:sz w:val="32"/>
          <w:szCs w:val="32"/>
          <w:highlight w:val="none"/>
          <w14:textFill>
            <w14:solidFill>
              <w14:schemeClr w14:val="tx1"/>
            </w14:solidFill>
          </w14:textFill>
        </w:rPr>
        <w:t>万元，主要是财政拨款结转，与20</w:t>
      </w:r>
      <w:r>
        <w:rPr>
          <w:rFonts w:hint="eastAsia" w:ascii="仿宋_GB2312" w:hAnsi="ˎ̥" w:eastAsia="仿宋_GB2312" w:cs="Times New Roman"/>
          <w:color w:val="000000" w:themeColor="text1"/>
          <w:sz w:val="32"/>
          <w:szCs w:val="32"/>
          <w:highlight w:val="none"/>
          <w:lang w:val="en-US" w:eastAsia="zh-CN"/>
          <w14:textFill>
            <w14:solidFill>
              <w14:schemeClr w14:val="tx1"/>
            </w14:solidFill>
          </w14:textFill>
        </w:rPr>
        <w:t>21</w:t>
      </w:r>
      <w:r>
        <w:rPr>
          <w:rFonts w:hint="eastAsia" w:ascii="仿宋_GB2312" w:hAnsi="ˎ̥" w:eastAsia="仿宋_GB2312" w:cs="Times New Roman"/>
          <w:color w:val="000000" w:themeColor="text1"/>
          <w:sz w:val="32"/>
          <w:szCs w:val="32"/>
          <w:highlight w:val="none"/>
          <w14:textFill>
            <w14:solidFill>
              <w14:schemeClr w14:val="tx1"/>
            </w14:solidFill>
          </w14:textFill>
        </w:rPr>
        <w:t>年度决算数</w:t>
      </w:r>
      <w:r>
        <w:rPr>
          <w:rFonts w:hint="eastAsia" w:ascii="仿宋_GB2312" w:hAnsi="ˎ̥" w:eastAsia="仿宋_GB2312"/>
          <w:color w:val="000000" w:themeColor="text1"/>
          <w:sz w:val="32"/>
          <w:szCs w:val="32"/>
          <w:highlight w:val="none"/>
          <w14:textFill>
            <w14:solidFill>
              <w14:schemeClr w14:val="tx1"/>
            </w14:solidFill>
          </w14:textFill>
        </w:rPr>
        <w:t>减少</w:t>
      </w:r>
      <w:r>
        <w:rPr>
          <w:rFonts w:hint="eastAsia" w:ascii="仿宋_GB2312" w:hAnsi="ˎ̥" w:eastAsia="仿宋_GB2312" w:cs="Times New Roman"/>
          <w:color w:val="000000" w:themeColor="text1"/>
          <w:sz w:val="32"/>
          <w:szCs w:val="32"/>
          <w:highlight w:val="none"/>
          <w:lang w:val="en-US" w:eastAsia="zh-CN"/>
          <w14:textFill>
            <w14:solidFill>
              <w14:schemeClr w14:val="tx1"/>
            </w14:solidFill>
          </w14:textFill>
        </w:rPr>
        <w:t>5.25</w:t>
      </w:r>
      <w:r>
        <w:rPr>
          <w:rFonts w:hint="eastAsia" w:ascii="仿宋_GB2312" w:hAnsi="ˎ̥" w:eastAsia="仿宋_GB2312" w:cs="Times New Roman"/>
          <w:color w:val="000000" w:themeColor="text1"/>
          <w:sz w:val="32"/>
          <w:szCs w:val="32"/>
          <w:highlight w:val="none"/>
          <w14:textFill>
            <w14:solidFill>
              <w14:schemeClr w14:val="tx1"/>
            </w14:solidFill>
          </w14:textFill>
        </w:rPr>
        <w:t>万元，</w:t>
      </w:r>
      <w:r>
        <w:rPr>
          <w:rFonts w:hint="eastAsia" w:ascii="仿宋_GB2312" w:hAnsi="ˎ̥" w:eastAsia="仿宋_GB2312"/>
          <w:color w:val="000000" w:themeColor="text1"/>
          <w:sz w:val="32"/>
          <w:szCs w:val="32"/>
          <w:highlight w:val="none"/>
          <w14:textFill>
            <w14:solidFill>
              <w14:schemeClr w14:val="tx1"/>
            </w14:solidFill>
          </w14:textFill>
        </w:rPr>
        <w:t>减少</w:t>
      </w:r>
      <w:r>
        <w:rPr>
          <w:rFonts w:hint="eastAsia" w:ascii="仿宋_GB2312" w:hAnsi="ˎ̥" w:eastAsia="仿宋_GB2312" w:cs="Times New Roman"/>
          <w:color w:val="000000" w:themeColor="text1"/>
          <w:sz w:val="32"/>
          <w:szCs w:val="32"/>
          <w:highlight w:val="none"/>
          <w:lang w:val="en-US" w:eastAsia="zh-CN"/>
          <w14:textFill>
            <w14:solidFill>
              <w14:schemeClr w14:val="tx1"/>
            </w14:solidFill>
          </w14:textFill>
        </w:rPr>
        <w:t>100</w:t>
      </w:r>
      <w:r>
        <w:rPr>
          <w:rFonts w:hint="eastAsia" w:ascii="仿宋_GB2312" w:hAnsi="ˎ̥" w:eastAsia="仿宋_GB2312" w:cs="Times New Roman"/>
          <w:color w:val="000000" w:themeColor="text1"/>
          <w:sz w:val="32"/>
          <w:szCs w:val="32"/>
          <w:highlight w:val="none"/>
          <w14:textFill>
            <w14:solidFill>
              <w14:schemeClr w14:val="tx1"/>
            </w14:solidFill>
          </w14:textFill>
        </w:rPr>
        <w:t>%</w:t>
      </w:r>
      <w:r>
        <w:rPr>
          <w:rFonts w:hint="eastAsia" w:ascii="仿宋_GB2312" w:hAnsi="ˎ̥" w:eastAsia="仿宋_GB2312" w:cs="Times New Roman"/>
          <w:color w:val="000000" w:themeColor="text1"/>
          <w:sz w:val="32"/>
          <w:szCs w:val="32"/>
          <w:highlight w:val="none"/>
          <w:lang w:eastAsia="zh-CN"/>
          <w14:textFill>
            <w14:solidFill>
              <w14:schemeClr w14:val="tx1"/>
            </w14:solidFill>
          </w14:textFill>
        </w:rPr>
        <w:t>，</w:t>
      </w:r>
      <w:r>
        <w:rPr>
          <w:rFonts w:hint="default" w:ascii="仿宋_GB2312" w:hAnsi="ˎ̥" w:eastAsia="仿宋_GB2312" w:cs="仿宋_GB2312"/>
          <w:color w:val="000000" w:themeColor="text1"/>
          <w:sz w:val="32"/>
          <w:szCs w:val="32"/>
          <w:highlight w:val="none"/>
          <w14:textFill>
            <w14:solidFill>
              <w14:schemeClr w14:val="tx1"/>
            </w14:solidFill>
          </w14:textFill>
        </w:rPr>
        <w:t>主要原因是</w:t>
      </w:r>
      <w:r>
        <w:rPr>
          <w:rFonts w:hint="eastAsia" w:ascii="仿宋_GB2312" w:hAnsi="ˎ̥" w:eastAsia="仿宋_GB2312"/>
          <w:color w:val="000000" w:themeColor="text1"/>
          <w:sz w:val="32"/>
          <w:szCs w:val="32"/>
          <w:highlight w:val="none"/>
          <w14:textFill>
            <w14:solidFill>
              <w14:schemeClr w14:val="tx1"/>
            </w14:solidFill>
          </w14:textFill>
        </w:rPr>
        <w:t>人员增加，导致工资福利增加</w:t>
      </w:r>
      <w:r>
        <w:rPr>
          <w:rFonts w:hint="eastAsia" w:ascii="仿宋_GB2312" w:hAnsi="ˎ̥" w:eastAsia="仿宋_GB2312" w:cs="Times New Roman"/>
          <w:color w:val="000000" w:themeColor="text1"/>
          <w:sz w:val="32"/>
          <w:szCs w:val="32"/>
          <w:highlight w:val="none"/>
          <w14:textFill>
            <w14:solidFill>
              <w14:schemeClr w14:val="tx1"/>
            </w14:solidFill>
          </w14:textFill>
        </w:rPr>
        <w:t>。</w:t>
      </w:r>
      <w:r>
        <w:rPr>
          <w:rFonts w:ascii="仿宋_GB2312" w:hAnsi="ˎ̥" w:eastAsia="仿宋_GB2312" w:cs="仿宋_GB2312"/>
          <w:color w:val="000000" w:themeColor="text1"/>
          <w:sz w:val="32"/>
          <w:szCs w:val="32"/>
          <w:highlight w:val="none"/>
          <w14:textFill>
            <w14:solidFill>
              <w14:schemeClr w14:val="tx1"/>
            </w14:solidFill>
          </w14:textFill>
        </w:rPr>
        <w:t>结余分配</w:t>
      </w:r>
      <w:r>
        <w:rPr>
          <w:rFonts w:hint="default" w:ascii="仿宋_GB2312" w:hAnsi="宋体" w:eastAsia="仿宋_GB2312" w:cs="仿宋_GB2312"/>
          <w:color w:val="000000" w:themeColor="text1"/>
          <w:sz w:val="32"/>
          <w:szCs w:val="32"/>
          <w:highlight w:val="none"/>
          <w:lang w:val="en-US"/>
          <w14:textFill>
            <w14:solidFill>
              <w14:schemeClr w14:val="tx1"/>
            </w14:solidFill>
          </w14:textFill>
        </w:rPr>
        <w:t>0</w:t>
      </w:r>
      <w:r>
        <w:rPr>
          <w:rFonts w:hint="eastAsia" w:ascii="仿宋_GB2312" w:hAnsi="宋体" w:eastAsia="仿宋_GB2312" w:cs="仿宋_GB2312"/>
          <w:color w:val="000000" w:themeColor="text1"/>
          <w:sz w:val="32"/>
          <w:szCs w:val="32"/>
          <w:highlight w:val="none"/>
          <w:lang w:val="en-US" w:eastAsia="zh-CN"/>
          <w14:textFill>
            <w14:solidFill>
              <w14:schemeClr w14:val="tx1"/>
            </w14:solidFill>
          </w14:textFill>
        </w:rPr>
        <w:t>.00</w:t>
      </w:r>
      <w:r>
        <w:rPr>
          <w:rFonts w:hint="default" w:ascii="仿宋_GB2312" w:hAnsi="ˎ̥" w:eastAsia="仿宋_GB2312" w:cs="仿宋_GB2312"/>
          <w:color w:val="000000" w:themeColor="text1"/>
          <w:sz w:val="32"/>
          <w:szCs w:val="32"/>
          <w:highlight w:val="none"/>
          <w14:textFill>
            <w14:solidFill>
              <w14:schemeClr w14:val="tx1"/>
            </w14:solidFill>
          </w14:textFill>
        </w:rPr>
        <w:t>万元，较</w:t>
      </w:r>
      <w:r>
        <w:rPr>
          <w:rFonts w:hint="default" w:ascii="仿宋_GB2312" w:hAnsi="ˎ̥" w:eastAsia="仿宋_GB2312" w:cs="仿宋_GB2312"/>
          <w:color w:val="000000" w:themeColor="text1"/>
          <w:sz w:val="32"/>
          <w:szCs w:val="32"/>
          <w:highlight w:val="none"/>
          <w:lang w:val="en-US"/>
          <w14:textFill>
            <w14:solidFill>
              <w14:schemeClr w14:val="tx1"/>
            </w14:solidFill>
          </w14:textFill>
        </w:rPr>
        <w:t>202</w:t>
      </w:r>
      <w:r>
        <w:rPr>
          <w:rFonts w:hint="eastAsia" w:ascii="仿宋_GB2312" w:hAnsi="ˎ̥" w:eastAsia="仿宋_GB2312" w:cs="仿宋_GB2312"/>
          <w:color w:val="000000" w:themeColor="text1"/>
          <w:sz w:val="32"/>
          <w:szCs w:val="32"/>
          <w:highlight w:val="none"/>
          <w:lang w:val="en-US" w:eastAsia="zh-CN"/>
          <w14:textFill>
            <w14:solidFill>
              <w14:schemeClr w14:val="tx1"/>
            </w14:solidFill>
          </w14:textFill>
        </w:rPr>
        <w:t>1</w:t>
      </w:r>
      <w:r>
        <w:rPr>
          <w:rFonts w:hint="default" w:ascii="仿宋_GB2312" w:hAnsi="ˎ̥" w:eastAsia="仿宋_GB2312" w:cs="仿宋_GB2312"/>
          <w:color w:val="000000" w:themeColor="text1"/>
          <w:sz w:val="32"/>
          <w:szCs w:val="32"/>
          <w:highlight w:val="none"/>
          <w14:textFill>
            <w14:solidFill>
              <w14:schemeClr w14:val="tx1"/>
            </w14:solidFill>
          </w14:textFill>
        </w:rPr>
        <w:t>年度决算数增加</w:t>
      </w:r>
      <w:r>
        <w:rPr>
          <w:rFonts w:hint="eastAsia" w:ascii="仿宋_GB2312" w:hAnsi="ˎ̥" w:eastAsia="仿宋_GB2312" w:cs="仿宋_GB2312"/>
          <w:color w:val="000000" w:themeColor="text1"/>
          <w:sz w:val="32"/>
          <w:szCs w:val="32"/>
          <w:highlight w:val="none"/>
          <w:lang w:val="en-US" w:eastAsia="zh-CN"/>
          <w14:textFill>
            <w14:solidFill>
              <w14:schemeClr w14:val="tx1"/>
            </w14:solidFill>
          </w14:textFill>
        </w:rPr>
        <w:t>0.00</w:t>
      </w:r>
      <w:r>
        <w:rPr>
          <w:rFonts w:hint="default" w:ascii="仿宋_GB2312" w:hAnsi="ˎ̥" w:eastAsia="仿宋_GB2312" w:cs="仿宋_GB2312"/>
          <w:color w:val="000000" w:themeColor="text1"/>
          <w:sz w:val="32"/>
          <w:szCs w:val="32"/>
          <w:highlight w:val="none"/>
          <w14:textFill>
            <w14:solidFill>
              <w14:schemeClr w14:val="tx1"/>
            </w14:solidFill>
          </w14:textFill>
        </w:rPr>
        <w:t>万元</w:t>
      </w:r>
      <w:r>
        <w:rPr>
          <w:rFonts w:hint="eastAsia" w:ascii="仿宋_GB2312" w:hAnsi="ˎ̥"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ˎ̥" w:eastAsia="仿宋_GB2312"/>
          <w:color w:val="000000" w:themeColor="text1"/>
          <w:sz w:val="32"/>
          <w:szCs w:val="32"/>
          <w:highlight w:val="none"/>
          <w14:textFill>
            <w14:solidFill>
              <w14:schemeClr w14:val="tx1"/>
            </w14:solidFill>
          </w14:textFill>
        </w:rPr>
        <w:t>增长持平，主要原因是无结余分配。</w:t>
      </w:r>
      <w:r>
        <w:rPr>
          <w:rFonts w:hint="eastAsia" w:ascii="仿宋_GB2312" w:hAnsi="ˎ̥" w:eastAsia="仿宋_GB2312" w:cs="Times New Roman"/>
          <w:color w:val="000000" w:themeColor="text1"/>
          <w:sz w:val="32"/>
          <w:szCs w:val="32"/>
          <w:highlight w:val="none"/>
          <w14:textFill>
            <w14:solidFill>
              <w14:schemeClr w14:val="tx1"/>
            </w14:solidFill>
          </w14:textFill>
        </w:rPr>
        <w:t>年末结转结余</w:t>
      </w:r>
      <w:r>
        <w:rPr>
          <w:rFonts w:hint="eastAsia" w:ascii="仿宋_GB2312" w:hAnsi="ˎ̥" w:eastAsia="仿宋_GB2312" w:cs="Times New Roman"/>
          <w:color w:val="000000" w:themeColor="text1"/>
          <w:sz w:val="32"/>
          <w:szCs w:val="32"/>
          <w:highlight w:val="none"/>
          <w:lang w:val="en-US" w:eastAsia="zh-CN"/>
          <w14:textFill>
            <w14:solidFill>
              <w14:schemeClr w14:val="tx1"/>
            </w14:solidFill>
          </w14:textFill>
        </w:rPr>
        <w:t>0.00</w:t>
      </w:r>
      <w:r>
        <w:rPr>
          <w:rFonts w:hint="eastAsia" w:ascii="仿宋_GB2312" w:hAnsi="ˎ̥" w:eastAsia="仿宋_GB2312" w:cs="Times New Roman"/>
          <w:color w:val="000000" w:themeColor="text1"/>
          <w:sz w:val="32"/>
          <w:szCs w:val="32"/>
          <w:highlight w:val="none"/>
          <w14:textFill>
            <w14:solidFill>
              <w14:schemeClr w14:val="tx1"/>
            </w14:solidFill>
          </w14:textFill>
        </w:rPr>
        <w:t>万元，主要是财政拨款结转，与20</w:t>
      </w:r>
      <w:r>
        <w:rPr>
          <w:rFonts w:hint="eastAsia" w:ascii="仿宋_GB2312" w:hAnsi="ˎ̥" w:eastAsia="仿宋_GB2312" w:cs="Times New Roman"/>
          <w:color w:val="000000" w:themeColor="text1"/>
          <w:sz w:val="32"/>
          <w:szCs w:val="32"/>
          <w:highlight w:val="none"/>
          <w:lang w:val="en-US" w:eastAsia="zh-CN"/>
          <w14:textFill>
            <w14:solidFill>
              <w14:schemeClr w14:val="tx1"/>
            </w14:solidFill>
          </w14:textFill>
        </w:rPr>
        <w:t>21</w:t>
      </w:r>
      <w:r>
        <w:rPr>
          <w:rFonts w:hint="eastAsia" w:ascii="仿宋_GB2312" w:hAnsi="ˎ̥" w:eastAsia="仿宋_GB2312" w:cs="Times New Roman"/>
          <w:color w:val="000000" w:themeColor="text1"/>
          <w:sz w:val="32"/>
          <w:szCs w:val="32"/>
          <w:highlight w:val="none"/>
          <w14:textFill>
            <w14:solidFill>
              <w14:schemeClr w14:val="tx1"/>
            </w14:solidFill>
          </w14:textFill>
        </w:rPr>
        <w:t>年度决算数</w:t>
      </w:r>
      <w:r>
        <w:rPr>
          <w:rFonts w:hint="default" w:ascii="仿宋_GB2312" w:hAnsi="ˎ̥" w:eastAsia="仿宋_GB2312" w:cs="仿宋_GB2312"/>
          <w:color w:val="000000" w:themeColor="text1"/>
          <w:sz w:val="32"/>
          <w:szCs w:val="32"/>
          <w:highlight w:val="none"/>
          <w14:textFill>
            <w14:solidFill>
              <w14:schemeClr w14:val="tx1"/>
            </w14:solidFill>
          </w14:textFill>
        </w:rPr>
        <w:t>增加</w:t>
      </w:r>
      <w:r>
        <w:rPr>
          <w:rFonts w:hint="eastAsia" w:ascii="仿宋_GB2312" w:hAnsi="ˎ̥" w:eastAsia="仿宋_GB2312" w:cs="仿宋_GB2312"/>
          <w:color w:val="000000" w:themeColor="text1"/>
          <w:sz w:val="32"/>
          <w:szCs w:val="32"/>
          <w:highlight w:val="none"/>
          <w:lang w:val="en-US" w:eastAsia="zh-CN"/>
          <w14:textFill>
            <w14:solidFill>
              <w14:schemeClr w14:val="tx1"/>
            </w14:solidFill>
          </w14:textFill>
        </w:rPr>
        <w:t>0.00</w:t>
      </w:r>
      <w:r>
        <w:rPr>
          <w:rFonts w:hint="eastAsia" w:ascii="仿宋_GB2312" w:hAnsi="ˎ̥" w:eastAsia="仿宋_GB2312" w:cs="Times New Roman"/>
          <w:color w:val="000000" w:themeColor="text1"/>
          <w:sz w:val="32"/>
          <w:szCs w:val="32"/>
          <w:highlight w:val="none"/>
          <w14:textFill>
            <w14:solidFill>
              <w14:schemeClr w14:val="tx1"/>
            </w14:solidFill>
          </w14:textFill>
        </w:rPr>
        <w:t>万元，</w:t>
      </w:r>
      <w:r>
        <w:rPr>
          <w:rFonts w:hint="eastAsia" w:ascii="仿宋_GB2312" w:hAnsi="ˎ̥" w:eastAsia="仿宋_GB2312"/>
          <w:color w:val="000000" w:themeColor="text1"/>
          <w:sz w:val="32"/>
          <w:szCs w:val="32"/>
          <w:highlight w:val="none"/>
          <w14:textFill>
            <w14:solidFill>
              <w14:schemeClr w14:val="tx1"/>
            </w14:solidFill>
          </w14:textFill>
        </w:rPr>
        <w:t>增长持平</w:t>
      </w:r>
      <w:r>
        <w:rPr>
          <w:rFonts w:hint="eastAsia" w:ascii="仿宋_GB2312" w:hAnsi="ˎ̥" w:eastAsia="仿宋_GB2312" w:cs="Times New Roman"/>
          <w:color w:val="000000" w:themeColor="text1"/>
          <w:sz w:val="32"/>
          <w:szCs w:val="32"/>
          <w:highlight w:val="none"/>
          <w:lang w:eastAsia="zh-CN"/>
          <w14:textFill>
            <w14:solidFill>
              <w14:schemeClr w14:val="tx1"/>
            </w14:solidFill>
          </w14:textFill>
        </w:rPr>
        <w:t>，</w:t>
      </w:r>
      <w:r>
        <w:rPr>
          <w:rFonts w:hint="default" w:ascii="仿宋_GB2312" w:hAnsi="ˎ̥" w:eastAsia="仿宋_GB2312" w:cs="仿宋_GB2312"/>
          <w:color w:val="000000" w:themeColor="text1"/>
          <w:sz w:val="32"/>
          <w:szCs w:val="32"/>
          <w:highlight w:val="none"/>
          <w14:textFill>
            <w14:solidFill>
              <w14:schemeClr w14:val="tx1"/>
            </w14:solidFill>
          </w14:textFill>
        </w:rPr>
        <w:t>主要原因是</w:t>
      </w:r>
      <w:r>
        <w:rPr>
          <w:rFonts w:hint="eastAsia" w:ascii="仿宋_GB2312" w:hAnsi="ˎ̥" w:eastAsia="仿宋_GB2312" w:cs="仿宋_GB2312"/>
          <w:color w:val="000000" w:themeColor="text1"/>
          <w:sz w:val="32"/>
          <w:szCs w:val="32"/>
          <w:highlight w:val="none"/>
          <w:lang w:val="en-US" w:eastAsia="zh-CN"/>
          <w14:textFill>
            <w14:solidFill>
              <w14:schemeClr w14:val="tx1"/>
            </w14:solidFill>
          </w14:textFill>
        </w:rPr>
        <w:t>无</w:t>
      </w:r>
      <w:r>
        <w:rPr>
          <w:rFonts w:hint="eastAsia" w:ascii="仿宋_GB2312" w:hAnsi="ˎ̥" w:eastAsia="仿宋_GB2312" w:cs="Times New Roman"/>
          <w:color w:val="000000" w:themeColor="text1"/>
          <w:sz w:val="32"/>
          <w:szCs w:val="32"/>
          <w:highlight w:val="none"/>
          <w14:textFill>
            <w14:solidFill>
              <w14:schemeClr w14:val="tx1"/>
            </w14:solidFill>
          </w14:textFill>
        </w:rPr>
        <w:t>年末结转结余</w:t>
      </w:r>
      <w:r>
        <w:rPr>
          <w:rFonts w:hint="eastAsia" w:ascii="仿宋_GB2312" w:hAnsi="??" w:eastAsia="仿宋_GB2312"/>
          <w:color w:val="000000" w:themeColor="text1"/>
          <w:sz w:val="32"/>
          <w:szCs w:val="32"/>
          <w:highlight w:val="none"/>
          <w14:textFill>
            <w14:solidFill>
              <w14:schemeClr w14:val="tx1"/>
            </w14:solidFill>
          </w14:textFill>
        </w:rPr>
        <w:t>。</w:t>
      </w:r>
    </w:p>
    <w:p>
      <w:pPr>
        <w:numPr>
          <w:ilvl w:val="0"/>
          <w:numId w:val="0"/>
        </w:numPr>
        <w:ind w:firstLine="640" w:firstLineChars="200"/>
        <w:rPr>
          <w:rFonts w:ascii="仿宋_GB2312" w:hAnsi="ˎ̥" w:eastAsia="仿宋_GB2312" w:cs="Times New Roman"/>
          <w:color w:val="000000" w:themeColor="text1"/>
          <w:sz w:val="32"/>
          <w:szCs w:val="32"/>
          <w:highlight w:val="none"/>
          <w14:textFill>
            <w14:solidFill>
              <w14:schemeClr w14:val="tx1"/>
            </w14:solidFill>
          </w14:textFill>
        </w:rPr>
      </w:pPr>
      <w:r>
        <w:rPr>
          <w:rFonts w:hint="eastAsia" w:ascii="黑体" w:hAnsi="黑体" w:eastAsia="黑体" w:cs="黑体"/>
          <w:bCs/>
          <w:color w:val="000000" w:themeColor="text1"/>
          <w:sz w:val="32"/>
          <w:szCs w:val="32"/>
          <w:highlight w:val="none"/>
          <w14:textFill>
            <w14:solidFill>
              <w14:schemeClr w14:val="tx1"/>
            </w14:solidFill>
          </w14:textFill>
        </w:rPr>
        <w:t>二、收入决算情况说明</w:t>
      </w:r>
      <w:r>
        <w:rPr>
          <w:rFonts w:hint="eastAsia" w:ascii="黑体" w:hAnsi="黑体" w:eastAsia="黑体" w:cs="黑体"/>
          <w:bCs/>
          <w:color w:val="000000" w:themeColor="text1"/>
          <w:sz w:val="32"/>
          <w:szCs w:val="32"/>
          <w:highlight w:val="none"/>
          <w14:textFill>
            <w14:solidFill>
              <w14:schemeClr w14:val="tx1"/>
            </w14:solidFill>
          </w14:textFill>
        </w:rPr>
        <w:br w:type="textWrapping"/>
      </w:r>
      <w:r>
        <w:rPr>
          <w:rFonts w:hint="eastAsia" w:ascii="仿宋_GB2312" w:hAnsi="ˎ̥" w:eastAsia="仿宋_GB2312" w:cs="Times New Roman"/>
          <w:color w:val="000000" w:themeColor="text1"/>
          <w:sz w:val="32"/>
          <w:szCs w:val="32"/>
          <w:highlight w:val="none"/>
          <w14:textFill>
            <w14:solidFill>
              <w14:schemeClr w14:val="tx1"/>
            </w14:solidFill>
          </w14:textFill>
        </w:rPr>
        <w:t xml:space="preserve">    本年收入合计</w:t>
      </w:r>
      <w:r>
        <w:rPr>
          <w:rFonts w:hint="eastAsia" w:ascii="仿宋_GB2312" w:hAnsi="ˎ̥" w:eastAsia="仿宋_GB2312" w:cs="Times New Roman"/>
          <w:color w:val="000000" w:themeColor="text1"/>
          <w:sz w:val="32"/>
          <w:szCs w:val="32"/>
          <w:highlight w:val="none"/>
          <w:lang w:val="en-US" w:eastAsia="zh-CN"/>
          <w14:textFill>
            <w14:solidFill>
              <w14:schemeClr w14:val="tx1"/>
            </w14:solidFill>
          </w14:textFill>
        </w:rPr>
        <w:t>771.16</w:t>
      </w:r>
      <w:r>
        <w:rPr>
          <w:rFonts w:hint="eastAsia" w:ascii="仿宋_GB2312" w:hAnsi="ˎ̥" w:eastAsia="仿宋_GB2312" w:cs="Times New Roman"/>
          <w:color w:val="000000" w:themeColor="text1"/>
          <w:sz w:val="32"/>
          <w:szCs w:val="32"/>
          <w:highlight w:val="none"/>
          <w14:textFill>
            <w14:solidFill>
              <w14:schemeClr w14:val="tx1"/>
            </w14:solidFill>
          </w14:textFill>
        </w:rPr>
        <w:t>万元，其中：财政拨款收入</w:t>
      </w:r>
      <w:r>
        <w:rPr>
          <w:rFonts w:hint="eastAsia" w:ascii="仿宋_GB2312" w:hAnsi="ˎ̥" w:eastAsia="仿宋_GB2312" w:cs="Times New Roman"/>
          <w:color w:val="000000" w:themeColor="text1"/>
          <w:sz w:val="32"/>
          <w:szCs w:val="32"/>
          <w:highlight w:val="none"/>
          <w:lang w:val="en-US" w:eastAsia="zh-CN"/>
          <w14:textFill>
            <w14:solidFill>
              <w14:schemeClr w14:val="tx1"/>
            </w14:solidFill>
          </w14:textFill>
        </w:rPr>
        <w:t>771.16</w:t>
      </w:r>
      <w:r>
        <w:rPr>
          <w:rFonts w:hint="eastAsia" w:ascii="仿宋_GB2312" w:hAnsi="ˎ̥" w:eastAsia="仿宋_GB2312" w:cs="Times New Roman"/>
          <w:color w:val="000000" w:themeColor="text1"/>
          <w:sz w:val="32"/>
          <w:szCs w:val="32"/>
          <w:highlight w:val="none"/>
          <w14:textFill>
            <w14:solidFill>
              <w14:schemeClr w14:val="tx1"/>
            </w14:solidFill>
          </w14:textFill>
        </w:rPr>
        <w:t>万元，占</w:t>
      </w:r>
      <w:r>
        <w:rPr>
          <w:rFonts w:hint="eastAsia" w:ascii="仿宋_GB2312" w:hAnsi="ˎ̥" w:eastAsia="仿宋_GB2312" w:cs="Times New Roman"/>
          <w:color w:val="000000" w:themeColor="text1"/>
          <w:sz w:val="32"/>
          <w:szCs w:val="32"/>
          <w:highlight w:val="none"/>
          <w:lang w:val="en-US" w:eastAsia="zh-CN"/>
          <w14:textFill>
            <w14:solidFill>
              <w14:schemeClr w14:val="tx1"/>
            </w14:solidFill>
          </w14:textFill>
        </w:rPr>
        <w:t>100.00</w:t>
      </w:r>
      <w:r>
        <w:rPr>
          <w:rFonts w:hint="eastAsia" w:ascii="仿宋_GB2312" w:hAnsi="ˎ̥" w:eastAsia="仿宋_GB2312" w:cs="Times New Roman"/>
          <w:color w:val="000000" w:themeColor="text1"/>
          <w:sz w:val="32"/>
          <w:szCs w:val="32"/>
          <w:highlight w:val="none"/>
          <w14:textFill>
            <w14:solidFill>
              <w14:schemeClr w14:val="tx1"/>
            </w14:solidFill>
          </w14:textFill>
        </w:rPr>
        <w:t>%；其他收入</w:t>
      </w:r>
      <w:r>
        <w:rPr>
          <w:rFonts w:hint="eastAsia" w:ascii="仿宋_GB2312" w:hAnsi="ˎ̥" w:eastAsia="仿宋_GB2312" w:cs="Times New Roman"/>
          <w:color w:val="000000" w:themeColor="text1"/>
          <w:sz w:val="32"/>
          <w:szCs w:val="32"/>
          <w:highlight w:val="none"/>
          <w:lang w:val="en-US" w:eastAsia="zh-CN"/>
          <w14:textFill>
            <w14:solidFill>
              <w14:schemeClr w14:val="tx1"/>
            </w14:solidFill>
          </w14:textFill>
        </w:rPr>
        <w:t>0.00</w:t>
      </w:r>
      <w:r>
        <w:rPr>
          <w:rFonts w:hint="eastAsia" w:ascii="仿宋_GB2312" w:hAnsi="ˎ̥" w:eastAsia="仿宋_GB2312" w:cs="Times New Roman"/>
          <w:color w:val="000000" w:themeColor="text1"/>
          <w:sz w:val="32"/>
          <w:szCs w:val="32"/>
          <w:highlight w:val="none"/>
          <w14:textFill>
            <w14:solidFill>
              <w14:schemeClr w14:val="tx1"/>
            </w14:solidFill>
          </w14:textFill>
        </w:rPr>
        <w:t>万元，占</w:t>
      </w:r>
      <w:r>
        <w:rPr>
          <w:rFonts w:hint="eastAsia" w:ascii="仿宋_GB2312" w:hAnsi="ˎ̥" w:eastAsia="仿宋_GB2312" w:cs="Times New Roman"/>
          <w:color w:val="000000" w:themeColor="text1"/>
          <w:sz w:val="32"/>
          <w:szCs w:val="32"/>
          <w:highlight w:val="none"/>
          <w:lang w:val="en-US" w:eastAsia="zh-CN"/>
          <w14:textFill>
            <w14:solidFill>
              <w14:schemeClr w14:val="tx1"/>
            </w14:solidFill>
          </w14:textFill>
        </w:rPr>
        <w:t>0</w:t>
      </w:r>
      <w:r>
        <w:rPr>
          <w:rFonts w:hint="eastAsia" w:ascii="仿宋_GB2312" w:hAnsi="ˎ̥" w:eastAsia="仿宋_GB2312" w:cs="Times New Roman"/>
          <w:color w:val="000000" w:themeColor="text1"/>
          <w:sz w:val="32"/>
          <w:szCs w:val="32"/>
          <w:highlight w:val="none"/>
          <w14:textFill>
            <w14:solidFill>
              <w14:schemeClr w14:val="tx1"/>
            </w14:solidFill>
          </w14:textFill>
        </w:rPr>
        <w:t>%。</w:t>
      </w:r>
    </w:p>
    <w:p>
      <w:pPr>
        <w:ind w:firstLine="627" w:firstLineChars="196"/>
        <w:rPr>
          <w:rFonts w:ascii="黑体" w:hAnsi="黑体" w:eastAsia="黑体" w:cs="黑体"/>
          <w:bCs/>
          <w:color w:val="000000" w:themeColor="text1"/>
          <w:sz w:val="32"/>
          <w:szCs w:val="32"/>
          <w:highlight w:val="none"/>
          <w14:textFill>
            <w14:solidFill>
              <w14:schemeClr w14:val="tx1"/>
            </w14:solidFill>
          </w14:textFill>
        </w:rPr>
      </w:pPr>
      <w:r>
        <w:rPr>
          <w:rFonts w:hint="eastAsia" w:ascii="黑体" w:hAnsi="黑体" w:eastAsia="黑体" w:cs="黑体"/>
          <w:bCs/>
          <w:color w:val="000000" w:themeColor="text1"/>
          <w:sz w:val="32"/>
          <w:szCs w:val="32"/>
          <w:highlight w:val="none"/>
          <w14:textFill>
            <w14:solidFill>
              <w14:schemeClr w14:val="tx1"/>
            </w14:solidFill>
          </w14:textFill>
        </w:rPr>
        <w:t>三、支出决算情况说明</w:t>
      </w:r>
    </w:p>
    <w:p>
      <w:pPr>
        <w:ind w:firstLine="640" w:firstLineChars="200"/>
        <w:rPr>
          <w:rFonts w:ascii="仿宋_GB2312" w:hAnsi="ˎ̥" w:eastAsia="仿宋_GB2312" w:cs="Times New Roman"/>
          <w:color w:val="000000" w:themeColor="text1"/>
          <w:sz w:val="32"/>
          <w:szCs w:val="32"/>
          <w:highlight w:val="none"/>
          <w14:textFill>
            <w14:solidFill>
              <w14:schemeClr w14:val="tx1"/>
            </w14:solidFill>
          </w14:textFill>
        </w:rPr>
      </w:pPr>
      <w:r>
        <w:rPr>
          <w:rFonts w:hint="eastAsia" w:ascii="仿宋_GB2312" w:hAnsi="ˎ̥" w:eastAsia="仿宋_GB2312" w:cs="Times New Roman"/>
          <w:color w:val="000000" w:themeColor="text1"/>
          <w:sz w:val="32"/>
          <w:szCs w:val="32"/>
          <w:highlight w:val="none"/>
          <w14:textFill>
            <w14:solidFill>
              <w14:schemeClr w14:val="tx1"/>
            </w14:solidFill>
          </w14:textFill>
        </w:rPr>
        <w:t>本年支出合计</w:t>
      </w:r>
      <w:r>
        <w:rPr>
          <w:rFonts w:hint="eastAsia" w:ascii="仿宋_GB2312" w:hAnsi="ˎ̥" w:eastAsia="仿宋_GB2312" w:cs="Times New Roman"/>
          <w:color w:val="000000" w:themeColor="text1"/>
          <w:sz w:val="32"/>
          <w:szCs w:val="32"/>
          <w:highlight w:val="none"/>
          <w:lang w:val="en-US" w:eastAsia="zh-CN"/>
          <w14:textFill>
            <w14:solidFill>
              <w14:schemeClr w14:val="tx1"/>
            </w14:solidFill>
          </w14:textFill>
        </w:rPr>
        <w:t>771.16</w:t>
      </w:r>
      <w:r>
        <w:rPr>
          <w:rFonts w:hint="eastAsia" w:ascii="仿宋_GB2312" w:hAnsi="ˎ̥" w:eastAsia="仿宋_GB2312" w:cs="Times New Roman"/>
          <w:color w:val="000000" w:themeColor="text1"/>
          <w:sz w:val="32"/>
          <w:szCs w:val="32"/>
          <w:highlight w:val="none"/>
          <w14:textFill>
            <w14:solidFill>
              <w14:schemeClr w14:val="tx1"/>
            </w14:solidFill>
          </w14:textFill>
        </w:rPr>
        <w:t>万元，</w:t>
      </w:r>
      <w:r>
        <w:rPr>
          <w:rFonts w:ascii="仿宋_GB2312" w:hAnsi="ˎ̥" w:eastAsia="仿宋_GB2312" w:cs="仿宋_GB2312"/>
          <w:color w:val="000000" w:themeColor="text1"/>
          <w:sz w:val="32"/>
          <w:szCs w:val="32"/>
          <w:highlight w:val="none"/>
          <w14:textFill>
            <w14:solidFill>
              <w14:schemeClr w14:val="tx1"/>
            </w14:solidFill>
          </w14:textFill>
        </w:rPr>
        <w:t>其中：基本支出</w:t>
      </w:r>
      <w:r>
        <w:rPr>
          <w:rFonts w:hint="eastAsia" w:ascii="仿宋_GB2312" w:hAnsi="ˎ̥" w:eastAsia="仿宋_GB2312" w:cs="仿宋_GB2312"/>
          <w:color w:val="000000" w:themeColor="text1"/>
          <w:sz w:val="32"/>
          <w:szCs w:val="32"/>
          <w:highlight w:val="none"/>
          <w:lang w:val="en-US" w:eastAsia="zh-CN"/>
          <w14:textFill>
            <w14:solidFill>
              <w14:schemeClr w14:val="tx1"/>
            </w14:solidFill>
          </w14:textFill>
        </w:rPr>
        <w:t>515.20</w:t>
      </w:r>
      <w:r>
        <w:rPr>
          <w:rFonts w:hint="default" w:ascii="仿宋_GB2312" w:hAnsi="ˎ̥" w:eastAsia="仿宋_GB2312" w:cs="仿宋_GB2312"/>
          <w:color w:val="000000" w:themeColor="text1"/>
          <w:sz w:val="32"/>
          <w:szCs w:val="32"/>
          <w:highlight w:val="none"/>
          <w14:textFill>
            <w14:solidFill>
              <w14:schemeClr w14:val="tx1"/>
            </w14:solidFill>
          </w14:textFill>
        </w:rPr>
        <w:t>万元，占</w:t>
      </w:r>
      <w:r>
        <w:rPr>
          <w:rFonts w:hint="eastAsia" w:ascii="仿宋_GB2312" w:hAnsi="ˎ̥" w:eastAsia="仿宋_GB2312" w:cs="仿宋_GB2312"/>
          <w:color w:val="000000" w:themeColor="text1"/>
          <w:sz w:val="32"/>
          <w:szCs w:val="32"/>
          <w:highlight w:val="none"/>
          <w:lang w:val="en-US" w:eastAsia="zh-CN"/>
          <w14:textFill>
            <w14:solidFill>
              <w14:schemeClr w14:val="tx1"/>
            </w14:solidFill>
          </w14:textFill>
        </w:rPr>
        <w:t>66.81</w:t>
      </w:r>
      <w:r>
        <w:rPr>
          <w:rFonts w:hint="default" w:ascii="仿宋_GB2312" w:hAnsi="ˎ̥" w:eastAsia="仿宋_GB2312" w:cs="仿宋_GB2312"/>
          <w:color w:val="000000" w:themeColor="text1"/>
          <w:sz w:val="32"/>
          <w:szCs w:val="32"/>
          <w:highlight w:val="none"/>
          <w:lang w:val="en-US"/>
          <w14:textFill>
            <w14:solidFill>
              <w14:schemeClr w14:val="tx1"/>
            </w14:solidFill>
          </w14:textFill>
        </w:rPr>
        <w:t>%</w:t>
      </w:r>
      <w:r>
        <w:rPr>
          <w:rFonts w:hint="default" w:ascii="仿宋_GB2312" w:hAnsi="ˎ̥" w:eastAsia="仿宋_GB2312" w:cs="仿宋_GB2312"/>
          <w:color w:val="000000" w:themeColor="text1"/>
          <w:sz w:val="32"/>
          <w:szCs w:val="32"/>
          <w:highlight w:val="none"/>
          <w14:textFill>
            <w14:solidFill>
              <w14:schemeClr w14:val="tx1"/>
            </w14:solidFill>
          </w14:textFill>
        </w:rPr>
        <w:t>；项目支出</w:t>
      </w:r>
      <w:r>
        <w:rPr>
          <w:rFonts w:hint="eastAsia" w:ascii="仿宋_GB2312" w:hAnsi="ˎ̥" w:eastAsia="仿宋_GB2312" w:cs="仿宋_GB2312"/>
          <w:color w:val="000000" w:themeColor="text1"/>
          <w:sz w:val="32"/>
          <w:szCs w:val="32"/>
          <w:highlight w:val="none"/>
          <w:lang w:val="en-US" w:eastAsia="zh-CN"/>
          <w14:textFill>
            <w14:solidFill>
              <w14:schemeClr w14:val="tx1"/>
            </w14:solidFill>
          </w14:textFill>
        </w:rPr>
        <w:t>255.96</w:t>
      </w:r>
      <w:r>
        <w:rPr>
          <w:rFonts w:hint="default" w:ascii="仿宋_GB2312" w:hAnsi="ˎ̥" w:eastAsia="仿宋_GB2312" w:cs="仿宋_GB2312"/>
          <w:color w:val="000000" w:themeColor="text1"/>
          <w:sz w:val="32"/>
          <w:szCs w:val="32"/>
          <w:highlight w:val="none"/>
          <w14:textFill>
            <w14:solidFill>
              <w14:schemeClr w14:val="tx1"/>
            </w14:solidFill>
          </w14:textFill>
        </w:rPr>
        <w:t>万元，占</w:t>
      </w:r>
      <w:r>
        <w:rPr>
          <w:rFonts w:hint="eastAsia" w:ascii="仿宋_GB2312" w:hAnsi="ˎ̥" w:eastAsia="仿宋_GB2312" w:cs="仿宋_GB2312"/>
          <w:color w:val="000000" w:themeColor="text1"/>
          <w:sz w:val="32"/>
          <w:szCs w:val="32"/>
          <w:highlight w:val="none"/>
          <w:lang w:val="en-US" w:eastAsia="zh-CN"/>
          <w14:textFill>
            <w14:solidFill>
              <w14:schemeClr w14:val="tx1"/>
            </w14:solidFill>
          </w14:textFill>
        </w:rPr>
        <w:t>33.19</w:t>
      </w:r>
      <w:r>
        <w:rPr>
          <w:rFonts w:hint="default" w:ascii="仿宋_GB2312" w:hAnsi="ˎ̥" w:eastAsia="仿宋_GB2312" w:cs="仿宋_GB2312"/>
          <w:color w:val="000000" w:themeColor="text1"/>
          <w:sz w:val="32"/>
          <w:szCs w:val="32"/>
          <w:highlight w:val="none"/>
          <w:lang w:val="en-US"/>
          <w14:textFill>
            <w14:solidFill>
              <w14:schemeClr w14:val="tx1"/>
            </w14:solidFill>
          </w14:textFill>
        </w:rPr>
        <w:t>%</w:t>
      </w:r>
      <w:r>
        <w:rPr>
          <w:rFonts w:hint="default" w:ascii="仿宋_GB2312" w:hAnsi="ˎ̥" w:eastAsia="仿宋_GB2312" w:cs="仿宋_GB2312"/>
          <w:color w:val="000000" w:themeColor="text1"/>
          <w:sz w:val="32"/>
          <w:szCs w:val="32"/>
          <w:highlight w:val="none"/>
          <w14:textFill>
            <w14:solidFill>
              <w14:schemeClr w14:val="tx1"/>
            </w14:solidFill>
          </w14:textFill>
        </w:rPr>
        <w:t>；上缴上级支出</w:t>
      </w:r>
      <w:r>
        <w:rPr>
          <w:rFonts w:hint="default" w:ascii="仿宋_GB2312" w:hAnsi="ˎ̥" w:eastAsia="仿宋_GB2312" w:cs="仿宋_GB2312"/>
          <w:color w:val="000000" w:themeColor="text1"/>
          <w:sz w:val="32"/>
          <w:szCs w:val="32"/>
          <w:highlight w:val="none"/>
          <w:lang w:val="en-US"/>
          <w14:textFill>
            <w14:solidFill>
              <w14:schemeClr w14:val="tx1"/>
            </w14:solidFill>
          </w14:textFill>
        </w:rPr>
        <w:t>0.00</w:t>
      </w:r>
      <w:r>
        <w:rPr>
          <w:rFonts w:hint="default" w:ascii="仿宋_GB2312" w:hAnsi="ˎ̥" w:eastAsia="仿宋_GB2312" w:cs="仿宋_GB2312"/>
          <w:color w:val="000000" w:themeColor="text1"/>
          <w:sz w:val="32"/>
          <w:szCs w:val="32"/>
          <w:highlight w:val="none"/>
          <w14:textFill>
            <w14:solidFill>
              <w14:schemeClr w14:val="tx1"/>
            </w14:solidFill>
          </w14:textFill>
        </w:rPr>
        <w:t>万元，占</w:t>
      </w:r>
      <w:r>
        <w:rPr>
          <w:rFonts w:hint="eastAsia" w:ascii="仿宋_GB2312" w:hAnsi="ˎ̥" w:eastAsia="仿宋_GB2312" w:cs="仿宋_GB2312"/>
          <w:color w:val="000000" w:themeColor="text1"/>
          <w:sz w:val="32"/>
          <w:szCs w:val="32"/>
          <w:highlight w:val="none"/>
          <w:lang w:val="en-US" w:eastAsia="zh-CN"/>
          <w14:textFill>
            <w14:solidFill>
              <w14:schemeClr w14:val="tx1"/>
            </w14:solidFill>
          </w14:textFill>
        </w:rPr>
        <w:t>0</w:t>
      </w:r>
      <w:r>
        <w:rPr>
          <w:rFonts w:hint="default" w:ascii="仿宋_GB2312" w:hAnsi="ˎ̥" w:eastAsia="仿宋_GB2312" w:cs="仿宋_GB2312"/>
          <w:color w:val="000000" w:themeColor="text1"/>
          <w:sz w:val="32"/>
          <w:szCs w:val="32"/>
          <w:highlight w:val="none"/>
          <w:lang w:val="en-US"/>
          <w14:textFill>
            <w14:solidFill>
              <w14:schemeClr w14:val="tx1"/>
            </w14:solidFill>
          </w14:textFill>
        </w:rPr>
        <w:t>%</w:t>
      </w:r>
      <w:r>
        <w:rPr>
          <w:rFonts w:hint="default" w:ascii="仿宋_GB2312" w:hAnsi="ˎ̥" w:eastAsia="仿宋_GB2312" w:cs="仿宋_GB2312"/>
          <w:color w:val="000000" w:themeColor="text1"/>
          <w:sz w:val="32"/>
          <w:szCs w:val="32"/>
          <w:highlight w:val="none"/>
          <w14:textFill>
            <w14:solidFill>
              <w14:schemeClr w14:val="tx1"/>
            </w14:solidFill>
          </w14:textFill>
        </w:rPr>
        <w:t>；经营支出</w:t>
      </w:r>
      <w:r>
        <w:rPr>
          <w:rFonts w:hint="default" w:ascii="仿宋_GB2312" w:hAnsi="ˎ̥" w:eastAsia="仿宋_GB2312" w:cs="仿宋_GB2312"/>
          <w:color w:val="000000" w:themeColor="text1"/>
          <w:sz w:val="32"/>
          <w:szCs w:val="32"/>
          <w:highlight w:val="none"/>
          <w:lang w:val="en-US"/>
          <w14:textFill>
            <w14:solidFill>
              <w14:schemeClr w14:val="tx1"/>
            </w14:solidFill>
          </w14:textFill>
        </w:rPr>
        <w:t>0</w:t>
      </w:r>
      <w:r>
        <w:rPr>
          <w:rFonts w:hint="eastAsia" w:ascii="仿宋_GB2312" w:hAnsi="ˎ̥" w:eastAsia="仿宋_GB2312" w:cs="仿宋_GB2312"/>
          <w:color w:val="000000" w:themeColor="text1"/>
          <w:sz w:val="32"/>
          <w:szCs w:val="32"/>
          <w:highlight w:val="none"/>
          <w:lang w:val="en-US" w:eastAsia="zh-CN"/>
          <w14:textFill>
            <w14:solidFill>
              <w14:schemeClr w14:val="tx1"/>
            </w14:solidFill>
          </w14:textFill>
        </w:rPr>
        <w:t>.00</w:t>
      </w:r>
      <w:r>
        <w:rPr>
          <w:rFonts w:hint="default" w:ascii="仿宋_GB2312" w:hAnsi="ˎ̥" w:eastAsia="仿宋_GB2312" w:cs="仿宋_GB2312"/>
          <w:color w:val="000000" w:themeColor="text1"/>
          <w:sz w:val="32"/>
          <w:szCs w:val="32"/>
          <w:highlight w:val="none"/>
          <w14:textFill>
            <w14:solidFill>
              <w14:schemeClr w14:val="tx1"/>
            </w14:solidFill>
          </w14:textFill>
        </w:rPr>
        <w:t>万元，占</w:t>
      </w:r>
      <w:r>
        <w:rPr>
          <w:rFonts w:hint="eastAsia" w:ascii="仿宋_GB2312" w:hAnsi="ˎ̥" w:eastAsia="仿宋_GB2312" w:cs="仿宋_GB2312"/>
          <w:color w:val="000000" w:themeColor="text1"/>
          <w:sz w:val="32"/>
          <w:szCs w:val="32"/>
          <w:highlight w:val="none"/>
          <w:lang w:val="en-US" w:eastAsia="zh-CN"/>
          <w14:textFill>
            <w14:solidFill>
              <w14:schemeClr w14:val="tx1"/>
            </w14:solidFill>
          </w14:textFill>
        </w:rPr>
        <w:t>0</w:t>
      </w:r>
      <w:r>
        <w:rPr>
          <w:rFonts w:hint="default" w:ascii="仿宋_GB2312" w:hAnsi="ˎ̥" w:eastAsia="仿宋_GB2312" w:cs="仿宋_GB2312"/>
          <w:color w:val="000000" w:themeColor="text1"/>
          <w:sz w:val="32"/>
          <w:szCs w:val="32"/>
          <w:highlight w:val="none"/>
          <w:lang w:val="en-US"/>
          <w14:textFill>
            <w14:solidFill>
              <w14:schemeClr w14:val="tx1"/>
            </w14:solidFill>
          </w14:textFill>
        </w:rPr>
        <w:t>%</w:t>
      </w:r>
      <w:r>
        <w:rPr>
          <w:rFonts w:hint="default" w:ascii="仿宋_GB2312" w:hAnsi="ˎ̥" w:eastAsia="仿宋_GB2312" w:cs="仿宋_GB2312"/>
          <w:color w:val="000000" w:themeColor="text1"/>
          <w:sz w:val="32"/>
          <w:szCs w:val="32"/>
          <w:highlight w:val="none"/>
          <w14:textFill>
            <w14:solidFill>
              <w14:schemeClr w14:val="tx1"/>
            </w14:solidFill>
          </w14:textFill>
        </w:rPr>
        <w:t>；对附属单位补助支出</w:t>
      </w:r>
      <w:r>
        <w:rPr>
          <w:rFonts w:hint="default" w:ascii="仿宋_GB2312" w:hAnsi="ˎ̥" w:eastAsia="仿宋_GB2312" w:cs="仿宋_GB2312"/>
          <w:color w:val="000000" w:themeColor="text1"/>
          <w:sz w:val="32"/>
          <w:szCs w:val="32"/>
          <w:highlight w:val="none"/>
          <w:lang w:val="en-US"/>
          <w14:textFill>
            <w14:solidFill>
              <w14:schemeClr w14:val="tx1"/>
            </w14:solidFill>
          </w14:textFill>
        </w:rPr>
        <w:t>0.00</w:t>
      </w:r>
      <w:r>
        <w:rPr>
          <w:rFonts w:hint="default" w:ascii="仿宋_GB2312" w:hAnsi="ˎ̥" w:eastAsia="仿宋_GB2312" w:cs="仿宋_GB2312"/>
          <w:color w:val="000000" w:themeColor="text1"/>
          <w:sz w:val="32"/>
          <w:szCs w:val="32"/>
          <w:highlight w:val="none"/>
          <w14:textFill>
            <w14:solidFill>
              <w14:schemeClr w14:val="tx1"/>
            </w14:solidFill>
          </w14:textFill>
        </w:rPr>
        <w:t>万元，占</w:t>
      </w:r>
      <w:r>
        <w:rPr>
          <w:rFonts w:hint="eastAsia" w:ascii="仿宋_GB2312" w:hAnsi="ˎ̥" w:eastAsia="仿宋_GB2312" w:cs="仿宋_GB2312"/>
          <w:color w:val="000000" w:themeColor="text1"/>
          <w:sz w:val="32"/>
          <w:szCs w:val="32"/>
          <w:highlight w:val="none"/>
          <w:lang w:val="en-US" w:eastAsia="zh-CN"/>
          <w14:textFill>
            <w14:solidFill>
              <w14:schemeClr w14:val="tx1"/>
            </w14:solidFill>
          </w14:textFill>
        </w:rPr>
        <w:t>0</w:t>
      </w:r>
      <w:r>
        <w:rPr>
          <w:rFonts w:hint="default" w:ascii="仿宋_GB2312" w:hAnsi="ˎ̥" w:eastAsia="仿宋_GB2312" w:cs="仿宋_GB2312"/>
          <w:color w:val="000000" w:themeColor="text1"/>
          <w:sz w:val="32"/>
          <w:szCs w:val="32"/>
          <w:highlight w:val="none"/>
          <w:lang w:val="en-US"/>
          <w14:textFill>
            <w14:solidFill>
              <w14:schemeClr w14:val="tx1"/>
            </w14:solidFill>
          </w14:textFill>
        </w:rPr>
        <w:t>%</w:t>
      </w:r>
      <w:r>
        <w:rPr>
          <w:rFonts w:hint="default" w:ascii="仿宋_GB2312" w:hAnsi="ˎ̥" w:eastAsia="仿宋_GB2312" w:cs="仿宋_GB2312"/>
          <w:color w:val="000000" w:themeColor="text1"/>
          <w:sz w:val="32"/>
          <w:szCs w:val="32"/>
          <w:highlight w:val="none"/>
          <w14:textFill>
            <w14:solidFill>
              <w14:schemeClr w14:val="tx1"/>
            </w14:solidFill>
          </w14:textFill>
        </w:rPr>
        <w:t>。</w:t>
      </w:r>
    </w:p>
    <w:p>
      <w:pPr>
        <w:ind w:firstLine="627" w:firstLineChars="196"/>
        <w:rPr>
          <w:rFonts w:ascii="黑体" w:hAnsi="黑体" w:eastAsia="黑体" w:cs="黑体"/>
          <w:bCs/>
          <w:color w:val="000000" w:themeColor="text1"/>
          <w:sz w:val="32"/>
          <w:szCs w:val="32"/>
          <w:highlight w:val="none"/>
          <w14:textFill>
            <w14:solidFill>
              <w14:schemeClr w14:val="tx1"/>
            </w14:solidFill>
          </w14:textFill>
        </w:rPr>
      </w:pPr>
      <w:r>
        <w:rPr>
          <w:rFonts w:hint="eastAsia" w:ascii="黑体" w:hAnsi="黑体" w:eastAsia="黑体" w:cs="黑体"/>
          <w:bCs/>
          <w:color w:val="000000" w:themeColor="text1"/>
          <w:sz w:val="32"/>
          <w:szCs w:val="32"/>
          <w:highlight w:val="none"/>
          <w14:textFill>
            <w14:solidFill>
              <w14:schemeClr w14:val="tx1"/>
            </w14:solidFill>
          </w14:textFill>
        </w:rPr>
        <w:t>四、财政拨款收入支出决算总体情况说明</w:t>
      </w:r>
    </w:p>
    <w:p>
      <w:pPr>
        <w:ind w:firstLine="640" w:firstLineChars="200"/>
        <w:rPr>
          <w:rFonts w:ascii="仿宋_GB2312" w:hAnsi="ˎ̥" w:eastAsia="仿宋_GB2312" w:cs="Times New Roman"/>
          <w:color w:val="000000" w:themeColor="text1"/>
          <w:sz w:val="32"/>
          <w:szCs w:val="32"/>
          <w:highlight w:val="none"/>
          <w14:textFill>
            <w14:solidFill>
              <w14:schemeClr w14:val="tx1"/>
            </w14:solidFill>
          </w14:textFill>
        </w:rPr>
      </w:pPr>
      <w:r>
        <w:rPr>
          <w:rFonts w:ascii="仿宋_GB2312" w:hAnsi="ˎ̥" w:eastAsia="仿宋_GB2312" w:cs="仿宋_GB2312"/>
          <w:color w:val="000000" w:themeColor="text1"/>
          <w:sz w:val="32"/>
          <w:szCs w:val="32"/>
          <w:highlight w:val="none"/>
          <w:lang w:val="en-US"/>
          <w14:textFill>
            <w14:solidFill>
              <w14:schemeClr w14:val="tx1"/>
            </w14:solidFill>
          </w14:textFill>
        </w:rPr>
        <w:t>202</w:t>
      </w:r>
      <w:r>
        <w:rPr>
          <w:rFonts w:hint="eastAsia" w:ascii="仿宋_GB2312" w:hAnsi="ˎ̥" w:eastAsia="仿宋_GB2312" w:cs="仿宋_GB2312"/>
          <w:color w:val="000000" w:themeColor="text1"/>
          <w:sz w:val="32"/>
          <w:szCs w:val="32"/>
          <w:highlight w:val="none"/>
          <w:lang w:val="en-US" w:eastAsia="zh-CN"/>
          <w14:textFill>
            <w14:solidFill>
              <w14:schemeClr w14:val="tx1"/>
            </w14:solidFill>
          </w14:textFill>
        </w:rPr>
        <w:t>2</w:t>
      </w:r>
      <w:r>
        <w:rPr>
          <w:rFonts w:hint="default" w:ascii="仿宋_GB2312" w:hAnsi="ˎ̥" w:eastAsia="仿宋_GB2312" w:cs="仿宋_GB2312"/>
          <w:color w:val="000000" w:themeColor="text1"/>
          <w:sz w:val="32"/>
          <w:szCs w:val="32"/>
          <w:highlight w:val="none"/>
          <w14:textFill>
            <w14:solidFill>
              <w14:schemeClr w14:val="tx1"/>
            </w14:solidFill>
          </w14:textFill>
        </w:rPr>
        <w:t>年度财政拨款收入总计</w:t>
      </w:r>
      <w:r>
        <w:rPr>
          <w:rFonts w:hint="eastAsia" w:ascii="仿宋_GB2312" w:hAnsi="ˎ̥" w:eastAsia="仿宋_GB2312" w:cs="仿宋_GB2312"/>
          <w:color w:val="000000" w:themeColor="text1"/>
          <w:sz w:val="32"/>
          <w:szCs w:val="32"/>
          <w:highlight w:val="none"/>
          <w:lang w:val="en-US" w:eastAsia="zh-CN"/>
          <w14:textFill>
            <w14:solidFill>
              <w14:schemeClr w14:val="tx1"/>
            </w14:solidFill>
          </w14:textFill>
        </w:rPr>
        <w:t>771.16</w:t>
      </w:r>
      <w:r>
        <w:rPr>
          <w:rFonts w:hint="default" w:ascii="仿宋_GB2312" w:hAnsi="ˎ̥" w:eastAsia="仿宋_GB2312" w:cs="仿宋_GB2312"/>
          <w:color w:val="000000" w:themeColor="text1"/>
          <w:sz w:val="32"/>
          <w:szCs w:val="32"/>
          <w:highlight w:val="none"/>
          <w14:textFill>
            <w14:solidFill>
              <w14:schemeClr w14:val="tx1"/>
            </w14:solidFill>
          </w14:textFill>
        </w:rPr>
        <w:t>万元，支出总计</w:t>
      </w:r>
      <w:r>
        <w:rPr>
          <w:rFonts w:hint="eastAsia" w:ascii="仿宋_GB2312" w:hAnsi="ˎ̥" w:eastAsia="仿宋_GB2312" w:cs="仿宋_GB2312"/>
          <w:color w:val="000000" w:themeColor="text1"/>
          <w:sz w:val="32"/>
          <w:szCs w:val="32"/>
          <w:highlight w:val="none"/>
          <w:lang w:val="en-US" w:eastAsia="zh-CN"/>
          <w14:textFill>
            <w14:solidFill>
              <w14:schemeClr w14:val="tx1"/>
            </w14:solidFill>
          </w14:textFill>
        </w:rPr>
        <w:t>771.16</w:t>
      </w:r>
      <w:r>
        <w:rPr>
          <w:rFonts w:hint="default" w:ascii="仿宋_GB2312" w:hAnsi="ˎ̥" w:eastAsia="仿宋_GB2312" w:cs="仿宋_GB2312"/>
          <w:color w:val="000000" w:themeColor="text1"/>
          <w:sz w:val="32"/>
          <w:szCs w:val="32"/>
          <w:highlight w:val="none"/>
          <w14:textFill>
            <w14:solidFill>
              <w14:schemeClr w14:val="tx1"/>
            </w14:solidFill>
          </w14:textFill>
        </w:rPr>
        <w:t>万元。与</w:t>
      </w:r>
      <w:r>
        <w:rPr>
          <w:rFonts w:hint="default" w:ascii="仿宋_GB2312" w:hAnsi="ˎ̥" w:eastAsia="仿宋_GB2312" w:cs="仿宋_GB2312"/>
          <w:color w:val="000000" w:themeColor="text1"/>
          <w:sz w:val="32"/>
          <w:szCs w:val="32"/>
          <w:highlight w:val="none"/>
          <w:lang w:val="en-US"/>
          <w14:textFill>
            <w14:solidFill>
              <w14:schemeClr w14:val="tx1"/>
            </w14:solidFill>
          </w14:textFill>
        </w:rPr>
        <w:t>202</w:t>
      </w:r>
      <w:r>
        <w:rPr>
          <w:rFonts w:hint="eastAsia" w:ascii="仿宋_GB2312" w:hAnsi="ˎ̥" w:eastAsia="仿宋_GB2312" w:cs="仿宋_GB2312"/>
          <w:color w:val="000000" w:themeColor="text1"/>
          <w:sz w:val="32"/>
          <w:szCs w:val="32"/>
          <w:highlight w:val="none"/>
          <w:lang w:val="en-US" w:eastAsia="zh-CN"/>
          <w14:textFill>
            <w14:solidFill>
              <w14:schemeClr w14:val="tx1"/>
            </w14:solidFill>
          </w14:textFill>
        </w:rPr>
        <w:t>1</w:t>
      </w:r>
      <w:r>
        <w:rPr>
          <w:rFonts w:hint="default" w:ascii="仿宋_GB2312" w:hAnsi="ˎ̥" w:eastAsia="仿宋_GB2312" w:cs="仿宋_GB2312"/>
          <w:color w:val="000000" w:themeColor="text1"/>
          <w:sz w:val="32"/>
          <w:szCs w:val="32"/>
          <w:highlight w:val="none"/>
          <w14:textFill>
            <w14:solidFill>
              <w14:schemeClr w14:val="tx1"/>
            </w14:solidFill>
          </w14:textFill>
        </w:rPr>
        <w:t>年度相比，财政拨款收入、支出总计各增加</w:t>
      </w:r>
      <w:r>
        <w:rPr>
          <w:rFonts w:hint="eastAsia" w:ascii="仿宋_GB2312" w:hAnsi="ˎ̥" w:eastAsia="仿宋_GB2312" w:cs="仿宋_GB2312"/>
          <w:color w:val="000000" w:themeColor="text1"/>
          <w:sz w:val="32"/>
          <w:szCs w:val="32"/>
          <w:highlight w:val="none"/>
          <w:lang w:val="en-US" w:eastAsia="zh-CN"/>
          <w14:textFill>
            <w14:solidFill>
              <w14:schemeClr w14:val="tx1"/>
            </w14:solidFill>
          </w14:textFill>
        </w:rPr>
        <w:t>22.38</w:t>
      </w:r>
      <w:r>
        <w:rPr>
          <w:rFonts w:hint="default" w:ascii="仿宋_GB2312" w:hAnsi="ˎ̥" w:eastAsia="仿宋_GB2312" w:cs="仿宋_GB2312"/>
          <w:color w:val="000000" w:themeColor="text1"/>
          <w:sz w:val="32"/>
          <w:szCs w:val="32"/>
          <w:highlight w:val="none"/>
          <w14:textFill>
            <w14:solidFill>
              <w14:schemeClr w14:val="tx1"/>
            </w14:solidFill>
          </w14:textFill>
        </w:rPr>
        <w:t>万元，增长</w:t>
      </w:r>
      <w:r>
        <w:rPr>
          <w:rFonts w:hint="eastAsia" w:ascii="仿宋_GB2312" w:hAnsi="ˎ̥" w:eastAsia="仿宋_GB2312" w:cs="仿宋_GB2312"/>
          <w:color w:val="000000" w:themeColor="text1"/>
          <w:sz w:val="32"/>
          <w:szCs w:val="32"/>
          <w:highlight w:val="none"/>
          <w:lang w:val="en-US" w:eastAsia="zh-CN"/>
          <w14:textFill>
            <w14:solidFill>
              <w14:schemeClr w14:val="tx1"/>
            </w14:solidFill>
          </w14:textFill>
        </w:rPr>
        <w:t>2.99</w:t>
      </w:r>
      <w:r>
        <w:rPr>
          <w:rFonts w:hint="default" w:ascii="仿宋_GB2312" w:hAnsi="ˎ̥" w:eastAsia="仿宋_GB2312" w:cs="仿宋_GB2312"/>
          <w:color w:val="000000" w:themeColor="text1"/>
          <w:sz w:val="32"/>
          <w:szCs w:val="32"/>
          <w:highlight w:val="none"/>
          <w:lang w:val="en-US"/>
          <w14:textFill>
            <w14:solidFill>
              <w14:schemeClr w14:val="tx1"/>
            </w14:solidFill>
          </w14:textFill>
        </w:rPr>
        <w:t>%</w:t>
      </w:r>
      <w:r>
        <w:rPr>
          <w:rFonts w:hint="default" w:ascii="仿宋_GB2312" w:hAnsi="ˎ̥" w:eastAsia="仿宋_GB2312" w:cs="仿宋_GB2312"/>
          <w:color w:val="000000" w:themeColor="text1"/>
          <w:sz w:val="32"/>
          <w:szCs w:val="32"/>
          <w:highlight w:val="none"/>
          <w14:textFill>
            <w14:solidFill>
              <w14:schemeClr w14:val="tx1"/>
            </w14:solidFill>
          </w14:textFill>
        </w:rPr>
        <w:t>。主要原因：</w:t>
      </w:r>
      <w:r>
        <w:rPr>
          <w:rFonts w:hint="eastAsia" w:ascii="仿宋_GB2312" w:hAnsi="ˎ̥" w:eastAsia="仿宋_GB2312"/>
          <w:color w:val="000000" w:themeColor="text1"/>
          <w:sz w:val="32"/>
          <w:szCs w:val="32"/>
          <w:highlight w:val="none"/>
          <w14:textFill>
            <w14:solidFill>
              <w14:schemeClr w14:val="tx1"/>
            </w14:solidFill>
          </w14:textFill>
        </w:rPr>
        <w:t>人员增加、工资福利支出增加</w:t>
      </w:r>
      <w:r>
        <w:rPr>
          <w:rFonts w:hint="eastAsia" w:ascii="仿宋_GB2312" w:hAnsi="ˎ̥" w:eastAsia="仿宋_GB2312" w:cs="Times New Roman"/>
          <w:color w:val="000000" w:themeColor="text1"/>
          <w:sz w:val="32"/>
          <w:szCs w:val="32"/>
          <w:highlight w:val="none"/>
          <w14:textFill>
            <w14:solidFill>
              <w14:schemeClr w14:val="tx1"/>
            </w14:solidFill>
          </w14:textFill>
        </w:rPr>
        <w:t>。财政拨款年初结转结余</w:t>
      </w:r>
      <w:r>
        <w:rPr>
          <w:rFonts w:hint="eastAsia" w:ascii="仿宋_GB2312" w:hAnsi="ˎ̥" w:eastAsia="仿宋_GB2312" w:cs="Times New Roman"/>
          <w:color w:val="000000" w:themeColor="text1"/>
          <w:sz w:val="32"/>
          <w:szCs w:val="32"/>
          <w:highlight w:val="none"/>
          <w:lang w:val="en-US" w:eastAsia="zh-CN"/>
          <w14:textFill>
            <w14:solidFill>
              <w14:schemeClr w14:val="tx1"/>
            </w14:solidFill>
          </w14:textFill>
        </w:rPr>
        <w:t>0</w:t>
      </w:r>
      <w:r>
        <w:rPr>
          <w:rFonts w:hint="eastAsia" w:ascii="仿宋_GB2312" w:hAnsi="ˎ̥" w:eastAsia="仿宋_GB2312" w:cs="Times New Roman"/>
          <w:color w:val="000000" w:themeColor="text1"/>
          <w:sz w:val="32"/>
          <w:szCs w:val="32"/>
          <w:highlight w:val="none"/>
          <w14:textFill>
            <w14:solidFill>
              <w14:schemeClr w14:val="tx1"/>
            </w14:solidFill>
          </w14:textFill>
        </w:rPr>
        <w:t>万元，主要是教育支出，与20</w:t>
      </w:r>
      <w:r>
        <w:rPr>
          <w:rFonts w:hint="eastAsia" w:ascii="仿宋_GB2312" w:hAnsi="ˎ̥" w:eastAsia="仿宋_GB2312" w:cs="Times New Roman"/>
          <w:color w:val="000000" w:themeColor="text1"/>
          <w:sz w:val="32"/>
          <w:szCs w:val="32"/>
          <w:highlight w:val="none"/>
          <w:lang w:val="en-US" w:eastAsia="zh-CN"/>
          <w14:textFill>
            <w14:solidFill>
              <w14:schemeClr w14:val="tx1"/>
            </w14:solidFill>
          </w14:textFill>
        </w:rPr>
        <w:t>21</w:t>
      </w:r>
      <w:r>
        <w:rPr>
          <w:rFonts w:hint="eastAsia" w:ascii="仿宋_GB2312" w:hAnsi="ˎ̥" w:eastAsia="仿宋_GB2312" w:cs="Times New Roman"/>
          <w:color w:val="000000" w:themeColor="text1"/>
          <w:sz w:val="32"/>
          <w:szCs w:val="32"/>
          <w:highlight w:val="none"/>
          <w14:textFill>
            <w14:solidFill>
              <w14:schemeClr w14:val="tx1"/>
            </w14:solidFill>
          </w14:textFill>
        </w:rPr>
        <w:t>年度决算数</w:t>
      </w:r>
      <w:r>
        <w:rPr>
          <w:rFonts w:hint="eastAsia" w:ascii="仿宋_GB2312" w:hAnsi="ˎ̥" w:eastAsia="仿宋_GB2312"/>
          <w:color w:val="000000" w:themeColor="text1"/>
          <w:sz w:val="32"/>
          <w:szCs w:val="32"/>
          <w:highlight w:val="none"/>
          <w14:textFill>
            <w14:solidFill>
              <w14:schemeClr w14:val="tx1"/>
            </w14:solidFill>
          </w14:textFill>
        </w:rPr>
        <w:t>减少</w:t>
      </w:r>
      <w:r>
        <w:rPr>
          <w:rFonts w:hint="eastAsia" w:ascii="仿宋_GB2312" w:hAnsi="ˎ̥" w:eastAsia="仿宋_GB2312"/>
          <w:color w:val="000000" w:themeColor="text1"/>
          <w:sz w:val="32"/>
          <w:szCs w:val="32"/>
          <w:highlight w:val="none"/>
          <w:lang w:val="en-US" w:eastAsia="zh-CN"/>
          <w14:textFill>
            <w14:solidFill>
              <w14:schemeClr w14:val="tx1"/>
            </w14:solidFill>
          </w14:textFill>
        </w:rPr>
        <w:t>5.25</w:t>
      </w:r>
      <w:r>
        <w:rPr>
          <w:rFonts w:hint="eastAsia" w:ascii="仿宋_GB2312" w:hAnsi="ˎ̥" w:eastAsia="仿宋_GB2312" w:cs="Times New Roman"/>
          <w:color w:val="000000" w:themeColor="text1"/>
          <w:sz w:val="32"/>
          <w:szCs w:val="32"/>
          <w:highlight w:val="none"/>
          <w14:textFill>
            <w14:solidFill>
              <w14:schemeClr w14:val="tx1"/>
            </w14:solidFill>
          </w14:textFill>
        </w:rPr>
        <w:t>万元，</w:t>
      </w:r>
      <w:r>
        <w:rPr>
          <w:rFonts w:hint="eastAsia" w:ascii="仿宋_GB2312" w:hAnsi="ˎ̥" w:eastAsia="仿宋_GB2312"/>
          <w:color w:val="000000" w:themeColor="text1"/>
          <w:sz w:val="32"/>
          <w:szCs w:val="32"/>
          <w:highlight w:val="none"/>
          <w14:textFill>
            <w14:solidFill>
              <w14:schemeClr w14:val="tx1"/>
            </w14:solidFill>
          </w14:textFill>
        </w:rPr>
        <w:t>减少</w:t>
      </w:r>
      <w:r>
        <w:rPr>
          <w:rFonts w:hint="eastAsia" w:ascii="仿宋_GB2312" w:hAnsi="ˎ̥" w:eastAsia="仿宋_GB2312" w:cs="Times New Roman"/>
          <w:color w:val="000000" w:themeColor="text1"/>
          <w:sz w:val="32"/>
          <w:szCs w:val="32"/>
          <w:highlight w:val="none"/>
          <w:lang w:val="en-US" w:eastAsia="zh-CN"/>
          <w14:textFill>
            <w14:solidFill>
              <w14:schemeClr w14:val="tx1"/>
            </w14:solidFill>
          </w14:textFill>
        </w:rPr>
        <w:t>100</w:t>
      </w:r>
      <w:r>
        <w:rPr>
          <w:rFonts w:hint="eastAsia" w:ascii="仿宋_GB2312" w:hAnsi="ˎ̥" w:eastAsia="仿宋_GB2312" w:cs="Times New Roman"/>
          <w:color w:val="000000" w:themeColor="text1"/>
          <w:sz w:val="32"/>
          <w:szCs w:val="32"/>
          <w:highlight w:val="none"/>
          <w14:textFill>
            <w14:solidFill>
              <w14:schemeClr w14:val="tx1"/>
            </w14:solidFill>
          </w14:textFill>
        </w:rPr>
        <w:t>%</w:t>
      </w:r>
      <w:r>
        <w:rPr>
          <w:rFonts w:hint="eastAsia" w:ascii="仿宋_GB2312" w:hAnsi="ˎ̥" w:eastAsia="仿宋_GB2312" w:cs="Times New Roman"/>
          <w:color w:val="000000" w:themeColor="text1"/>
          <w:sz w:val="32"/>
          <w:szCs w:val="32"/>
          <w:highlight w:val="none"/>
          <w:lang w:eastAsia="zh-CN"/>
          <w14:textFill>
            <w14:solidFill>
              <w14:schemeClr w14:val="tx1"/>
            </w14:solidFill>
          </w14:textFill>
        </w:rPr>
        <w:t>，</w:t>
      </w:r>
      <w:r>
        <w:rPr>
          <w:rFonts w:hint="default" w:ascii="仿宋_GB2312" w:hAnsi="ˎ̥" w:eastAsia="仿宋_GB2312" w:cs="仿宋_GB2312"/>
          <w:color w:val="000000" w:themeColor="text1"/>
          <w:sz w:val="32"/>
          <w:szCs w:val="32"/>
          <w:highlight w:val="none"/>
          <w14:textFill>
            <w14:solidFill>
              <w14:schemeClr w14:val="tx1"/>
            </w14:solidFill>
          </w14:textFill>
        </w:rPr>
        <w:t>主要原因是</w:t>
      </w:r>
      <w:r>
        <w:rPr>
          <w:rFonts w:hint="eastAsia" w:ascii="仿宋_GB2312" w:hAnsi="ˎ̥" w:eastAsia="仿宋_GB2312"/>
          <w:color w:val="000000" w:themeColor="text1"/>
          <w:sz w:val="32"/>
          <w:szCs w:val="32"/>
          <w:highlight w:val="none"/>
          <w14:textFill>
            <w14:solidFill>
              <w14:schemeClr w14:val="tx1"/>
            </w14:solidFill>
          </w14:textFill>
        </w:rPr>
        <w:t>人员增加，导致工资福利增加</w:t>
      </w:r>
    </w:p>
    <w:p>
      <w:pPr>
        <w:ind w:firstLine="640" w:firstLineChars="200"/>
        <w:rPr>
          <w:rFonts w:ascii="仿宋_GB2312" w:hAnsi="ˎ̥" w:eastAsia="仿宋_GB2312" w:cs="Times New Roman"/>
          <w:color w:val="000000" w:themeColor="text1"/>
          <w:sz w:val="32"/>
          <w:szCs w:val="32"/>
          <w:highlight w:val="none"/>
          <w14:textFill>
            <w14:solidFill>
              <w14:schemeClr w14:val="tx1"/>
            </w14:solidFill>
          </w14:textFill>
        </w:rPr>
      </w:pPr>
      <w:r>
        <w:rPr>
          <w:rFonts w:hint="eastAsia" w:ascii="仿宋_GB2312" w:hAnsi="ˎ̥" w:eastAsia="仿宋_GB2312" w:cs="Times New Roman"/>
          <w:color w:val="000000" w:themeColor="text1"/>
          <w:sz w:val="32"/>
          <w:szCs w:val="32"/>
          <w:highlight w:val="none"/>
          <w14:textFill>
            <w14:solidFill>
              <w14:schemeClr w14:val="tx1"/>
            </w14:solidFill>
          </w14:textFill>
        </w:rPr>
        <w:t>财政拨款年末结转结余</w:t>
      </w:r>
      <w:r>
        <w:rPr>
          <w:rFonts w:hint="eastAsia" w:ascii="仿宋_GB2312" w:hAnsi="ˎ̥" w:eastAsia="仿宋_GB2312" w:cs="Times New Roman"/>
          <w:color w:val="000000" w:themeColor="text1"/>
          <w:sz w:val="32"/>
          <w:szCs w:val="32"/>
          <w:highlight w:val="none"/>
          <w:lang w:val="en-US" w:eastAsia="zh-CN"/>
          <w14:textFill>
            <w14:solidFill>
              <w14:schemeClr w14:val="tx1"/>
            </w14:solidFill>
          </w14:textFill>
        </w:rPr>
        <w:t>0</w:t>
      </w:r>
      <w:r>
        <w:rPr>
          <w:rFonts w:hint="eastAsia" w:ascii="仿宋_GB2312" w:hAnsi="ˎ̥" w:eastAsia="仿宋_GB2312" w:cs="Times New Roman"/>
          <w:color w:val="000000" w:themeColor="text1"/>
          <w:sz w:val="32"/>
          <w:szCs w:val="32"/>
          <w:highlight w:val="none"/>
          <w14:textFill>
            <w14:solidFill>
              <w14:schemeClr w14:val="tx1"/>
            </w14:solidFill>
          </w14:textFill>
        </w:rPr>
        <w:t>万元，主要是教育支出，</w:t>
      </w:r>
      <w:r>
        <w:rPr>
          <w:rFonts w:hint="eastAsia" w:ascii="仿宋_GB2312" w:hAnsi="ˎ̥" w:eastAsia="仿宋_GB2312" w:cs="Times New Roman"/>
          <w:color w:val="000000" w:themeColor="text1"/>
          <w:sz w:val="32"/>
          <w:szCs w:val="32"/>
          <w:highlight w:val="none"/>
          <w:lang w:val="en-US" w:eastAsia="zh-CN"/>
          <w14:textFill>
            <w14:solidFill>
              <w14:schemeClr w14:val="tx1"/>
            </w14:solidFill>
          </w14:textFill>
        </w:rPr>
        <w:t>与</w:t>
      </w:r>
      <w:r>
        <w:rPr>
          <w:rFonts w:hint="eastAsia" w:ascii="仿宋_GB2312" w:hAnsi="ˎ̥" w:eastAsia="仿宋_GB2312" w:cs="Times New Roman"/>
          <w:color w:val="000000" w:themeColor="text1"/>
          <w:sz w:val="32"/>
          <w:szCs w:val="32"/>
          <w:highlight w:val="none"/>
          <w14:textFill>
            <w14:solidFill>
              <w14:schemeClr w14:val="tx1"/>
            </w14:solidFill>
          </w14:textFill>
        </w:rPr>
        <w:t>20</w:t>
      </w:r>
      <w:r>
        <w:rPr>
          <w:rFonts w:hint="eastAsia" w:ascii="仿宋_GB2312" w:hAnsi="ˎ̥" w:eastAsia="仿宋_GB2312" w:cs="Times New Roman"/>
          <w:color w:val="000000" w:themeColor="text1"/>
          <w:sz w:val="32"/>
          <w:szCs w:val="32"/>
          <w:highlight w:val="none"/>
          <w:lang w:val="en-US" w:eastAsia="zh-CN"/>
          <w14:textFill>
            <w14:solidFill>
              <w14:schemeClr w14:val="tx1"/>
            </w14:solidFill>
          </w14:textFill>
        </w:rPr>
        <w:t>21</w:t>
      </w:r>
      <w:r>
        <w:rPr>
          <w:rFonts w:hint="eastAsia" w:ascii="仿宋_GB2312" w:hAnsi="ˎ̥" w:eastAsia="仿宋_GB2312" w:cs="Times New Roman"/>
          <w:color w:val="000000" w:themeColor="text1"/>
          <w:sz w:val="32"/>
          <w:szCs w:val="32"/>
          <w:highlight w:val="none"/>
          <w14:textFill>
            <w14:solidFill>
              <w14:schemeClr w14:val="tx1"/>
            </w14:solidFill>
          </w14:textFill>
        </w:rPr>
        <w:t>年度年末决算数</w:t>
      </w:r>
      <w:r>
        <w:rPr>
          <w:rFonts w:hint="eastAsia" w:ascii="仿宋_GB2312" w:hAnsi="ˎ̥" w:eastAsia="仿宋_GB2312"/>
          <w:color w:val="000000" w:themeColor="text1"/>
          <w:sz w:val="32"/>
          <w:szCs w:val="32"/>
          <w:highlight w:val="none"/>
          <w14:textFill>
            <w14:solidFill>
              <w14:schemeClr w14:val="tx1"/>
            </w14:solidFill>
          </w14:textFill>
        </w:rPr>
        <w:t>增加</w:t>
      </w:r>
      <w:r>
        <w:rPr>
          <w:rFonts w:hint="eastAsia" w:ascii="仿宋_GB2312" w:hAnsi="ˎ̥" w:eastAsia="仿宋_GB2312" w:cs="Times New Roman"/>
          <w:color w:val="000000" w:themeColor="text1"/>
          <w:sz w:val="32"/>
          <w:szCs w:val="32"/>
          <w:highlight w:val="none"/>
          <w:lang w:val="en-US" w:eastAsia="zh-CN"/>
          <w14:textFill>
            <w14:solidFill>
              <w14:schemeClr w14:val="tx1"/>
            </w14:solidFill>
          </w14:textFill>
        </w:rPr>
        <w:t>0.00</w:t>
      </w:r>
      <w:r>
        <w:rPr>
          <w:rFonts w:hint="eastAsia" w:ascii="仿宋_GB2312" w:hAnsi="ˎ̥" w:eastAsia="仿宋_GB2312" w:cs="Times New Roman"/>
          <w:color w:val="000000" w:themeColor="text1"/>
          <w:sz w:val="32"/>
          <w:szCs w:val="32"/>
          <w:highlight w:val="none"/>
          <w14:textFill>
            <w14:solidFill>
              <w14:schemeClr w14:val="tx1"/>
            </w14:solidFill>
          </w14:textFill>
        </w:rPr>
        <w:t>万元，</w:t>
      </w:r>
      <w:r>
        <w:rPr>
          <w:rFonts w:hint="eastAsia" w:ascii="仿宋_GB2312" w:hAnsi="ˎ̥" w:eastAsia="仿宋_GB2312"/>
          <w:color w:val="000000" w:themeColor="text1"/>
          <w:sz w:val="32"/>
          <w:szCs w:val="32"/>
          <w:highlight w:val="none"/>
          <w14:textFill>
            <w14:solidFill>
              <w14:schemeClr w14:val="tx1"/>
            </w14:solidFill>
          </w14:textFill>
        </w:rPr>
        <w:t>增长持平</w:t>
      </w:r>
      <w:r>
        <w:rPr>
          <w:rFonts w:hint="eastAsia" w:ascii="仿宋_GB2312" w:hAnsi="ˎ̥" w:eastAsia="仿宋_GB2312" w:cs="Times New Roman"/>
          <w:color w:val="000000" w:themeColor="text1"/>
          <w:sz w:val="32"/>
          <w:szCs w:val="32"/>
          <w:highlight w:val="none"/>
          <w:lang w:eastAsia="zh-CN"/>
          <w14:textFill>
            <w14:solidFill>
              <w14:schemeClr w14:val="tx1"/>
            </w14:solidFill>
          </w14:textFill>
        </w:rPr>
        <w:t>，</w:t>
      </w:r>
      <w:r>
        <w:rPr>
          <w:rFonts w:hint="default" w:ascii="仿宋_GB2312" w:hAnsi="ˎ̥" w:eastAsia="仿宋_GB2312" w:cs="仿宋_GB2312"/>
          <w:color w:val="000000" w:themeColor="text1"/>
          <w:sz w:val="32"/>
          <w:szCs w:val="32"/>
          <w:highlight w:val="none"/>
          <w14:textFill>
            <w14:solidFill>
              <w14:schemeClr w14:val="tx1"/>
            </w14:solidFill>
          </w14:textFill>
        </w:rPr>
        <w:t>主要原因是</w:t>
      </w:r>
      <w:r>
        <w:rPr>
          <w:rFonts w:hint="eastAsia" w:ascii="仿宋_GB2312" w:hAnsi="ˎ̥" w:eastAsia="仿宋_GB2312" w:cs="仿宋_GB2312"/>
          <w:color w:val="000000" w:themeColor="text1"/>
          <w:sz w:val="32"/>
          <w:szCs w:val="32"/>
          <w:highlight w:val="none"/>
          <w:lang w:val="en-US" w:eastAsia="zh-CN"/>
          <w14:textFill>
            <w14:solidFill>
              <w14:schemeClr w14:val="tx1"/>
            </w14:solidFill>
          </w14:textFill>
        </w:rPr>
        <w:t>无</w:t>
      </w:r>
      <w:r>
        <w:rPr>
          <w:rFonts w:hint="eastAsia" w:ascii="仿宋_GB2312" w:hAnsi="ˎ̥" w:eastAsia="仿宋_GB2312" w:cs="Times New Roman"/>
          <w:color w:val="000000" w:themeColor="text1"/>
          <w:sz w:val="32"/>
          <w:szCs w:val="32"/>
          <w:highlight w:val="none"/>
          <w14:textFill>
            <w14:solidFill>
              <w14:schemeClr w14:val="tx1"/>
            </w14:solidFill>
          </w14:textFill>
        </w:rPr>
        <w:t>年末结转结余</w:t>
      </w:r>
      <w:r>
        <w:rPr>
          <w:rFonts w:hint="eastAsia" w:ascii="仿宋_GB2312" w:hAnsi="??" w:eastAsia="仿宋_GB2312"/>
          <w:color w:val="000000" w:themeColor="text1"/>
          <w:sz w:val="32"/>
          <w:szCs w:val="32"/>
          <w:highlight w:val="none"/>
          <w14:textFill>
            <w14:solidFill>
              <w14:schemeClr w14:val="tx1"/>
            </w14:solidFill>
          </w14:textFill>
        </w:rPr>
        <w:t>。</w:t>
      </w:r>
    </w:p>
    <w:p>
      <w:pPr>
        <w:ind w:firstLine="627" w:firstLineChars="196"/>
        <w:rPr>
          <w:rFonts w:ascii="黑体" w:hAnsi="黑体" w:eastAsia="黑体" w:cs="黑体"/>
          <w:bCs/>
          <w:color w:val="000000" w:themeColor="text1"/>
          <w:sz w:val="32"/>
          <w:szCs w:val="32"/>
          <w:highlight w:val="none"/>
          <w14:textFill>
            <w14:solidFill>
              <w14:schemeClr w14:val="tx1"/>
            </w14:solidFill>
          </w14:textFill>
        </w:rPr>
      </w:pPr>
      <w:r>
        <w:rPr>
          <w:rFonts w:hint="eastAsia" w:ascii="黑体" w:hAnsi="黑体" w:eastAsia="黑体" w:cs="黑体"/>
          <w:bCs/>
          <w:color w:val="000000" w:themeColor="text1"/>
          <w:sz w:val="32"/>
          <w:szCs w:val="32"/>
          <w:highlight w:val="none"/>
          <w14:textFill>
            <w14:solidFill>
              <w14:schemeClr w14:val="tx1"/>
            </w14:solidFill>
          </w14:textFill>
        </w:rPr>
        <w:t>五、一般公共预算财政拨款支出决算情况说明</w:t>
      </w:r>
    </w:p>
    <w:p>
      <w:pPr>
        <w:ind w:firstLine="640" w:firstLineChars="200"/>
        <w:rPr>
          <w:rFonts w:ascii="楷体" w:hAnsi="楷体" w:eastAsia="楷体" w:cs="楷体"/>
          <w:color w:val="000000" w:themeColor="text1"/>
          <w:sz w:val="32"/>
          <w:szCs w:val="32"/>
          <w:highlight w:val="none"/>
          <w14:textFill>
            <w14:solidFill>
              <w14:schemeClr w14:val="tx1"/>
            </w14:solidFill>
          </w14:textFill>
        </w:rPr>
      </w:pPr>
      <w:bookmarkStart w:id="81" w:name="_Toc13694_WPSOffice_Level2"/>
      <w:bookmarkStart w:id="82" w:name="_Toc17398_WPSOffice_Level2"/>
      <w:bookmarkStart w:id="83" w:name="_Toc21737_WPSOffice_Level2"/>
      <w:bookmarkStart w:id="84" w:name="_Toc9989_WPSOffice_Level2"/>
      <w:bookmarkStart w:id="85" w:name="_Toc19665_WPSOffice_Level2"/>
      <w:bookmarkStart w:id="86" w:name="_Toc23005_WPSOffice_Level2"/>
      <w:r>
        <w:rPr>
          <w:rFonts w:hint="eastAsia" w:ascii="楷体" w:hAnsi="楷体" w:eastAsia="楷体" w:cs="楷体"/>
          <w:color w:val="000000" w:themeColor="text1"/>
          <w:sz w:val="32"/>
          <w:szCs w:val="32"/>
          <w:highlight w:val="none"/>
          <w14:textFill>
            <w14:solidFill>
              <w14:schemeClr w14:val="tx1"/>
            </w14:solidFill>
          </w14:textFill>
        </w:rPr>
        <w:t>（一）一般公共预算财政拨款支出决算总体情况</w:t>
      </w:r>
      <w:bookmarkEnd w:id="81"/>
      <w:bookmarkEnd w:id="82"/>
      <w:r>
        <w:rPr>
          <w:rFonts w:hint="eastAsia" w:ascii="楷体" w:hAnsi="楷体" w:eastAsia="楷体" w:cs="楷体"/>
          <w:color w:val="000000" w:themeColor="text1"/>
          <w:sz w:val="32"/>
          <w:szCs w:val="32"/>
          <w:highlight w:val="none"/>
          <w14:textFill>
            <w14:solidFill>
              <w14:schemeClr w14:val="tx1"/>
            </w14:solidFill>
          </w14:textFill>
        </w:rPr>
        <w:t>。</w:t>
      </w:r>
      <w:bookmarkEnd w:id="83"/>
      <w:bookmarkEnd w:id="84"/>
      <w:bookmarkEnd w:id="85"/>
      <w:bookmarkEnd w:id="86"/>
    </w:p>
    <w:p>
      <w:pPr>
        <w:ind w:firstLine="640" w:firstLineChars="200"/>
        <w:rPr>
          <w:rFonts w:ascii="仿宋_GB2312" w:hAnsi="ˎ̥" w:eastAsia="仿宋_GB2312" w:cs="Times New Roman"/>
          <w:color w:val="000000" w:themeColor="text1"/>
          <w:sz w:val="32"/>
          <w:szCs w:val="32"/>
          <w:highlight w:val="none"/>
          <w14:textFill>
            <w14:solidFill>
              <w14:schemeClr w14:val="tx1"/>
            </w14:solidFill>
          </w14:textFill>
        </w:rPr>
      </w:pPr>
      <w:r>
        <w:rPr>
          <w:rFonts w:hint="eastAsia" w:ascii="仿宋_GB2312" w:hAnsi="ˎ̥" w:eastAsia="仿宋_GB2312" w:cs="Times New Roman"/>
          <w:color w:val="000000" w:themeColor="text1"/>
          <w:sz w:val="32"/>
          <w:szCs w:val="32"/>
          <w:highlight w:val="none"/>
          <w14:textFill>
            <w14:solidFill>
              <w14:schemeClr w14:val="tx1"/>
            </w14:solidFill>
          </w14:textFill>
        </w:rPr>
        <w:t>202</w:t>
      </w:r>
      <w:r>
        <w:rPr>
          <w:rFonts w:hint="eastAsia" w:ascii="仿宋_GB2312" w:hAnsi="ˎ̥" w:eastAsia="仿宋_GB2312" w:cs="Times New Roman"/>
          <w:color w:val="000000" w:themeColor="text1"/>
          <w:sz w:val="32"/>
          <w:szCs w:val="32"/>
          <w:highlight w:val="none"/>
          <w:lang w:val="en-US" w:eastAsia="zh-CN"/>
          <w14:textFill>
            <w14:solidFill>
              <w14:schemeClr w14:val="tx1"/>
            </w14:solidFill>
          </w14:textFill>
        </w:rPr>
        <w:t>2</w:t>
      </w:r>
      <w:r>
        <w:rPr>
          <w:rFonts w:hint="eastAsia" w:ascii="仿宋_GB2312" w:hAnsi="ˎ̥" w:eastAsia="仿宋_GB2312" w:cs="Times New Roman"/>
          <w:color w:val="000000" w:themeColor="text1"/>
          <w:sz w:val="32"/>
          <w:szCs w:val="32"/>
          <w:highlight w:val="none"/>
          <w14:textFill>
            <w14:solidFill>
              <w14:schemeClr w14:val="tx1"/>
            </w14:solidFill>
          </w14:textFill>
        </w:rPr>
        <w:t>年度一般公共预算财政拨款支出</w:t>
      </w:r>
      <w:r>
        <w:rPr>
          <w:rFonts w:hint="eastAsia" w:ascii="仿宋_GB2312" w:hAnsi="ˎ̥" w:eastAsia="仿宋_GB2312" w:cs="Times New Roman"/>
          <w:color w:val="000000" w:themeColor="text1"/>
          <w:sz w:val="32"/>
          <w:szCs w:val="32"/>
          <w:highlight w:val="none"/>
          <w:lang w:val="en-US" w:eastAsia="zh-CN"/>
          <w14:textFill>
            <w14:solidFill>
              <w14:schemeClr w14:val="tx1"/>
            </w14:solidFill>
          </w14:textFill>
        </w:rPr>
        <w:t>771.16</w:t>
      </w:r>
      <w:r>
        <w:rPr>
          <w:rFonts w:hint="eastAsia" w:ascii="仿宋_GB2312" w:hAnsi="ˎ̥" w:eastAsia="仿宋_GB2312" w:cs="Times New Roman"/>
          <w:color w:val="000000" w:themeColor="text1"/>
          <w:sz w:val="32"/>
          <w:szCs w:val="32"/>
          <w:highlight w:val="none"/>
          <w14:textFill>
            <w14:solidFill>
              <w14:schemeClr w14:val="tx1"/>
            </w14:solidFill>
          </w14:textFill>
        </w:rPr>
        <w:t>万元，占本年支出合计的</w:t>
      </w:r>
      <w:r>
        <w:rPr>
          <w:rFonts w:hint="eastAsia" w:ascii="仿宋_GB2312" w:hAnsi="ˎ̥" w:eastAsia="仿宋_GB2312" w:cs="Times New Roman"/>
          <w:color w:val="000000" w:themeColor="text1"/>
          <w:sz w:val="32"/>
          <w:szCs w:val="32"/>
          <w:highlight w:val="none"/>
          <w:lang w:val="en-US" w:eastAsia="zh-CN"/>
          <w14:textFill>
            <w14:solidFill>
              <w14:schemeClr w14:val="tx1"/>
            </w14:solidFill>
          </w14:textFill>
        </w:rPr>
        <w:t>100</w:t>
      </w:r>
      <w:r>
        <w:rPr>
          <w:rFonts w:hint="eastAsia" w:ascii="仿宋_GB2312" w:hAnsi="ˎ̥" w:eastAsia="仿宋_GB2312" w:cs="Times New Roman"/>
          <w:color w:val="000000" w:themeColor="text1"/>
          <w:sz w:val="32"/>
          <w:szCs w:val="32"/>
          <w:highlight w:val="none"/>
          <w14:textFill>
            <w14:solidFill>
              <w14:schemeClr w14:val="tx1"/>
            </w14:solidFill>
          </w14:textFill>
        </w:rPr>
        <w:t>%。与20</w:t>
      </w:r>
      <w:r>
        <w:rPr>
          <w:rFonts w:hint="eastAsia" w:ascii="仿宋_GB2312" w:hAnsi="ˎ̥" w:eastAsia="仿宋_GB2312" w:cs="Times New Roman"/>
          <w:color w:val="000000" w:themeColor="text1"/>
          <w:sz w:val="32"/>
          <w:szCs w:val="32"/>
          <w:highlight w:val="none"/>
          <w:lang w:val="en-US" w:eastAsia="zh-CN"/>
          <w14:textFill>
            <w14:solidFill>
              <w14:schemeClr w14:val="tx1"/>
            </w14:solidFill>
          </w14:textFill>
        </w:rPr>
        <w:t>21</w:t>
      </w:r>
      <w:r>
        <w:rPr>
          <w:rFonts w:hint="eastAsia" w:ascii="仿宋_GB2312" w:hAnsi="ˎ̥" w:eastAsia="仿宋_GB2312" w:cs="Times New Roman"/>
          <w:color w:val="000000" w:themeColor="text1"/>
          <w:sz w:val="32"/>
          <w:szCs w:val="32"/>
          <w:highlight w:val="none"/>
          <w14:textFill>
            <w14:solidFill>
              <w14:schemeClr w14:val="tx1"/>
            </w14:solidFill>
          </w14:textFill>
        </w:rPr>
        <w:t>年度相比，一般公共预算财政拨款支出增加</w:t>
      </w:r>
      <w:r>
        <w:rPr>
          <w:rFonts w:hint="eastAsia" w:ascii="仿宋_GB2312" w:hAnsi="ˎ̥" w:eastAsia="仿宋_GB2312" w:cs="Times New Roman"/>
          <w:color w:val="000000" w:themeColor="text1"/>
          <w:sz w:val="32"/>
          <w:szCs w:val="32"/>
          <w:highlight w:val="none"/>
          <w:lang w:val="en-US" w:eastAsia="zh-CN"/>
          <w14:textFill>
            <w14:solidFill>
              <w14:schemeClr w14:val="tx1"/>
            </w14:solidFill>
          </w14:textFill>
        </w:rPr>
        <w:t>22.38</w:t>
      </w:r>
      <w:r>
        <w:rPr>
          <w:rFonts w:hint="eastAsia" w:ascii="仿宋_GB2312" w:hAnsi="ˎ̥" w:eastAsia="仿宋_GB2312" w:cs="Times New Roman"/>
          <w:color w:val="000000" w:themeColor="text1"/>
          <w:sz w:val="32"/>
          <w:szCs w:val="32"/>
          <w:highlight w:val="none"/>
          <w14:textFill>
            <w14:solidFill>
              <w14:schemeClr w14:val="tx1"/>
            </w14:solidFill>
          </w14:textFill>
        </w:rPr>
        <w:t>万元，增加</w:t>
      </w:r>
      <w:r>
        <w:rPr>
          <w:rFonts w:hint="eastAsia" w:ascii="仿宋_GB2312" w:hAnsi="ˎ̥" w:eastAsia="仿宋_GB2312" w:cs="Times New Roman"/>
          <w:color w:val="000000" w:themeColor="text1"/>
          <w:sz w:val="32"/>
          <w:szCs w:val="32"/>
          <w:highlight w:val="none"/>
          <w:lang w:val="en-US" w:eastAsia="zh-CN"/>
          <w14:textFill>
            <w14:solidFill>
              <w14:schemeClr w14:val="tx1"/>
            </w14:solidFill>
          </w14:textFill>
        </w:rPr>
        <w:t>2.99</w:t>
      </w:r>
      <w:r>
        <w:rPr>
          <w:rFonts w:hint="eastAsia" w:ascii="仿宋_GB2312" w:hAnsi="ˎ̥" w:eastAsia="仿宋_GB2312" w:cs="Times New Roman"/>
          <w:color w:val="000000" w:themeColor="text1"/>
          <w:sz w:val="32"/>
          <w:szCs w:val="32"/>
          <w:highlight w:val="none"/>
          <w14:textFill>
            <w14:solidFill>
              <w14:schemeClr w14:val="tx1"/>
            </w14:solidFill>
          </w14:textFill>
        </w:rPr>
        <w:t>%</w:t>
      </w:r>
      <w:r>
        <w:rPr>
          <w:rFonts w:hint="eastAsia" w:ascii="仿宋_GB2312" w:hAnsi="ˎ̥" w:eastAsia="仿宋_GB2312" w:cs="Times New Roman"/>
          <w:color w:val="000000" w:themeColor="text1"/>
          <w:sz w:val="32"/>
          <w:szCs w:val="32"/>
          <w:highlight w:val="none"/>
          <w:lang w:eastAsia="zh-CN"/>
          <w14:textFill>
            <w14:solidFill>
              <w14:schemeClr w14:val="tx1"/>
            </w14:solidFill>
          </w14:textFill>
        </w:rPr>
        <w:t>，</w:t>
      </w:r>
      <w:r>
        <w:rPr>
          <w:rFonts w:hint="default" w:ascii="仿宋_GB2312" w:hAnsi="ˎ̥" w:eastAsia="仿宋_GB2312" w:cs="仿宋_GB2312"/>
          <w:color w:val="000000" w:themeColor="text1"/>
          <w:sz w:val="32"/>
          <w:szCs w:val="32"/>
          <w:highlight w:val="none"/>
          <w14:textFill>
            <w14:solidFill>
              <w14:schemeClr w14:val="tx1"/>
            </w14:solidFill>
          </w14:textFill>
        </w:rPr>
        <w:t>主要原因是</w:t>
      </w:r>
      <w:r>
        <w:rPr>
          <w:rFonts w:hint="eastAsia" w:ascii="仿宋_GB2312" w:hAnsi="ˎ̥" w:eastAsia="仿宋_GB2312"/>
          <w:color w:val="000000" w:themeColor="text1"/>
          <w:sz w:val="32"/>
          <w:szCs w:val="32"/>
          <w:highlight w:val="none"/>
          <w14:textFill>
            <w14:solidFill>
              <w14:schemeClr w14:val="tx1"/>
            </w14:solidFill>
          </w14:textFill>
        </w:rPr>
        <w:t>人员增加、工资福利支出增加</w:t>
      </w:r>
      <w:r>
        <w:rPr>
          <w:rFonts w:hint="eastAsia" w:ascii="仿宋_GB2312" w:hAnsi="ˎ̥" w:eastAsia="仿宋_GB2312" w:cs="Times New Roman"/>
          <w:color w:val="000000" w:themeColor="text1"/>
          <w:sz w:val="32"/>
          <w:szCs w:val="32"/>
          <w:highlight w:val="none"/>
          <w14:textFill>
            <w14:solidFill>
              <w14:schemeClr w14:val="tx1"/>
            </w14:solidFill>
          </w14:textFill>
        </w:rPr>
        <w:t>。</w:t>
      </w:r>
    </w:p>
    <w:p>
      <w:pPr>
        <w:ind w:firstLine="640" w:firstLineChars="200"/>
        <w:rPr>
          <w:rFonts w:ascii="楷体" w:hAnsi="楷体" w:eastAsia="楷体" w:cs="楷体"/>
          <w:color w:val="000000" w:themeColor="text1"/>
          <w:sz w:val="32"/>
          <w:szCs w:val="32"/>
          <w:highlight w:val="none"/>
          <w14:textFill>
            <w14:solidFill>
              <w14:schemeClr w14:val="tx1"/>
            </w14:solidFill>
          </w14:textFill>
        </w:rPr>
      </w:pPr>
      <w:bookmarkStart w:id="87" w:name="_Toc2711_WPSOffice_Level2"/>
      <w:bookmarkStart w:id="88" w:name="_Toc18793_WPSOffice_Level2"/>
      <w:bookmarkStart w:id="89" w:name="_Toc23864_WPSOffice_Level2"/>
      <w:bookmarkStart w:id="90" w:name="_Toc19075_WPSOffice_Level2"/>
      <w:bookmarkStart w:id="91" w:name="_Toc27767_WPSOffice_Level2"/>
      <w:bookmarkStart w:id="92" w:name="_Toc19535_WPSOffice_Level2"/>
      <w:r>
        <w:rPr>
          <w:rFonts w:hint="eastAsia" w:ascii="楷体" w:hAnsi="楷体" w:eastAsia="楷体" w:cs="楷体"/>
          <w:color w:val="000000" w:themeColor="text1"/>
          <w:sz w:val="32"/>
          <w:szCs w:val="32"/>
          <w:highlight w:val="none"/>
          <w14:textFill>
            <w14:solidFill>
              <w14:schemeClr w14:val="tx1"/>
            </w14:solidFill>
          </w14:textFill>
        </w:rPr>
        <w:t>（二）一般公共预算财政拨款支出决算结构情况</w:t>
      </w:r>
      <w:bookmarkEnd w:id="87"/>
      <w:bookmarkEnd w:id="88"/>
      <w:r>
        <w:rPr>
          <w:rFonts w:hint="eastAsia" w:ascii="楷体" w:hAnsi="楷体" w:eastAsia="楷体" w:cs="楷体"/>
          <w:color w:val="000000" w:themeColor="text1"/>
          <w:sz w:val="32"/>
          <w:szCs w:val="32"/>
          <w:highlight w:val="none"/>
          <w14:textFill>
            <w14:solidFill>
              <w14:schemeClr w14:val="tx1"/>
            </w14:solidFill>
          </w14:textFill>
        </w:rPr>
        <w:t>。</w:t>
      </w:r>
      <w:bookmarkEnd w:id="89"/>
      <w:bookmarkEnd w:id="90"/>
      <w:bookmarkEnd w:id="91"/>
      <w:bookmarkEnd w:id="92"/>
    </w:p>
    <w:p>
      <w:pPr>
        <w:ind w:firstLine="640" w:firstLineChars="200"/>
        <w:rPr>
          <w:rFonts w:ascii="仿宋_GB2312" w:hAnsi="ˎ̥" w:eastAsia="仿宋_GB2312" w:cs="Times New Roman"/>
          <w:color w:val="000000" w:themeColor="text1"/>
          <w:sz w:val="32"/>
          <w:szCs w:val="32"/>
          <w:highlight w:val="none"/>
          <w14:textFill>
            <w14:solidFill>
              <w14:schemeClr w14:val="tx1"/>
            </w14:solidFill>
          </w14:textFill>
        </w:rPr>
      </w:pPr>
      <w:r>
        <w:rPr>
          <w:rFonts w:hint="eastAsia" w:ascii="仿宋_GB2312" w:hAnsi="ˎ̥" w:eastAsia="仿宋_GB2312" w:cs="Times New Roman"/>
          <w:color w:val="000000" w:themeColor="text1"/>
          <w:sz w:val="32"/>
          <w:szCs w:val="32"/>
          <w:highlight w:val="none"/>
          <w14:textFill>
            <w14:solidFill>
              <w14:schemeClr w14:val="tx1"/>
            </w14:solidFill>
          </w14:textFill>
        </w:rPr>
        <w:t>202</w:t>
      </w:r>
      <w:r>
        <w:rPr>
          <w:rFonts w:hint="eastAsia" w:ascii="仿宋_GB2312" w:hAnsi="ˎ̥" w:eastAsia="仿宋_GB2312" w:cs="Times New Roman"/>
          <w:color w:val="000000" w:themeColor="text1"/>
          <w:sz w:val="32"/>
          <w:szCs w:val="32"/>
          <w:highlight w:val="none"/>
          <w:lang w:val="en-US" w:eastAsia="zh-CN"/>
          <w14:textFill>
            <w14:solidFill>
              <w14:schemeClr w14:val="tx1"/>
            </w14:solidFill>
          </w14:textFill>
        </w:rPr>
        <w:t>2</w:t>
      </w:r>
      <w:r>
        <w:rPr>
          <w:rFonts w:hint="eastAsia" w:ascii="仿宋_GB2312" w:hAnsi="ˎ̥" w:eastAsia="仿宋_GB2312" w:cs="Times New Roman"/>
          <w:color w:val="000000" w:themeColor="text1"/>
          <w:sz w:val="32"/>
          <w:szCs w:val="32"/>
          <w:highlight w:val="none"/>
          <w14:textFill>
            <w14:solidFill>
              <w14:schemeClr w14:val="tx1"/>
            </w14:solidFill>
          </w14:textFill>
        </w:rPr>
        <w:t>年度一般公共预算财政拨款支出</w:t>
      </w:r>
      <w:r>
        <w:rPr>
          <w:rFonts w:hint="eastAsia" w:ascii="仿宋_GB2312" w:hAnsi="ˎ̥" w:eastAsia="仿宋_GB2312" w:cs="Times New Roman"/>
          <w:color w:val="000000" w:themeColor="text1"/>
          <w:sz w:val="32"/>
          <w:szCs w:val="32"/>
          <w:highlight w:val="none"/>
          <w:lang w:val="en-US" w:eastAsia="zh-CN"/>
          <w14:textFill>
            <w14:solidFill>
              <w14:schemeClr w14:val="tx1"/>
            </w14:solidFill>
          </w14:textFill>
        </w:rPr>
        <w:t>771.16</w:t>
      </w:r>
      <w:r>
        <w:rPr>
          <w:rFonts w:hint="eastAsia" w:ascii="仿宋_GB2312" w:hAnsi="ˎ̥" w:eastAsia="仿宋_GB2312" w:cs="Times New Roman"/>
          <w:color w:val="000000" w:themeColor="text1"/>
          <w:sz w:val="32"/>
          <w:szCs w:val="32"/>
          <w:highlight w:val="none"/>
          <w14:textFill>
            <w14:solidFill>
              <w14:schemeClr w14:val="tx1"/>
            </w14:solidFill>
          </w14:textFill>
        </w:rPr>
        <w:t>万元，主要用于以下方面：</w:t>
      </w:r>
      <w:r>
        <w:rPr>
          <w:rFonts w:hint="eastAsia" w:ascii="仿宋_GB2312" w:hAnsi="ˎ̥" w:eastAsia="仿宋_GB2312" w:cs="Times New Roman"/>
          <w:b/>
          <w:color w:val="000000" w:themeColor="text1"/>
          <w:sz w:val="32"/>
          <w:szCs w:val="32"/>
          <w:highlight w:val="none"/>
          <w14:textFill>
            <w14:solidFill>
              <w14:schemeClr w14:val="tx1"/>
            </w14:solidFill>
          </w14:textFill>
        </w:rPr>
        <w:t>教育（类）</w:t>
      </w:r>
      <w:r>
        <w:rPr>
          <w:rFonts w:hint="eastAsia" w:ascii="仿宋_GB2312" w:hAnsi="ˎ̥" w:eastAsia="仿宋_GB2312" w:cs="Times New Roman"/>
          <w:color w:val="000000" w:themeColor="text1"/>
          <w:sz w:val="32"/>
          <w:szCs w:val="32"/>
          <w:highlight w:val="none"/>
          <w14:textFill>
            <w14:solidFill>
              <w14:schemeClr w14:val="tx1"/>
            </w14:solidFill>
          </w14:textFill>
        </w:rPr>
        <w:t>支出</w:t>
      </w:r>
      <w:r>
        <w:rPr>
          <w:rFonts w:hint="eastAsia" w:ascii="仿宋_GB2312" w:hAnsi="ˎ̥" w:eastAsia="仿宋_GB2312" w:cs="Times New Roman"/>
          <w:color w:val="000000" w:themeColor="text1"/>
          <w:sz w:val="32"/>
          <w:szCs w:val="32"/>
          <w:highlight w:val="none"/>
          <w:lang w:val="en-US" w:eastAsia="zh-CN"/>
          <w14:textFill>
            <w14:solidFill>
              <w14:schemeClr w14:val="tx1"/>
            </w14:solidFill>
          </w14:textFill>
        </w:rPr>
        <w:t>635.71</w:t>
      </w:r>
      <w:r>
        <w:rPr>
          <w:rFonts w:hint="eastAsia" w:ascii="仿宋_GB2312" w:hAnsi="ˎ̥" w:eastAsia="仿宋_GB2312" w:cs="Times New Roman"/>
          <w:color w:val="000000" w:themeColor="text1"/>
          <w:sz w:val="32"/>
          <w:szCs w:val="32"/>
          <w:highlight w:val="none"/>
          <w14:textFill>
            <w14:solidFill>
              <w14:schemeClr w14:val="tx1"/>
            </w14:solidFill>
          </w14:textFill>
        </w:rPr>
        <w:t>万元，占</w:t>
      </w:r>
      <w:r>
        <w:rPr>
          <w:rFonts w:hint="eastAsia" w:ascii="仿宋_GB2312" w:hAnsi="ˎ̥" w:eastAsia="仿宋_GB2312" w:cs="Times New Roman"/>
          <w:color w:val="000000" w:themeColor="text1"/>
          <w:sz w:val="32"/>
          <w:szCs w:val="32"/>
          <w:highlight w:val="none"/>
          <w:lang w:val="en-US" w:eastAsia="zh-CN"/>
          <w14:textFill>
            <w14:solidFill>
              <w14:schemeClr w14:val="tx1"/>
            </w14:solidFill>
          </w14:textFill>
        </w:rPr>
        <w:t>82.44</w:t>
      </w:r>
      <w:r>
        <w:rPr>
          <w:rFonts w:hint="eastAsia" w:ascii="仿宋_GB2312" w:hAnsi="ˎ̥" w:eastAsia="仿宋_GB2312" w:cs="Times New Roman"/>
          <w:color w:val="000000" w:themeColor="text1"/>
          <w:sz w:val="32"/>
          <w:szCs w:val="32"/>
          <w:highlight w:val="none"/>
          <w14:textFill>
            <w14:solidFill>
              <w14:schemeClr w14:val="tx1"/>
            </w14:solidFill>
          </w14:textFill>
        </w:rPr>
        <w:t>%；</w:t>
      </w:r>
      <w:r>
        <w:rPr>
          <w:rFonts w:hint="eastAsia" w:ascii="仿宋_GB2312" w:hAnsi="ˎ̥" w:eastAsia="仿宋_GB2312" w:cs="Times New Roman"/>
          <w:b/>
          <w:color w:val="000000" w:themeColor="text1"/>
          <w:sz w:val="32"/>
          <w:szCs w:val="32"/>
          <w:highlight w:val="none"/>
          <w14:textFill>
            <w14:solidFill>
              <w14:schemeClr w14:val="tx1"/>
            </w14:solidFill>
          </w14:textFill>
        </w:rPr>
        <w:t>社会保障和就业（类）</w:t>
      </w:r>
      <w:r>
        <w:rPr>
          <w:rFonts w:hint="eastAsia" w:ascii="仿宋_GB2312" w:hAnsi="ˎ̥" w:eastAsia="仿宋_GB2312" w:cs="Times New Roman"/>
          <w:color w:val="000000" w:themeColor="text1"/>
          <w:sz w:val="32"/>
          <w:szCs w:val="32"/>
          <w:highlight w:val="none"/>
          <w14:textFill>
            <w14:solidFill>
              <w14:schemeClr w14:val="tx1"/>
            </w14:solidFill>
          </w14:textFill>
        </w:rPr>
        <w:t>支出</w:t>
      </w:r>
      <w:r>
        <w:rPr>
          <w:rFonts w:hint="eastAsia" w:ascii="仿宋_GB2312" w:hAnsi="ˎ̥" w:eastAsia="仿宋_GB2312" w:cs="Times New Roman"/>
          <w:color w:val="000000" w:themeColor="text1"/>
          <w:sz w:val="32"/>
          <w:szCs w:val="32"/>
          <w:highlight w:val="none"/>
          <w:lang w:val="en-US" w:eastAsia="zh-CN"/>
          <w14:textFill>
            <w14:solidFill>
              <w14:schemeClr w14:val="tx1"/>
            </w14:solidFill>
          </w14:textFill>
        </w:rPr>
        <w:t>47.66</w:t>
      </w:r>
      <w:r>
        <w:rPr>
          <w:rFonts w:hint="eastAsia" w:ascii="仿宋_GB2312" w:hAnsi="ˎ̥" w:eastAsia="仿宋_GB2312" w:cs="Times New Roman"/>
          <w:color w:val="000000" w:themeColor="text1"/>
          <w:sz w:val="32"/>
          <w:szCs w:val="32"/>
          <w:highlight w:val="none"/>
          <w14:textFill>
            <w14:solidFill>
              <w14:schemeClr w14:val="tx1"/>
            </w14:solidFill>
          </w14:textFill>
        </w:rPr>
        <w:t>万元，占</w:t>
      </w:r>
      <w:r>
        <w:rPr>
          <w:rFonts w:hint="eastAsia" w:ascii="仿宋_GB2312" w:hAnsi="ˎ̥" w:eastAsia="仿宋_GB2312" w:cs="Times New Roman"/>
          <w:color w:val="000000" w:themeColor="text1"/>
          <w:sz w:val="32"/>
          <w:szCs w:val="32"/>
          <w:highlight w:val="none"/>
          <w:lang w:val="en-US" w:eastAsia="zh-CN"/>
          <w14:textFill>
            <w14:solidFill>
              <w14:schemeClr w14:val="tx1"/>
            </w14:solidFill>
          </w14:textFill>
        </w:rPr>
        <w:t>6.18</w:t>
      </w:r>
      <w:r>
        <w:rPr>
          <w:rFonts w:hint="eastAsia" w:ascii="仿宋_GB2312" w:hAnsi="ˎ̥" w:eastAsia="仿宋_GB2312" w:cs="Times New Roman"/>
          <w:color w:val="000000" w:themeColor="text1"/>
          <w:sz w:val="32"/>
          <w:szCs w:val="32"/>
          <w:highlight w:val="none"/>
          <w14:textFill>
            <w14:solidFill>
              <w14:schemeClr w14:val="tx1"/>
            </w14:solidFill>
          </w14:textFill>
        </w:rPr>
        <w:t>%；</w:t>
      </w:r>
      <w:r>
        <w:rPr>
          <w:rFonts w:hint="eastAsia" w:ascii="仿宋_GB2312" w:hAnsi="ˎ̥" w:eastAsia="仿宋_GB2312" w:cs="Times New Roman"/>
          <w:b/>
          <w:bCs/>
          <w:color w:val="000000" w:themeColor="text1"/>
          <w:sz w:val="32"/>
          <w:szCs w:val="32"/>
          <w:highlight w:val="none"/>
          <w14:textFill>
            <w14:solidFill>
              <w14:schemeClr w14:val="tx1"/>
            </w14:solidFill>
          </w14:textFill>
        </w:rPr>
        <w:t>住房保障（类）</w:t>
      </w:r>
      <w:r>
        <w:rPr>
          <w:rFonts w:hint="eastAsia" w:ascii="仿宋_GB2312" w:hAnsi="ˎ̥" w:eastAsia="仿宋_GB2312" w:cs="Times New Roman"/>
          <w:color w:val="000000" w:themeColor="text1"/>
          <w:sz w:val="32"/>
          <w:szCs w:val="32"/>
          <w:highlight w:val="none"/>
          <w14:textFill>
            <w14:solidFill>
              <w14:schemeClr w14:val="tx1"/>
            </w14:solidFill>
          </w14:textFill>
        </w:rPr>
        <w:t>支出</w:t>
      </w:r>
      <w:r>
        <w:rPr>
          <w:rFonts w:hint="eastAsia" w:ascii="仿宋_GB2312" w:hAnsi="ˎ̥" w:eastAsia="仿宋_GB2312" w:cs="Times New Roman"/>
          <w:color w:val="000000" w:themeColor="text1"/>
          <w:sz w:val="32"/>
          <w:szCs w:val="32"/>
          <w:highlight w:val="none"/>
          <w:lang w:val="en-US" w:eastAsia="zh-CN"/>
          <w14:textFill>
            <w14:solidFill>
              <w14:schemeClr w14:val="tx1"/>
            </w14:solidFill>
          </w14:textFill>
        </w:rPr>
        <w:t>31.45</w:t>
      </w:r>
      <w:r>
        <w:rPr>
          <w:rFonts w:hint="eastAsia" w:ascii="仿宋_GB2312" w:hAnsi="ˎ̥" w:eastAsia="仿宋_GB2312" w:cs="Times New Roman"/>
          <w:color w:val="000000" w:themeColor="text1"/>
          <w:sz w:val="32"/>
          <w:szCs w:val="32"/>
          <w:highlight w:val="none"/>
          <w14:textFill>
            <w14:solidFill>
              <w14:schemeClr w14:val="tx1"/>
            </w14:solidFill>
          </w14:textFill>
        </w:rPr>
        <w:t>万元，占</w:t>
      </w:r>
      <w:r>
        <w:rPr>
          <w:rFonts w:hint="eastAsia" w:ascii="仿宋_GB2312" w:hAnsi="ˎ̥" w:eastAsia="仿宋_GB2312" w:cs="Times New Roman"/>
          <w:color w:val="000000" w:themeColor="text1"/>
          <w:sz w:val="32"/>
          <w:szCs w:val="32"/>
          <w:highlight w:val="none"/>
          <w:lang w:val="en-US" w:eastAsia="zh-CN"/>
          <w14:textFill>
            <w14:solidFill>
              <w14:schemeClr w14:val="tx1"/>
            </w14:solidFill>
          </w14:textFill>
        </w:rPr>
        <w:t>4.08</w:t>
      </w:r>
      <w:r>
        <w:rPr>
          <w:rFonts w:hint="eastAsia" w:ascii="仿宋_GB2312" w:hAnsi="ˎ̥" w:eastAsia="仿宋_GB2312" w:cs="Times New Roman"/>
          <w:color w:val="000000" w:themeColor="text1"/>
          <w:sz w:val="32"/>
          <w:szCs w:val="32"/>
          <w:highlight w:val="none"/>
          <w14:textFill>
            <w14:solidFill>
              <w14:schemeClr w14:val="tx1"/>
            </w14:solidFill>
          </w14:textFill>
        </w:rPr>
        <w:t>%；</w:t>
      </w:r>
      <w:r>
        <w:rPr>
          <w:rFonts w:hint="eastAsia" w:ascii="仿宋_GB2312" w:hAnsi="ˎ̥" w:eastAsia="仿宋_GB2312" w:cs="Times New Roman"/>
          <w:b/>
          <w:bCs/>
          <w:color w:val="000000" w:themeColor="text1"/>
          <w:sz w:val="32"/>
          <w:szCs w:val="32"/>
          <w:highlight w:val="none"/>
          <w14:textFill>
            <w14:solidFill>
              <w14:schemeClr w14:val="tx1"/>
            </w14:solidFill>
          </w14:textFill>
        </w:rPr>
        <w:t>卫生健康（类）</w:t>
      </w:r>
      <w:r>
        <w:rPr>
          <w:rFonts w:hint="eastAsia" w:ascii="仿宋_GB2312" w:hAnsi="ˎ̥" w:eastAsia="仿宋_GB2312" w:cs="Times New Roman"/>
          <w:color w:val="000000" w:themeColor="text1"/>
          <w:sz w:val="32"/>
          <w:szCs w:val="32"/>
          <w:highlight w:val="none"/>
          <w14:textFill>
            <w14:solidFill>
              <w14:schemeClr w14:val="tx1"/>
            </w14:solidFill>
          </w14:textFill>
        </w:rPr>
        <w:t>支出</w:t>
      </w:r>
      <w:r>
        <w:rPr>
          <w:rFonts w:hint="eastAsia" w:ascii="仿宋_GB2312" w:hAnsi="ˎ̥" w:eastAsia="仿宋_GB2312" w:cs="Times New Roman"/>
          <w:color w:val="000000" w:themeColor="text1"/>
          <w:sz w:val="32"/>
          <w:szCs w:val="32"/>
          <w:highlight w:val="none"/>
          <w:lang w:val="en-US" w:eastAsia="zh-CN"/>
          <w14:textFill>
            <w14:solidFill>
              <w14:schemeClr w14:val="tx1"/>
            </w14:solidFill>
          </w14:textFill>
        </w:rPr>
        <w:t>47.39</w:t>
      </w:r>
      <w:r>
        <w:rPr>
          <w:rFonts w:hint="eastAsia" w:ascii="仿宋_GB2312" w:hAnsi="ˎ̥" w:eastAsia="仿宋_GB2312" w:cs="Times New Roman"/>
          <w:color w:val="000000" w:themeColor="text1"/>
          <w:sz w:val="32"/>
          <w:szCs w:val="32"/>
          <w:highlight w:val="none"/>
          <w14:textFill>
            <w14:solidFill>
              <w14:schemeClr w14:val="tx1"/>
            </w14:solidFill>
          </w14:textFill>
        </w:rPr>
        <w:t>万元，占</w:t>
      </w:r>
      <w:r>
        <w:rPr>
          <w:rFonts w:hint="eastAsia" w:ascii="仿宋_GB2312" w:hAnsi="ˎ̥" w:eastAsia="仿宋_GB2312" w:cs="Times New Roman"/>
          <w:color w:val="000000" w:themeColor="text1"/>
          <w:sz w:val="32"/>
          <w:szCs w:val="32"/>
          <w:highlight w:val="none"/>
          <w:lang w:val="en-US" w:eastAsia="zh-CN"/>
          <w14:textFill>
            <w14:solidFill>
              <w14:schemeClr w14:val="tx1"/>
            </w14:solidFill>
          </w14:textFill>
        </w:rPr>
        <w:t>6.15</w:t>
      </w:r>
      <w:r>
        <w:rPr>
          <w:rFonts w:hint="eastAsia" w:ascii="仿宋_GB2312" w:hAnsi="ˎ̥" w:eastAsia="仿宋_GB2312" w:cs="Times New Roman"/>
          <w:color w:val="000000" w:themeColor="text1"/>
          <w:sz w:val="32"/>
          <w:szCs w:val="32"/>
          <w:highlight w:val="none"/>
          <w14:textFill>
            <w14:solidFill>
              <w14:schemeClr w14:val="tx1"/>
            </w14:solidFill>
          </w14:textFill>
        </w:rPr>
        <w:t>%。</w:t>
      </w:r>
    </w:p>
    <w:p>
      <w:pPr>
        <w:ind w:firstLine="640" w:firstLineChars="200"/>
        <w:rPr>
          <w:rFonts w:ascii="楷体" w:hAnsi="楷体" w:eastAsia="楷体" w:cs="楷体"/>
          <w:color w:val="000000" w:themeColor="text1"/>
          <w:sz w:val="32"/>
          <w:szCs w:val="32"/>
          <w:highlight w:val="none"/>
          <w14:textFill>
            <w14:solidFill>
              <w14:schemeClr w14:val="tx1"/>
            </w14:solidFill>
          </w14:textFill>
        </w:rPr>
      </w:pPr>
      <w:bookmarkStart w:id="93" w:name="_Toc9502_WPSOffice_Level2"/>
      <w:bookmarkStart w:id="94" w:name="_Toc22318_WPSOffice_Level2"/>
      <w:bookmarkStart w:id="95" w:name="_Toc21701_WPSOffice_Level2"/>
      <w:bookmarkStart w:id="96" w:name="_Toc25136_WPSOffice_Level2"/>
      <w:bookmarkStart w:id="97" w:name="_Toc15415_WPSOffice_Level2"/>
      <w:bookmarkStart w:id="98" w:name="_Toc29364_WPSOffice_Level2"/>
      <w:r>
        <w:rPr>
          <w:rFonts w:hint="eastAsia" w:ascii="楷体" w:hAnsi="楷体" w:eastAsia="楷体" w:cs="楷体"/>
          <w:color w:val="000000" w:themeColor="text1"/>
          <w:sz w:val="32"/>
          <w:szCs w:val="32"/>
          <w:highlight w:val="none"/>
          <w14:textFill>
            <w14:solidFill>
              <w14:schemeClr w14:val="tx1"/>
            </w14:solidFill>
          </w14:textFill>
        </w:rPr>
        <w:t>（三）一般公共预算财政拨款支出决算具体情况。</w:t>
      </w:r>
      <w:bookmarkEnd w:id="93"/>
      <w:bookmarkEnd w:id="94"/>
      <w:bookmarkEnd w:id="95"/>
      <w:bookmarkEnd w:id="96"/>
      <w:bookmarkEnd w:id="97"/>
      <w:bookmarkEnd w:id="98"/>
    </w:p>
    <w:p>
      <w:pPr>
        <w:ind w:firstLine="640" w:firstLineChars="200"/>
        <w:rPr>
          <w:rFonts w:ascii="仿宋_GB2312" w:hAnsi="ˎ̥" w:eastAsia="仿宋_GB2312" w:cs="Times New Roman"/>
          <w:color w:val="000000" w:themeColor="text1"/>
          <w:sz w:val="32"/>
          <w:szCs w:val="32"/>
          <w:highlight w:val="none"/>
          <w14:textFill>
            <w14:solidFill>
              <w14:schemeClr w14:val="tx1"/>
            </w14:solidFill>
          </w14:textFill>
        </w:rPr>
      </w:pPr>
      <w:r>
        <w:rPr>
          <w:rFonts w:hint="eastAsia" w:ascii="仿宋_GB2312" w:hAnsi="ˎ̥" w:eastAsia="仿宋_GB2312" w:cs="Times New Roman"/>
          <w:color w:val="000000" w:themeColor="text1"/>
          <w:sz w:val="32"/>
          <w:szCs w:val="32"/>
          <w:highlight w:val="none"/>
          <w14:textFill>
            <w14:solidFill>
              <w14:schemeClr w14:val="tx1"/>
            </w14:solidFill>
          </w14:textFill>
        </w:rPr>
        <w:t>202</w:t>
      </w:r>
      <w:r>
        <w:rPr>
          <w:rFonts w:hint="eastAsia" w:ascii="仿宋_GB2312" w:hAnsi="ˎ̥" w:eastAsia="仿宋_GB2312" w:cs="Times New Roman"/>
          <w:color w:val="000000" w:themeColor="text1"/>
          <w:sz w:val="32"/>
          <w:szCs w:val="32"/>
          <w:highlight w:val="none"/>
          <w:lang w:val="en-US" w:eastAsia="zh-CN"/>
          <w14:textFill>
            <w14:solidFill>
              <w14:schemeClr w14:val="tx1"/>
            </w14:solidFill>
          </w14:textFill>
        </w:rPr>
        <w:t>2</w:t>
      </w:r>
      <w:r>
        <w:rPr>
          <w:rFonts w:hint="eastAsia" w:ascii="仿宋_GB2312" w:hAnsi="ˎ̥" w:eastAsia="仿宋_GB2312" w:cs="Times New Roman"/>
          <w:color w:val="000000" w:themeColor="text1"/>
          <w:sz w:val="32"/>
          <w:szCs w:val="32"/>
          <w:highlight w:val="none"/>
          <w14:textFill>
            <w14:solidFill>
              <w14:schemeClr w14:val="tx1"/>
            </w14:solidFill>
          </w14:textFill>
        </w:rPr>
        <w:t>年度一般公共预算财政拨款支出年初预算为</w:t>
      </w:r>
      <w:r>
        <w:rPr>
          <w:rFonts w:hint="eastAsia" w:ascii="仿宋_GB2312" w:hAnsi="ˎ̥" w:eastAsia="仿宋_GB2312" w:cs="Times New Roman"/>
          <w:color w:val="000000" w:themeColor="text1"/>
          <w:sz w:val="32"/>
          <w:szCs w:val="32"/>
          <w:highlight w:val="none"/>
          <w:lang w:val="en-US" w:eastAsia="zh-CN"/>
          <w14:textFill>
            <w14:solidFill>
              <w14:schemeClr w14:val="tx1"/>
            </w14:solidFill>
          </w14:textFill>
        </w:rPr>
        <w:t>680.10</w:t>
      </w:r>
      <w:r>
        <w:rPr>
          <w:rFonts w:hint="eastAsia" w:ascii="仿宋_GB2312" w:hAnsi="ˎ̥" w:eastAsia="仿宋_GB2312" w:cs="Times New Roman"/>
          <w:color w:val="000000" w:themeColor="text1"/>
          <w:sz w:val="32"/>
          <w:szCs w:val="32"/>
          <w:highlight w:val="none"/>
          <w14:textFill>
            <w14:solidFill>
              <w14:schemeClr w14:val="tx1"/>
            </w14:solidFill>
          </w14:textFill>
        </w:rPr>
        <w:t>万元，支出决算为</w:t>
      </w:r>
      <w:r>
        <w:rPr>
          <w:rFonts w:hint="eastAsia" w:ascii="仿宋_GB2312" w:hAnsi="ˎ̥" w:eastAsia="仿宋_GB2312" w:cs="Times New Roman"/>
          <w:color w:val="000000" w:themeColor="text1"/>
          <w:sz w:val="32"/>
          <w:szCs w:val="32"/>
          <w:highlight w:val="none"/>
          <w:lang w:val="en-US" w:eastAsia="zh-CN"/>
          <w14:textFill>
            <w14:solidFill>
              <w14:schemeClr w14:val="tx1"/>
            </w14:solidFill>
          </w14:textFill>
        </w:rPr>
        <w:t>771.16</w:t>
      </w:r>
      <w:r>
        <w:rPr>
          <w:rFonts w:hint="eastAsia" w:ascii="仿宋_GB2312" w:hAnsi="ˎ̥" w:eastAsia="仿宋_GB2312" w:cs="Times New Roman"/>
          <w:color w:val="000000" w:themeColor="text1"/>
          <w:sz w:val="32"/>
          <w:szCs w:val="32"/>
          <w:highlight w:val="none"/>
          <w14:textFill>
            <w14:solidFill>
              <w14:schemeClr w14:val="tx1"/>
            </w14:solidFill>
          </w14:textFill>
        </w:rPr>
        <w:t>万元，完成年初预算的</w:t>
      </w:r>
      <w:r>
        <w:rPr>
          <w:rFonts w:hint="eastAsia" w:ascii="仿宋_GB2312" w:hAnsi="ˎ̥" w:eastAsia="仿宋_GB2312" w:cs="Times New Roman"/>
          <w:color w:val="000000" w:themeColor="text1"/>
          <w:sz w:val="32"/>
          <w:szCs w:val="32"/>
          <w:highlight w:val="none"/>
          <w:lang w:val="en-US" w:eastAsia="zh-CN"/>
          <w14:textFill>
            <w14:solidFill>
              <w14:schemeClr w14:val="tx1"/>
            </w14:solidFill>
          </w14:textFill>
        </w:rPr>
        <w:t>113.39</w:t>
      </w:r>
      <w:r>
        <w:rPr>
          <w:rFonts w:hint="eastAsia" w:ascii="仿宋_GB2312" w:hAnsi="ˎ̥" w:eastAsia="仿宋_GB2312" w:cs="Times New Roman"/>
          <w:color w:val="000000" w:themeColor="text1"/>
          <w:sz w:val="32"/>
          <w:szCs w:val="32"/>
          <w:highlight w:val="none"/>
          <w14:textFill>
            <w14:solidFill>
              <w14:schemeClr w14:val="tx1"/>
            </w14:solidFill>
          </w14:textFill>
        </w:rPr>
        <w:t>%。其中：</w:t>
      </w:r>
    </w:p>
    <w:p>
      <w:pPr>
        <w:ind w:firstLine="640" w:firstLineChars="200"/>
        <w:rPr>
          <w:rFonts w:ascii="仿宋_GB2312" w:hAnsi="ˎ̥" w:eastAsia="仿宋_GB2312" w:cs="Times New Roman"/>
          <w:b/>
          <w:color w:val="000000" w:themeColor="text1"/>
          <w:sz w:val="32"/>
          <w:szCs w:val="32"/>
          <w:highlight w:val="none"/>
          <w14:textFill>
            <w14:solidFill>
              <w14:schemeClr w14:val="tx1"/>
            </w14:solidFill>
          </w14:textFill>
        </w:rPr>
      </w:pPr>
      <w:r>
        <w:rPr>
          <w:rFonts w:hint="eastAsia" w:ascii="仿宋_GB2312" w:hAnsi="ˎ̥" w:eastAsia="仿宋_GB2312" w:cs="Times New Roman"/>
          <w:color w:val="000000" w:themeColor="text1"/>
          <w:sz w:val="32"/>
          <w:szCs w:val="32"/>
          <w:highlight w:val="none"/>
          <w14:textFill>
            <w14:solidFill>
              <w14:schemeClr w14:val="tx1"/>
            </w14:solidFill>
          </w14:textFill>
        </w:rPr>
        <w:t>1.</w:t>
      </w:r>
      <w:r>
        <w:rPr>
          <w:rFonts w:hint="eastAsia" w:ascii="仿宋_GB2312" w:hAnsi="ˎ̥" w:eastAsia="仿宋_GB2312" w:cs="Times New Roman"/>
          <w:b/>
          <w:color w:val="000000" w:themeColor="text1"/>
          <w:sz w:val="32"/>
          <w:szCs w:val="32"/>
          <w:highlight w:val="none"/>
          <w14:textFill>
            <w14:solidFill>
              <w14:schemeClr w14:val="tx1"/>
            </w14:solidFill>
          </w14:textFill>
        </w:rPr>
        <w:t>教育（类）普通教育（款）小学教育（项）。</w:t>
      </w:r>
    </w:p>
    <w:p>
      <w:pPr>
        <w:ind w:firstLine="640" w:firstLineChars="200"/>
        <w:rPr>
          <w:rFonts w:ascii="仿宋_GB2312" w:hAnsi="ˎ̥" w:eastAsia="仿宋_GB2312" w:cs="Times New Roman"/>
          <w:color w:val="000000" w:themeColor="text1"/>
          <w:sz w:val="32"/>
          <w:szCs w:val="32"/>
          <w:highlight w:val="none"/>
          <w14:textFill>
            <w14:solidFill>
              <w14:schemeClr w14:val="tx1"/>
            </w14:solidFill>
          </w14:textFill>
        </w:rPr>
      </w:pPr>
      <w:r>
        <w:rPr>
          <w:rFonts w:hint="eastAsia" w:ascii="仿宋_GB2312" w:hAnsi="ˎ̥" w:eastAsia="仿宋_GB2312" w:cs="Times New Roman"/>
          <w:color w:val="000000" w:themeColor="text1"/>
          <w:sz w:val="32"/>
          <w:szCs w:val="32"/>
          <w:highlight w:val="none"/>
          <w14:textFill>
            <w14:solidFill>
              <w14:schemeClr w14:val="tx1"/>
            </w14:solidFill>
          </w14:textFill>
        </w:rPr>
        <w:t>年初预算为</w:t>
      </w:r>
      <w:r>
        <w:rPr>
          <w:rFonts w:hint="eastAsia" w:ascii="仿宋_GB2312" w:hAnsi="ˎ̥" w:eastAsia="仿宋_GB2312" w:cs="Times New Roman"/>
          <w:color w:val="000000" w:themeColor="text1"/>
          <w:sz w:val="32"/>
          <w:szCs w:val="32"/>
          <w:highlight w:val="none"/>
          <w:lang w:val="en-US" w:eastAsia="zh-CN"/>
          <w14:textFill>
            <w14:solidFill>
              <w14:schemeClr w14:val="tx1"/>
            </w14:solidFill>
          </w14:textFill>
        </w:rPr>
        <w:t>666.88</w:t>
      </w:r>
      <w:r>
        <w:rPr>
          <w:rFonts w:hint="eastAsia" w:ascii="仿宋_GB2312" w:hAnsi="ˎ̥" w:eastAsia="仿宋_GB2312" w:cs="Times New Roman"/>
          <w:color w:val="000000" w:themeColor="text1"/>
          <w:sz w:val="32"/>
          <w:szCs w:val="32"/>
          <w:highlight w:val="none"/>
          <w14:textFill>
            <w14:solidFill>
              <w14:schemeClr w14:val="tx1"/>
            </w14:solidFill>
          </w14:textFill>
        </w:rPr>
        <w:t>万元，支出决算为</w:t>
      </w:r>
      <w:r>
        <w:rPr>
          <w:rFonts w:hint="eastAsia" w:ascii="仿宋_GB2312" w:hAnsi="ˎ̥" w:eastAsia="仿宋_GB2312" w:cs="Times New Roman"/>
          <w:color w:val="000000" w:themeColor="text1"/>
          <w:sz w:val="32"/>
          <w:szCs w:val="32"/>
          <w:highlight w:val="none"/>
          <w:lang w:val="en-US" w:eastAsia="zh-CN"/>
          <w14:textFill>
            <w14:solidFill>
              <w14:schemeClr w14:val="tx1"/>
            </w14:solidFill>
          </w14:textFill>
        </w:rPr>
        <w:t>635.71</w:t>
      </w:r>
      <w:r>
        <w:rPr>
          <w:rFonts w:hint="eastAsia" w:ascii="仿宋_GB2312" w:hAnsi="ˎ̥" w:eastAsia="仿宋_GB2312" w:cs="Times New Roman"/>
          <w:color w:val="000000" w:themeColor="text1"/>
          <w:sz w:val="32"/>
          <w:szCs w:val="32"/>
          <w:highlight w:val="none"/>
          <w14:textFill>
            <w14:solidFill>
              <w14:schemeClr w14:val="tx1"/>
            </w14:solidFill>
          </w14:textFill>
        </w:rPr>
        <w:t>万元，完成年初预算的</w:t>
      </w:r>
      <w:r>
        <w:rPr>
          <w:rFonts w:hint="eastAsia" w:ascii="仿宋_GB2312" w:hAnsi="ˎ̥" w:eastAsia="仿宋_GB2312" w:cs="Times New Roman"/>
          <w:color w:val="000000" w:themeColor="text1"/>
          <w:sz w:val="32"/>
          <w:szCs w:val="32"/>
          <w:highlight w:val="none"/>
          <w:lang w:val="en-US" w:eastAsia="zh-CN"/>
          <w14:textFill>
            <w14:solidFill>
              <w14:schemeClr w14:val="tx1"/>
            </w14:solidFill>
          </w14:textFill>
        </w:rPr>
        <w:t>95.33</w:t>
      </w:r>
      <w:r>
        <w:rPr>
          <w:rFonts w:hint="eastAsia" w:ascii="仿宋_GB2312" w:hAnsi="ˎ̥" w:eastAsia="仿宋_GB2312" w:cs="Times New Roman"/>
          <w:color w:val="000000" w:themeColor="text1"/>
          <w:sz w:val="32"/>
          <w:szCs w:val="32"/>
          <w:highlight w:val="none"/>
          <w14:textFill>
            <w14:solidFill>
              <w14:schemeClr w14:val="tx1"/>
            </w14:solidFill>
          </w14:textFill>
        </w:rPr>
        <w:t>%。</w:t>
      </w:r>
    </w:p>
    <w:p>
      <w:pPr>
        <w:ind w:firstLine="640" w:firstLineChars="200"/>
        <w:rPr>
          <w:rFonts w:ascii="仿宋_GB2312" w:hAnsi="ˎ̥" w:eastAsia="仿宋_GB2312" w:cs="Times New Roman"/>
          <w:b/>
          <w:color w:val="000000" w:themeColor="text1"/>
          <w:sz w:val="32"/>
          <w:szCs w:val="32"/>
          <w:highlight w:val="none"/>
          <w14:textFill>
            <w14:solidFill>
              <w14:schemeClr w14:val="tx1"/>
            </w14:solidFill>
          </w14:textFill>
        </w:rPr>
      </w:pPr>
      <w:r>
        <w:rPr>
          <w:rFonts w:hint="eastAsia" w:ascii="仿宋_GB2312" w:hAnsi="ˎ̥" w:eastAsia="仿宋_GB2312" w:cs="Times New Roman"/>
          <w:color w:val="000000" w:themeColor="text1"/>
          <w:sz w:val="32"/>
          <w:szCs w:val="32"/>
          <w:highlight w:val="none"/>
          <w14:textFill>
            <w14:solidFill>
              <w14:schemeClr w14:val="tx1"/>
            </w14:solidFill>
          </w14:textFill>
        </w:rPr>
        <w:t>2.</w:t>
      </w:r>
      <w:r>
        <w:rPr>
          <w:rFonts w:hint="eastAsia" w:ascii="仿宋_GB2312" w:hAnsi="ˎ̥" w:eastAsia="仿宋_GB2312" w:cs="Times New Roman"/>
          <w:b/>
          <w:color w:val="000000" w:themeColor="text1"/>
          <w:sz w:val="32"/>
          <w:szCs w:val="32"/>
          <w:highlight w:val="none"/>
          <w14:textFill>
            <w14:solidFill>
              <w14:schemeClr w14:val="tx1"/>
            </w14:solidFill>
          </w14:textFill>
        </w:rPr>
        <w:t>教育（类）教育管理事务（款）其他教育管理事务支出（项）。</w:t>
      </w:r>
    </w:p>
    <w:p>
      <w:pPr>
        <w:ind w:firstLine="640" w:firstLineChars="200"/>
        <w:rPr>
          <w:rFonts w:ascii="仿宋_GB2312" w:hAnsi="ˎ̥" w:eastAsia="仿宋_GB2312" w:cs="Times New Roman"/>
          <w:color w:val="000000" w:themeColor="text1"/>
          <w:sz w:val="32"/>
          <w:szCs w:val="32"/>
          <w:highlight w:val="none"/>
          <w14:textFill>
            <w14:solidFill>
              <w14:schemeClr w14:val="tx1"/>
            </w14:solidFill>
          </w14:textFill>
        </w:rPr>
      </w:pPr>
      <w:r>
        <w:rPr>
          <w:rFonts w:hint="eastAsia" w:ascii="仿宋_GB2312" w:hAnsi="ˎ̥" w:eastAsia="仿宋_GB2312" w:cs="Times New Roman"/>
          <w:color w:val="000000" w:themeColor="text1"/>
          <w:sz w:val="32"/>
          <w:szCs w:val="32"/>
          <w:highlight w:val="none"/>
          <w14:textFill>
            <w14:solidFill>
              <w14:schemeClr w14:val="tx1"/>
            </w14:solidFill>
          </w14:textFill>
        </w:rPr>
        <w:t>年初预算为</w:t>
      </w:r>
      <w:r>
        <w:rPr>
          <w:rFonts w:hint="eastAsia" w:ascii="仿宋_GB2312" w:hAnsi="ˎ̥" w:eastAsia="仿宋_GB2312" w:cs="Times New Roman"/>
          <w:color w:val="000000" w:themeColor="text1"/>
          <w:sz w:val="32"/>
          <w:szCs w:val="32"/>
          <w:highlight w:val="none"/>
          <w:lang w:val="en-US" w:eastAsia="zh-CN"/>
          <w14:textFill>
            <w14:solidFill>
              <w14:schemeClr w14:val="tx1"/>
            </w14:solidFill>
          </w14:textFill>
        </w:rPr>
        <w:t>0</w:t>
      </w:r>
      <w:r>
        <w:rPr>
          <w:rFonts w:hint="eastAsia" w:ascii="仿宋_GB2312" w:hAnsi="ˎ̥" w:eastAsia="仿宋_GB2312" w:cs="Times New Roman"/>
          <w:color w:val="000000" w:themeColor="text1"/>
          <w:sz w:val="32"/>
          <w:szCs w:val="32"/>
          <w:highlight w:val="none"/>
          <w14:textFill>
            <w14:solidFill>
              <w14:schemeClr w14:val="tx1"/>
            </w14:solidFill>
          </w14:textFill>
        </w:rPr>
        <w:t>万元，支出决算为</w:t>
      </w:r>
      <w:r>
        <w:rPr>
          <w:rFonts w:hint="eastAsia" w:ascii="仿宋_GB2312" w:hAnsi="ˎ̥" w:eastAsia="仿宋_GB2312" w:cs="Times New Roman"/>
          <w:color w:val="000000" w:themeColor="text1"/>
          <w:sz w:val="32"/>
          <w:szCs w:val="32"/>
          <w:highlight w:val="none"/>
          <w:lang w:val="en-US" w:eastAsia="zh-CN"/>
          <w14:textFill>
            <w14:solidFill>
              <w14:schemeClr w14:val="tx1"/>
            </w14:solidFill>
          </w14:textFill>
        </w:rPr>
        <w:t>5</w:t>
      </w:r>
      <w:r>
        <w:rPr>
          <w:rFonts w:hint="eastAsia" w:ascii="仿宋_GB2312" w:hAnsi="ˎ̥" w:eastAsia="仿宋_GB2312" w:cs="Times New Roman"/>
          <w:color w:val="000000" w:themeColor="text1"/>
          <w:sz w:val="32"/>
          <w:szCs w:val="32"/>
          <w:highlight w:val="none"/>
          <w14:textFill>
            <w14:solidFill>
              <w14:schemeClr w14:val="tx1"/>
            </w14:solidFill>
          </w14:textFill>
        </w:rPr>
        <w:t>万元，完成年初预算的</w:t>
      </w:r>
      <w:r>
        <w:rPr>
          <w:rFonts w:hint="eastAsia" w:ascii="仿宋_GB2312" w:hAnsi="ˎ̥" w:eastAsia="仿宋_GB2312" w:cs="Times New Roman"/>
          <w:color w:val="000000" w:themeColor="text1"/>
          <w:sz w:val="32"/>
          <w:szCs w:val="32"/>
          <w:highlight w:val="none"/>
          <w:lang w:val="en-US" w:eastAsia="zh-CN"/>
          <w14:textFill>
            <w14:solidFill>
              <w14:schemeClr w14:val="tx1"/>
            </w14:solidFill>
          </w14:textFill>
        </w:rPr>
        <w:t>100</w:t>
      </w:r>
      <w:r>
        <w:rPr>
          <w:rFonts w:hint="eastAsia" w:ascii="仿宋_GB2312" w:hAnsi="ˎ̥" w:eastAsia="仿宋_GB2312" w:cs="Times New Roman"/>
          <w:color w:val="000000" w:themeColor="text1"/>
          <w:sz w:val="32"/>
          <w:szCs w:val="32"/>
          <w:highlight w:val="none"/>
          <w14:textFill>
            <w14:solidFill>
              <w14:schemeClr w14:val="tx1"/>
            </w14:solidFill>
          </w14:textFill>
        </w:rPr>
        <w:t>%。</w:t>
      </w:r>
    </w:p>
    <w:p>
      <w:pPr>
        <w:ind w:firstLine="640" w:firstLineChars="200"/>
        <w:rPr>
          <w:rFonts w:ascii="仿宋_GB2312" w:hAnsi="ˎ̥" w:eastAsia="仿宋_GB2312" w:cs="Times New Roman"/>
          <w:color w:val="000000" w:themeColor="text1"/>
          <w:sz w:val="32"/>
          <w:szCs w:val="32"/>
          <w:highlight w:val="none"/>
          <w14:textFill>
            <w14:solidFill>
              <w14:schemeClr w14:val="tx1"/>
            </w14:solidFill>
          </w14:textFill>
        </w:rPr>
      </w:pPr>
      <w:r>
        <w:rPr>
          <w:rFonts w:hint="eastAsia" w:ascii="仿宋_GB2312" w:hAnsi="ˎ̥" w:eastAsia="仿宋_GB2312" w:cs="Times New Roman"/>
          <w:color w:val="000000" w:themeColor="text1"/>
          <w:sz w:val="32"/>
          <w:szCs w:val="32"/>
          <w:highlight w:val="none"/>
          <w14:textFill>
            <w14:solidFill>
              <w14:schemeClr w14:val="tx1"/>
            </w14:solidFill>
          </w14:textFill>
        </w:rPr>
        <w:t>3.</w:t>
      </w:r>
      <w:r>
        <w:rPr>
          <w:rFonts w:hint="eastAsia" w:ascii="仿宋_GB2312" w:hAnsi="ˎ̥" w:eastAsia="仿宋_GB2312" w:cs="Times New Roman"/>
          <w:b/>
          <w:color w:val="000000" w:themeColor="text1"/>
          <w:sz w:val="32"/>
          <w:szCs w:val="32"/>
          <w:highlight w:val="none"/>
          <w14:textFill>
            <w14:solidFill>
              <w14:schemeClr w14:val="tx1"/>
            </w14:solidFill>
          </w14:textFill>
        </w:rPr>
        <w:t>社会保障和就业（类）行政事业单位养老支出（款）</w:t>
      </w:r>
      <w:bookmarkStart w:id="99" w:name="OLE_LINK3"/>
      <w:r>
        <w:rPr>
          <w:rFonts w:hint="eastAsia" w:ascii="仿宋_GB2312" w:hAnsi="ˎ̥" w:eastAsia="仿宋_GB2312" w:cs="Times New Roman"/>
          <w:b/>
          <w:color w:val="000000" w:themeColor="text1"/>
          <w:sz w:val="32"/>
          <w:szCs w:val="32"/>
          <w:highlight w:val="none"/>
          <w14:textFill>
            <w14:solidFill>
              <w14:schemeClr w14:val="tx1"/>
            </w14:solidFill>
          </w14:textFill>
        </w:rPr>
        <w:t>机关事业单位基本养老保险缴费和职业年金缴费支出</w:t>
      </w:r>
      <w:bookmarkEnd w:id="99"/>
      <w:r>
        <w:rPr>
          <w:rFonts w:hint="eastAsia" w:ascii="仿宋_GB2312" w:hAnsi="ˎ̥" w:eastAsia="仿宋_GB2312" w:cs="Times New Roman"/>
          <w:b/>
          <w:color w:val="000000" w:themeColor="text1"/>
          <w:sz w:val="32"/>
          <w:szCs w:val="32"/>
          <w:highlight w:val="none"/>
          <w14:textFill>
            <w14:solidFill>
              <w14:schemeClr w14:val="tx1"/>
            </w14:solidFill>
          </w14:textFill>
        </w:rPr>
        <w:t>（项）。</w:t>
      </w:r>
    </w:p>
    <w:p>
      <w:pPr>
        <w:ind w:firstLine="640" w:firstLineChars="200"/>
        <w:rPr>
          <w:rFonts w:ascii="仿宋_GB2312" w:hAnsi="ˎ̥" w:eastAsia="仿宋_GB2312" w:cs="Times New Roman"/>
          <w:color w:val="000000" w:themeColor="text1"/>
          <w:sz w:val="32"/>
          <w:szCs w:val="32"/>
          <w:highlight w:val="none"/>
          <w14:textFill>
            <w14:solidFill>
              <w14:schemeClr w14:val="tx1"/>
            </w14:solidFill>
          </w14:textFill>
        </w:rPr>
      </w:pPr>
      <w:r>
        <w:rPr>
          <w:rFonts w:hint="eastAsia" w:ascii="仿宋_GB2312" w:hAnsi="ˎ̥" w:eastAsia="仿宋_GB2312" w:cs="Times New Roman"/>
          <w:color w:val="000000" w:themeColor="text1"/>
          <w:sz w:val="32"/>
          <w:szCs w:val="32"/>
          <w:highlight w:val="none"/>
          <w14:textFill>
            <w14:solidFill>
              <w14:schemeClr w14:val="tx1"/>
            </w14:solidFill>
          </w14:textFill>
        </w:rPr>
        <w:t>年初预算为</w:t>
      </w:r>
      <w:r>
        <w:rPr>
          <w:rFonts w:hint="eastAsia" w:ascii="仿宋_GB2312" w:hAnsi="ˎ̥" w:eastAsia="仿宋_GB2312" w:cs="Times New Roman"/>
          <w:color w:val="000000" w:themeColor="text1"/>
          <w:sz w:val="32"/>
          <w:szCs w:val="32"/>
          <w:highlight w:val="none"/>
          <w:lang w:val="en-US" w:eastAsia="zh-CN"/>
          <w14:textFill>
            <w14:solidFill>
              <w14:schemeClr w14:val="tx1"/>
            </w14:solidFill>
          </w14:textFill>
        </w:rPr>
        <w:t>13.22</w:t>
      </w:r>
      <w:r>
        <w:rPr>
          <w:rFonts w:hint="eastAsia" w:ascii="仿宋_GB2312" w:hAnsi="ˎ̥" w:eastAsia="仿宋_GB2312" w:cs="Times New Roman"/>
          <w:color w:val="000000" w:themeColor="text1"/>
          <w:sz w:val="32"/>
          <w:szCs w:val="32"/>
          <w:highlight w:val="none"/>
          <w14:textFill>
            <w14:solidFill>
              <w14:schemeClr w14:val="tx1"/>
            </w14:solidFill>
          </w14:textFill>
        </w:rPr>
        <w:t>万元，</w:t>
      </w:r>
      <w:bookmarkStart w:id="100" w:name="OLE_LINK4"/>
      <w:r>
        <w:rPr>
          <w:rFonts w:hint="eastAsia" w:ascii="仿宋_GB2312" w:hAnsi="ˎ̥" w:eastAsia="仿宋_GB2312" w:cs="Times New Roman"/>
          <w:color w:val="000000" w:themeColor="text1"/>
          <w:sz w:val="32"/>
          <w:szCs w:val="32"/>
          <w:highlight w:val="none"/>
          <w14:textFill>
            <w14:solidFill>
              <w14:schemeClr w14:val="tx1"/>
            </w14:solidFill>
          </w14:textFill>
        </w:rPr>
        <w:t>其中</w:t>
      </w:r>
      <w:r>
        <w:rPr>
          <w:rFonts w:hint="eastAsia" w:ascii="仿宋_GB2312" w:hAnsi="ˎ̥" w:eastAsia="仿宋_GB2312" w:cs="Times New Roman"/>
          <w:b w:val="0"/>
          <w:bCs/>
          <w:color w:val="000000" w:themeColor="text1"/>
          <w:sz w:val="32"/>
          <w:szCs w:val="32"/>
          <w:highlight w:val="none"/>
          <w14:textFill>
            <w14:solidFill>
              <w14:schemeClr w14:val="tx1"/>
            </w14:solidFill>
          </w14:textFill>
        </w:rPr>
        <w:t>机关事业单位基本养老保险缴费</w:t>
      </w:r>
      <w:r>
        <w:rPr>
          <w:rFonts w:hint="eastAsia" w:ascii="仿宋_GB2312" w:hAnsi="ˎ̥" w:eastAsia="仿宋_GB2312" w:cs="Times New Roman"/>
          <w:color w:val="000000" w:themeColor="text1"/>
          <w:sz w:val="32"/>
          <w:szCs w:val="32"/>
          <w:highlight w:val="none"/>
          <w14:textFill>
            <w14:solidFill>
              <w14:schemeClr w14:val="tx1"/>
            </w14:solidFill>
          </w14:textFill>
        </w:rPr>
        <w:t>支出决算为</w:t>
      </w:r>
      <w:r>
        <w:rPr>
          <w:rFonts w:hint="eastAsia" w:ascii="仿宋_GB2312" w:hAnsi="ˎ̥" w:eastAsia="仿宋_GB2312" w:cs="Times New Roman"/>
          <w:color w:val="000000" w:themeColor="text1"/>
          <w:sz w:val="32"/>
          <w:szCs w:val="32"/>
          <w:highlight w:val="none"/>
          <w:lang w:val="en-US" w:eastAsia="zh-CN"/>
          <w14:textFill>
            <w14:solidFill>
              <w14:schemeClr w14:val="tx1"/>
            </w14:solidFill>
          </w14:textFill>
        </w:rPr>
        <w:t>33.58</w:t>
      </w:r>
      <w:r>
        <w:rPr>
          <w:rFonts w:hint="eastAsia" w:ascii="仿宋_GB2312" w:hAnsi="ˎ̥" w:eastAsia="仿宋_GB2312" w:cs="Times New Roman"/>
          <w:color w:val="000000" w:themeColor="text1"/>
          <w:sz w:val="32"/>
          <w:szCs w:val="32"/>
          <w:highlight w:val="none"/>
          <w14:textFill>
            <w14:solidFill>
              <w14:schemeClr w14:val="tx1"/>
            </w14:solidFill>
          </w14:textFill>
        </w:rPr>
        <w:t>万元，完成年初预算的</w:t>
      </w:r>
      <w:r>
        <w:rPr>
          <w:rFonts w:hint="eastAsia" w:ascii="仿宋_GB2312" w:hAnsi="ˎ̥" w:eastAsia="仿宋_GB2312" w:cs="Times New Roman"/>
          <w:color w:val="000000" w:themeColor="text1"/>
          <w:sz w:val="32"/>
          <w:szCs w:val="32"/>
          <w:highlight w:val="none"/>
          <w:lang w:val="en-US" w:eastAsia="zh-CN"/>
          <w14:textFill>
            <w14:solidFill>
              <w14:schemeClr w14:val="tx1"/>
            </w14:solidFill>
          </w14:textFill>
        </w:rPr>
        <w:t>254.01</w:t>
      </w:r>
      <w:r>
        <w:rPr>
          <w:rFonts w:hint="eastAsia" w:ascii="仿宋_GB2312" w:hAnsi="ˎ̥" w:eastAsia="仿宋_GB2312" w:cs="Times New Roman"/>
          <w:color w:val="000000" w:themeColor="text1"/>
          <w:sz w:val="32"/>
          <w:szCs w:val="32"/>
          <w:highlight w:val="none"/>
          <w14:textFill>
            <w14:solidFill>
              <w14:schemeClr w14:val="tx1"/>
            </w14:solidFill>
          </w14:textFill>
        </w:rPr>
        <w:t>%</w:t>
      </w:r>
      <w:bookmarkEnd w:id="100"/>
      <w:r>
        <w:rPr>
          <w:rFonts w:hint="eastAsia" w:ascii="仿宋_GB2312" w:hAnsi="ˎ̥" w:eastAsia="仿宋_GB2312" w:cs="Times New Roman"/>
          <w:color w:val="000000" w:themeColor="text1"/>
          <w:sz w:val="32"/>
          <w:szCs w:val="32"/>
          <w:highlight w:val="none"/>
          <w:lang w:eastAsia="zh-CN"/>
          <w14:textFill>
            <w14:solidFill>
              <w14:schemeClr w14:val="tx1"/>
            </w14:solidFill>
          </w14:textFill>
        </w:rPr>
        <w:t>；</w:t>
      </w:r>
      <w:r>
        <w:rPr>
          <w:rFonts w:hint="eastAsia" w:ascii="仿宋_GB2312" w:hAnsi="ˎ̥" w:eastAsia="仿宋_GB2312" w:cs="Times New Roman"/>
          <w:color w:val="000000" w:themeColor="text1"/>
          <w:sz w:val="32"/>
          <w:szCs w:val="32"/>
          <w:highlight w:val="none"/>
          <w14:textFill>
            <w14:solidFill>
              <w14:schemeClr w14:val="tx1"/>
            </w14:solidFill>
          </w14:textFill>
        </w:rPr>
        <w:t>其中</w:t>
      </w:r>
      <w:r>
        <w:rPr>
          <w:rFonts w:hint="eastAsia" w:ascii="仿宋_GB2312" w:hAnsi="ˎ̥" w:eastAsia="仿宋_GB2312" w:cs="Times New Roman"/>
          <w:b w:val="0"/>
          <w:bCs/>
          <w:color w:val="000000" w:themeColor="text1"/>
          <w:sz w:val="32"/>
          <w:szCs w:val="32"/>
          <w:highlight w:val="none"/>
          <w14:textFill>
            <w14:solidFill>
              <w14:schemeClr w14:val="tx1"/>
            </w14:solidFill>
          </w14:textFill>
        </w:rPr>
        <w:t>机关事业单位职业年金缴费</w:t>
      </w:r>
      <w:r>
        <w:rPr>
          <w:rFonts w:hint="eastAsia" w:ascii="仿宋_GB2312" w:hAnsi="ˎ̥" w:eastAsia="仿宋_GB2312" w:cs="Times New Roman"/>
          <w:color w:val="000000" w:themeColor="text1"/>
          <w:sz w:val="32"/>
          <w:szCs w:val="32"/>
          <w:highlight w:val="none"/>
          <w14:textFill>
            <w14:solidFill>
              <w14:schemeClr w14:val="tx1"/>
            </w14:solidFill>
          </w14:textFill>
        </w:rPr>
        <w:t>支出决算为</w:t>
      </w:r>
      <w:r>
        <w:rPr>
          <w:rFonts w:hint="eastAsia" w:ascii="仿宋_GB2312" w:hAnsi="ˎ̥" w:eastAsia="仿宋_GB2312" w:cs="Times New Roman"/>
          <w:color w:val="000000" w:themeColor="text1"/>
          <w:sz w:val="32"/>
          <w:szCs w:val="32"/>
          <w:highlight w:val="none"/>
          <w:lang w:val="en-US" w:eastAsia="zh-CN"/>
          <w14:textFill>
            <w14:solidFill>
              <w14:schemeClr w14:val="tx1"/>
            </w14:solidFill>
          </w14:textFill>
        </w:rPr>
        <w:t>47.66</w:t>
      </w:r>
      <w:r>
        <w:rPr>
          <w:rFonts w:hint="eastAsia" w:ascii="仿宋_GB2312" w:hAnsi="ˎ̥" w:eastAsia="仿宋_GB2312" w:cs="Times New Roman"/>
          <w:color w:val="000000" w:themeColor="text1"/>
          <w:sz w:val="32"/>
          <w:szCs w:val="32"/>
          <w:highlight w:val="none"/>
          <w14:textFill>
            <w14:solidFill>
              <w14:schemeClr w14:val="tx1"/>
            </w14:solidFill>
          </w14:textFill>
        </w:rPr>
        <w:t>万元，完成年初预算的</w:t>
      </w:r>
      <w:r>
        <w:rPr>
          <w:rFonts w:hint="eastAsia" w:ascii="仿宋_GB2312" w:hAnsi="ˎ̥" w:eastAsia="仿宋_GB2312" w:cs="Times New Roman"/>
          <w:color w:val="000000" w:themeColor="text1"/>
          <w:sz w:val="32"/>
          <w:szCs w:val="32"/>
          <w:highlight w:val="none"/>
          <w:lang w:val="en-US" w:eastAsia="zh-CN"/>
          <w14:textFill>
            <w14:solidFill>
              <w14:schemeClr w14:val="tx1"/>
            </w14:solidFill>
          </w14:textFill>
        </w:rPr>
        <w:t>360.51</w:t>
      </w:r>
      <w:r>
        <w:rPr>
          <w:rFonts w:hint="eastAsia" w:ascii="仿宋_GB2312" w:hAnsi="ˎ̥" w:eastAsia="仿宋_GB2312" w:cs="Times New Roman"/>
          <w:color w:val="000000" w:themeColor="text1"/>
          <w:sz w:val="32"/>
          <w:szCs w:val="32"/>
          <w:highlight w:val="none"/>
          <w14:textFill>
            <w14:solidFill>
              <w14:schemeClr w14:val="tx1"/>
            </w14:solidFill>
          </w14:textFill>
        </w:rPr>
        <w:t>%。</w:t>
      </w:r>
    </w:p>
    <w:p>
      <w:pPr>
        <w:ind w:firstLine="640" w:firstLineChars="200"/>
        <w:rPr>
          <w:rFonts w:ascii="仿宋_GB2312" w:hAnsi="ˎ̥" w:eastAsia="仿宋_GB2312" w:cs="Times New Roman"/>
          <w:color w:val="000000" w:themeColor="text1"/>
          <w:sz w:val="32"/>
          <w:szCs w:val="32"/>
          <w:highlight w:val="none"/>
          <w14:textFill>
            <w14:solidFill>
              <w14:schemeClr w14:val="tx1"/>
            </w14:solidFill>
          </w14:textFill>
        </w:rPr>
      </w:pPr>
      <w:r>
        <w:rPr>
          <w:rFonts w:hint="eastAsia" w:ascii="仿宋_GB2312" w:hAnsi="ˎ̥" w:eastAsia="仿宋_GB2312" w:cs="Times New Roman"/>
          <w:color w:val="000000" w:themeColor="text1"/>
          <w:sz w:val="32"/>
          <w:szCs w:val="32"/>
          <w:highlight w:val="none"/>
          <w:lang w:val="en-US" w:eastAsia="zh-CN"/>
          <w14:textFill>
            <w14:solidFill>
              <w14:schemeClr w14:val="tx1"/>
            </w14:solidFill>
          </w14:textFill>
        </w:rPr>
        <w:t>4</w:t>
      </w:r>
      <w:r>
        <w:rPr>
          <w:rFonts w:hint="eastAsia" w:ascii="仿宋_GB2312" w:hAnsi="ˎ̥" w:eastAsia="仿宋_GB2312" w:cs="Times New Roman"/>
          <w:color w:val="000000" w:themeColor="text1"/>
          <w:sz w:val="32"/>
          <w:szCs w:val="32"/>
          <w:highlight w:val="none"/>
          <w14:textFill>
            <w14:solidFill>
              <w14:schemeClr w14:val="tx1"/>
            </w14:solidFill>
          </w14:textFill>
        </w:rPr>
        <w:t>.</w:t>
      </w:r>
      <w:r>
        <w:rPr>
          <w:rFonts w:hint="eastAsia" w:ascii="仿宋_GB2312" w:hAnsi="ˎ̥" w:eastAsia="仿宋_GB2312" w:cs="Times New Roman"/>
          <w:b/>
          <w:color w:val="000000" w:themeColor="text1"/>
          <w:sz w:val="32"/>
          <w:szCs w:val="32"/>
          <w:highlight w:val="none"/>
          <w14:textFill>
            <w14:solidFill>
              <w14:schemeClr w14:val="tx1"/>
            </w14:solidFill>
          </w14:textFill>
        </w:rPr>
        <w:t>卫生健康（类）行政事业单位医疗（款）事业单位医疗（项）。</w:t>
      </w:r>
    </w:p>
    <w:p>
      <w:pPr>
        <w:ind w:firstLine="640" w:firstLineChars="200"/>
        <w:rPr>
          <w:rFonts w:ascii="仿宋_GB2312" w:hAnsi="ˎ̥" w:eastAsia="仿宋_GB2312" w:cs="Times New Roman"/>
          <w:color w:val="000000" w:themeColor="text1"/>
          <w:sz w:val="32"/>
          <w:szCs w:val="32"/>
          <w:highlight w:val="none"/>
          <w14:textFill>
            <w14:solidFill>
              <w14:schemeClr w14:val="tx1"/>
            </w14:solidFill>
          </w14:textFill>
        </w:rPr>
      </w:pPr>
      <w:r>
        <w:rPr>
          <w:rFonts w:hint="eastAsia" w:ascii="仿宋_GB2312" w:hAnsi="ˎ̥" w:eastAsia="仿宋_GB2312" w:cs="Times New Roman"/>
          <w:color w:val="000000" w:themeColor="text1"/>
          <w:sz w:val="32"/>
          <w:szCs w:val="32"/>
          <w:highlight w:val="none"/>
          <w14:textFill>
            <w14:solidFill>
              <w14:schemeClr w14:val="tx1"/>
            </w14:solidFill>
          </w14:textFill>
        </w:rPr>
        <w:t>年初预算为</w:t>
      </w:r>
      <w:r>
        <w:rPr>
          <w:rFonts w:hint="eastAsia" w:ascii="仿宋_GB2312" w:hAnsi="ˎ̥" w:eastAsia="仿宋_GB2312" w:cs="Times New Roman"/>
          <w:color w:val="000000" w:themeColor="text1"/>
          <w:sz w:val="32"/>
          <w:szCs w:val="32"/>
          <w:highlight w:val="none"/>
          <w:lang w:val="en-US" w:eastAsia="zh-CN"/>
          <w14:textFill>
            <w14:solidFill>
              <w14:schemeClr w14:val="tx1"/>
            </w14:solidFill>
          </w14:textFill>
        </w:rPr>
        <w:t>20.13</w:t>
      </w:r>
      <w:r>
        <w:rPr>
          <w:rFonts w:hint="eastAsia" w:ascii="仿宋_GB2312" w:hAnsi="ˎ̥" w:eastAsia="仿宋_GB2312" w:cs="Times New Roman"/>
          <w:color w:val="000000" w:themeColor="text1"/>
          <w:sz w:val="32"/>
          <w:szCs w:val="32"/>
          <w:highlight w:val="none"/>
          <w14:textFill>
            <w14:solidFill>
              <w14:schemeClr w14:val="tx1"/>
            </w14:solidFill>
          </w14:textFill>
        </w:rPr>
        <w:t>万元，支出决算为</w:t>
      </w:r>
      <w:r>
        <w:rPr>
          <w:rFonts w:hint="eastAsia" w:ascii="仿宋_GB2312" w:hAnsi="ˎ̥" w:eastAsia="仿宋_GB2312" w:cs="Times New Roman"/>
          <w:color w:val="000000" w:themeColor="text1"/>
          <w:sz w:val="32"/>
          <w:szCs w:val="32"/>
          <w:highlight w:val="none"/>
          <w:lang w:val="en-US" w:eastAsia="zh-CN"/>
          <w14:textFill>
            <w14:solidFill>
              <w14:schemeClr w14:val="tx1"/>
            </w14:solidFill>
          </w14:textFill>
        </w:rPr>
        <w:t>16.38</w:t>
      </w:r>
      <w:r>
        <w:rPr>
          <w:rFonts w:hint="eastAsia" w:ascii="仿宋_GB2312" w:hAnsi="ˎ̥" w:eastAsia="仿宋_GB2312" w:cs="Times New Roman"/>
          <w:color w:val="000000" w:themeColor="text1"/>
          <w:sz w:val="32"/>
          <w:szCs w:val="32"/>
          <w:highlight w:val="none"/>
          <w14:textFill>
            <w14:solidFill>
              <w14:schemeClr w14:val="tx1"/>
            </w14:solidFill>
          </w14:textFill>
        </w:rPr>
        <w:t>万元，完成年初预算的</w:t>
      </w:r>
      <w:r>
        <w:rPr>
          <w:rFonts w:hint="eastAsia" w:ascii="仿宋_GB2312" w:hAnsi="ˎ̥" w:eastAsia="仿宋_GB2312" w:cs="Times New Roman"/>
          <w:color w:val="000000" w:themeColor="text1"/>
          <w:sz w:val="32"/>
          <w:szCs w:val="32"/>
          <w:highlight w:val="none"/>
          <w:lang w:val="en-US" w:eastAsia="zh-CN"/>
          <w14:textFill>
            <w14:solidFill>
              <w14:schemeClr w14:val="tx1"/>
            </w14:solidFill>
          </w14:textFill>
        </w:rPr>
        <w:t>81.37</w:t>
      </w:r>
      <w:r>
        <w:rPr>
          <w:rFonts w:hint="eastAsia" w:ascii="仿宋_GB2312" w:hAnsi="ˎ̥" w:eastAsia="仿宋_GB2312" w:cs="Times New Roman"/>
          <w:color w:val="000000" w:themeColor="text1"/>
          <w:sz w:val="32"/>
          <w:szCs w:val="32"/>
          <w:highlight w:val="none"/>
          <w14:textFill>
            <w14:solidFill>
              <w14:schemeClr w14:val="tx1"/>
            </w14:solidFill>
          </w14:textFill>
        </w:rPr>
        <w:t>%。</w:t>
      </w:r>
    </w:p>
    <w:p>
      <w:pPr>
        <w:ind w:firstLine="640" w:firstLineChars="200"/>
        <w:rPr>
          <w:rFonts w:ascii="仿宋_GB2312" w:hAnsi="ˎ̥" w:eastAsia="仿宋_GB2312" w:cs="Times New Roman"/>
          <w:color w:val="000000" w:themeColor="text1"/>
          <w:sz w:val="32"/>
          <w:szCs w:val="32"/>
          <w:highlight w:val="none"/>
          <w14:textFill>
            <w14:solidFill>
              <w14:schemeClr w14:val="tx1"/>
            </w14:solidFill>
          </w14:textFill>
        </w:rPr>
      </w:pPr>
      <w:r>
        <w:rPr>
          <w:rFonts w:hint="eastAsia" w:ascii="仿宋_GB2312" w:hAnsi="ˎ̥" w:eastAsia="仿宋_GB2312" w:cs="Times New Roman"/>
          <w:color w:val="000000" w:themeColor="text1"/>
          <w:sz w:val="32"/>
          <w:szCs w:val="32"/>
          <w:highlight w:val="none"/>
          <w:lang w:val="en-US" w:eastAsia="zh-CN"/>
          <w14:textFill>
            <w14:solidFill>
              <w14:schemeClr w14:val="tx1"/>
            </w14:solidFill>
          </w14:textFill>
        </w:rPr>
        <w:t>5</w:t>
      </w:r>
      <w:r>
        <w:rPr>
          <w:rFonts w:hint="eastAsia" w:ascii="仿宋_GB2312" w:hAnsi="ˎ̥" w:eastAsia="仿宋_GB2312" w:cs="Times New Roman"/>
          <w:color w:val="000000" w:themeColor="text1"/>
          <w:sz w:val="32"/>
          <w:szCs w:val="32"/>
          <w:highlight w:val="none"/>
          <w14:textFill>
            <w14:solidFill>
              <w14:schemeClr w14:val="tx1"/>
            </w14:solidFill>
          </w14:textFill>
        </w:rPr>
        <w:t>.</w:t>
      </w:r>
      <w:r>
        <w:rPr>
          <w:rFonts w:hint="eastAsia" w:ascii="仿宋_GB2312" w:hAnsi="ˎ̥" w:eastAsia="仿宋_GB2312" w:cs="Times New Roman"/>
          <w:b/>
          <w:color w:val="000000" w:themeColor="text1"/>
          <w:sz w:val="32"/>
          <w:szCs w:val="32"/>
          <w:highlight w:val="none"/>
          <w14:textFill>
            <w14:solidFill>
              <w14:schemeClr w14:val="tx1"/>
            </w14:solidFill>
          </w14:textFill>
        </w:rPr>
        <w:t>社会保障和就业（类）行政事业单位医疗（款）公务员医疗补助（项）。</w:t>
      </w:r>
    </w:p>
    <w:p>
      <w:pPr>
        <w:ind w:firstLine="640" w:firstLineChars="200"/>
        <w:rPr>
          <w:rFonts w:ascii="仿宋_GB2312" w:hAnsi="ˎ̥" w:eastAsia="仿宋_GB2312" w:cs="Times New Roman"/>
          <w:color w:val="000000" w:themeColor="text1"/>
          <w:sz w:val="32"/>
          <w:szCs w:val="32"/>
          <w:highlight w:val="none"/>
          <w14:textFill>
            <w14:solidFill>
              <w14:schemeClr w14:val="tx1"/>
            </w14:solidFill>
          </w14:textFill>
        </w:rPr>
      </w:pPr>
      <w:r>
        <w:rPr>
          <w:rFonts w:hint="eastAsia" w:ascii="仿宋_GB2312" w:hAnsi="ˎ̥" w:eastAsia="仿宋_GB2312" w:cs="Times New Roman"/>
          <w:color w:val="000000" w:themeColor="text1"/>
          <w:sz w:val="32"/>
          <w:szCs w:val="32"/>
          <w:highlight w:val="none"/>
          <w14:textFill>
            <w14:solidFill>
              <w14:schemeClr w14:val="tx1"/>
            </w14:solidFill>
          </w14:textFill>
        </w:rPr>
        <w:t>年初预算为</w:t>
      </w:r>
      <w:r>
        <w:rPr>
          <w:rFonts w:hint="eastAsia" w:ascii="仿宋_GB2312" w:hAnsi="ˎ̥" w:eastAsia="仿宋_GB2312" w:cs="Times New Roman"/>
          <w:color w:val="000000" w:themeColor="text1"/>
          <w:sz w:val="32"/>
          <w:szCs w:val="32"/>
          <w:highlight w:val="none"/>
          <w:lang w:val="en-US" w:eastAsia="zh-CN"/>
          <w14:textFill>
            <w14:solidFill>
              <w14:schemeClr w14:val="tx1"/>
            </w14:solidFill>
          </w14:textFill>
        </w:rPr>
        <w:t>31.29</w:t>
      </w:r>
      <w:r>
        <w:rPr>
          <w:rFonts w:hint="eastAsia" w:ascii="仿宋_GB2312" w:hAnsi="ˎ̥" w:eastAsia="仿宋_GB2312" w:cs="Times New Roman"/>
          <w:color w:val="000000" w:themeColor="text1"/>
          <w:sz w:val="32"/>
          <w:szCs w:val="32"/>
          <w:highlight w:val="none"/>
          <w14:textFill>
            <w14:solidFill>
              <w14:schemeClr w14:val="tx1"/>
            </w14:solidFill>
          </w14:textFill>
        </w:rPr>
        <w:t>万元，支出决算为</w:t>
      </w:r>
      <w:r>
        <w:rPr>
          <w:rFonts w:hint="eastAsia" w:ascii="仿宋_GB2312" w:hAnsi="ˎ̥" w:eastAsia="仿宋_GB2312" w:cs="Times New Roman"/>
          <w:color w:val="000000" w:themeColor="text1"/>
          <w:sz w:val="32"/>
          <w:szCs w:val="32"/>
          <w:highlight w:val="none"/>
          <w:lang w:val="en-US" w:eastAsia="zh-CN"/>
          <w14:textFill>
            <w14:solidFill>
              <w14:schemeClr w14:val="tx1"/>
            </w14:solidFill>
          </w14:textFill>
        </w:rPr>
        <w:t>31.01</w:t>
      </w:r>
      <w:r>
        <w:rPr>
          <w:rFonts w:hint="eastAsia" w:ascii="仿宋_GB2312" w:hAnsi="ˎ̥" w:eastAsia="仿宋_GB2312" w:cs="Times New Roman"/>
          <w:color w:val="000000" w:themeColor="text1"/>
          <w:sz w:val="32"/>
          <w:szCs w:val="32"/>
          <w:highlight w:val="none"/>
          <w14:textFill>
            <w14:solidFill>
              <w14:schemeClr w14:val="tx1"/>
            </w14:solidFill>
          </w14:textFill>
        </w:rPr>
        <w:t>万元，完成年初预算的</w:t>
      </w:r>
      <w:r>
        <w:rPr>
          <w:rFonts w:hint="eastAsia" w:ascii="仿宋_GB2312" w:hAnsi="ˎ̥" w:eastAsia="仿宋_GB2312" w:cs="Times New Roman"/>
          <w:color w:val="000000" w:themeColor="text1"/>
          <w:sz w:val="32"/>
          <w:szCs w:val="32"/>
          <w:highlight w:val="none"/>
          <w:lang w:val="en-US" w:eastAsia="zh-CN"/>
          <w14:textFill>
            <w14:solidFill>
              <w14:schemeClr w14:val="tx1"/>
            </w14:solidFill>
          </w14:textFill>
        </w:rPr>
        <w:t>99.11</w:t>
      </w:r>
      <w:r>
        <w:rPr>
          <w:rFonts w:hint="eastAsia" w:ascii="仿宋_GB2312" w:hAnsi="ˎ̥" w:eastAsia="仿宋_GB2312" w:cs="Times New Roman"/>
          <w:color w:val="000000" w:themeColor="text1"/>
          <w:sz w:val="32"/>
          <w:szCs w:val="32"/>
          <w:highlight w:val="none"/>
          <w14:textFill>
            <w14:solidFill>
              <w14:schemeClr w14:val="tx1"/>
            </w14:solidFill>
          </w14:textFill>
        </w:rPr>
        <w:t>%。</w:t>
      </w:r>
    </w:p>
    <w:p>
      <w:pPr>
        <w:ind w:firstLine="640" w:firstLineChars="200"/>
        <w:rPr>
          <w:rFonts w:ascii="仿宋_GB2312" w:hAnsi="ˎ̥" w:eastAsia="仿宋_GB2312" w:cs="Times New Roman"/>
          <w:color w:val="000000" w:themeColor="text1"/>
          <w:sz w:val="32"/>
          <w:szCs w:val="32"/>
          <w:highlight w:val="none"/>
          <w14:textFill>
            <w14:solidFill>
              <w14:schemeClr w14:val="tx1"/>
            </w14:solidFill>
          </w14:textFill>
        </w:rPr>
      </w:pPr>
      <w:r>
        <w:rPr>
          <w:rFonts w:hint="eastAsia" w:ascii="仿宋_GB2312" w:hAnsi="ˎ̥" w:eastAsia="仿宋_GB2312" w:cs="Times New Roman"/>
          <w:color w:val="000000" w:themeColor="text1"/>
          <w:sz w:val="32"/>
          <w:szCs w:val="32"/>
          <w:highlight w:val="none"/>
          <w:lang w:val="en-US" w:eastAsia="zh-CN"/>
          <w14:textFill>
            <w14:solidFill>
              <w14:schemeClr w14:val="tx1"/>
            </w14:solidFill>
          </w14:textFill>
        </w:rPr>
        <w:t>6</w:t>
      </w:r>
      <w:r>
        <w:rPr>
          <w:rFonts w:hint="eastAsia" w:ascii="仿宋_GB2312" w:hAnsi="ˎ̥" w:eastAsia="仿宋_GB2312" w:cs="Times New Roman"/>
          <w:color w:val="000000" w:themeColor="text1"/>
          <w:sz w:val="32"/>
          <w:szCs w:val="32"/>
          <w:highlight w:val="none"/>
          <w14:textFill>
            <w14:solidFill>
              <w14:schemeClr w14:val="tx1"/>
            </w14:solidFill>
          </w14:textFill>
        </w:rPr>
        <w:t>.</w:t>
      </w:r>
      <w:r>
        <w:rPr>
          <w:rFonts w:hint="eastAsia" w:ascii="仿宋_GB2312" w:hAnsi="ˎ̥" w:eastAsia="仿宋_GB2312" w:cs="Times New Roman"/>
          <w:b/>
          <w:color w:val="000000" w:themeColor="text1"/>
          <w:sz w:val="32"/>
          <w:szCs w:val="32"/>
          <w:highlight w:val="none"/>
          <w14:textFill>
            <w14:solidFill>
              <w14:schemeClr w14:val="tx1"/>
            </w14:solidFill>
          </w14:textFill>
        </w:rPr>
        <w:t>住房保障（类）住房改革支出（款）住房公积金（项）。</w:t>
      </w:r>
    </w:p>
    <w:p>
      <w:pPr>
        <w:ind w:firstLine="640" w:firstLineChars="200"/>
        <w:rPr>
          <w:rFonts w:ascii="仿宋_GB2312" w:hAnsi="ˎ̥" w:eastAsia="仿宋_GB2312" w:cs="Times New Roman"/>
          <w:color w:val="000000" w:themeColor="text1"/>
          <w:sz w:val="32"/>
          <w:szCs w:val="32"/>
          <w:highlight w:val="none"/>
          <w14:textFill>
            <w14:solidFill>
              <w14:schemeClr w14:val="tx1"/>
            </w14:solidFill>
          </w14:textFill>
        </w:rPr>
      </w:pPr>
      <w:r>
        <w:rPr>
          <w:rFonts w:hint="eastAsia" w:ascii="仿宋_GB2312" w:hAnsi="ˎ̥" w:eastAsia="仿宋_GB2312" w:cs="Times New Roman"/>
          <w:color w:val="000000" w:themeColor="text1"/>
          <w:sz w:val="32"/>
          <w:szCs w:val="32"/>
          <w:highlight w:val="none"/>
          <w14:textFill>
            <w14:solidFill>
              <w14:schemeClr w14:val="tx1"/>
            </w14:solidFill>
          </w14:textFill>
        </w:rPr>
        <w:t>年初预算为</w:t>
      </w:r>
      <w:r>
        <w:rPr>
          <w:rFonts w:hint="eastAsia" w:ascii="仿宋_GB2312" w:hAnsi="ˎ̥" w:eastAsia="仿宋_GB2312" w:cs="Times New Roman"/>
          <w:color w:val="000000" w:themeColor="text1"/>
          <w:sz w:val="32"/>
          <w:szCs w:val="32"/>
          <w:highlight w:val="none"/>
          <w:lang w:val="en-US" w:eastAsia="zh-CN"/>
          <w14:textFill>
            <w14:solidFill>
              <w14:schemeClr w14:val="tx1"/>
            </w14:solidFill>
          </w14:textFill>
        </w:rPr>
        <w:t>30.24</w:t>
      </w:r>
      <w:r>
        <w:rPr>
          <w:rFonts w:hint="eastAsia" w:ascii="仿宋_GB2312" w:hAnsi="ˎ̥" w:eastAsia="仿宋_GB2312" w:cs="Times New Roman"/>
          <w:color w:val="000000" w:themeColor="text1"/>
          <w:sz w:val="32"/>
          <w:szCs w:val="32"/>
          <w:highlight w:val="none"/>
          <w14:textFill>
            <w14:solidFill>
              <w14:schemeClr w14:val="tx1"/>
            </w14:solidFill>
          </w14:textFill>
        </w:rPr>
        <w:t>万元，支出决算为</w:t>
      </w:r>
      <w:r>
        <w:rPr>
          <w:rFonts w:hint="eastAsia" w:ascii="仿宋_GB2312" w:hAnsi="ˎ̥" w:eastAsia="仿宋_GB2312" w:cs="Times New Roman"/>
          <w:color w:val="000000" w:themeColor="text1"/>
          <w:sz w:val="32"/>
          <w:szCs w:val="32"/>
          <w:highlight w:val="none"/>
          <w:lang w:val="en-US" w:eastAsia="zh-CN"/>
          <w14:textFill>
            <w14:solidFill>
              <w14:schemeClr w14:val="tx1"/>
            </w14:solidFill>
          </w14:textFill>
        </w:rPr>
        <w:t>31.45</w:t>
      </w:r>
      <w:r>
        <w:rPr>
          <w:rFonts w:hint="eastAsia" w:ascii="仿宋_GB2312" w:hAnsi="ˎ̥" w:eastAsia="仿宋_GB2312" w:cs="Times New Roman"/>
          <w:color w:val="000000" w:themeColor="text1"/>
          <w:sz w:val="32"/>
          <w:szCs w:val="32"/>
          <w:highlight w:val="none"/>
          <w14:textFill>
            <w14:solidFill>
              <w14:schemeClr w14:val="tx1"/>
            </w14:solidFill>
          </w14:textFill>
        </w:rPr>
        <w:t>万元，完成年初预算的</w:t>
      </w:r>
      <w:r>
        <w:rPr>
          <w:rFonts w:hint="eastAsia" w:ascii="仿宋_GB2312" w:hAnsi="ˎ̥" w:eastAsia="仿宋_GB2312" w:cs="Times New Roman"/>
          <w:color w:val="000000" w:themeColor="text1"/>
          <w:sz w:val="32"/>
          <w:szCs w:val="32"/>
          <w:highlight w:val="none"/>
          <w:lang w:val="en-US" w:eastAsia="zh-CN"/>
          <w14:textFill>
            <w14:solidFill>
              <w14:schemeClr w14:val="tx1"/>
            </w14:solidFill>
          </w14:textFill>
        </w:rPr>
        <w:t>104</w:t>
      </w:r>
      <w:r>
        <w:rPr>
          <w:rFonts w:hint="eastAsia" w:ascii="仿宋_GB2312" w:hAnsi="ˎ̥" w:eastAsia="仿宋_GB2312" w:cs="Times New Roman"/>
          <w:color w:val="000000" w:themeColor="text1"/>
          <w:sz w:val="32"/>
          <w:szCs w:val="32"/>
          <w:highlight w:val="none"/>
          <w14:textFill>
            <w14:solidFill>
              <w14:schemeClr w14:val="tx1"/>
            </w14:solidFill>
          </w14:textFill>
        </w:rPr>
        <w:t>%。</w:t>
      </w:r>
    </w:p>
    <w:p>
      <w:pPr>
        <w:ind w:firstLine="627" w:firstLineChars="196"/>
        <w:rPr>
          <w:rFonts w:ascii="黑体" w:hAnsi="黑体" w:eastAsia="黑体" w:cs="黑体"/>
          <w:color w:val="000000" w:themeColor="text1"/>
          <w:sz w:val="32"/>
          <w:szCs w:val="32"/>
          <w:highlight w:val="none"/>
          <w14:textFill>
            <w14:solidFill>
              <w14:schemeClr w14:val="tx1"/>
            </w14:solidFill>
          </w14:textFill>
        </w:rPr>
      </w:pPr>
      <w:r>
        <w:rPr>
          <w:rFonts w:hint="eastAsia" w:ascii="黑体" w:hAnsi="黑体" w:eastAsia="黑体" w:cs="黑体"/>
          <w:bCs/>
          <w:color w:val="000000" w:themeColor="text1"/>
          <w:sz w:val="32"/>
          <w:szCs w:val="32"/>
          <w:highlight w:val="none"/>
          <w14:textFill>
            <w14:solidFill>
              <w14:schemeClr w14:val="tx1"/>
            </w14:solidFill>
          </w14:textFill>
        </w:rPr>
        <w:t>六、一般公共预算财政拨款基本支出决算情况说明。</w:t>
      </w:r>
    </w:p>
    <w:p>
      <w:pPr>
        <w:tabs>
          <w:tab w:val="center" w:pos="4473"/>
        </w:tabs>
        <w:ind w:firstLine="640" w:firstLineChars="200"/>
        <w:rPr>
          <w:rFonts w:ascii="仿宋_GB2312" w:hAnsi="ˎ̥" w:eastAsia="仿宋_GB2312" w:cs="Times New Roman"/>
          <w:color w:val="000000" w:themeColor="text1"/>
          <w:sz w:val="32"/>
          <w:szCs w:val="32"/>
          <w:highlight w:val="none"/>
          <w14:textFill>
            <w14:solidFill>
              <w14:schemeClr w14:val="tx1"/>
            </w14:solidFill>
          </w14:textFill>
        </w:rPr>
      </w:pPr>
      <w:r>
        <w:rPr>
          <w:rFonts w:hint="eastAsia" w:ascii="仿宋_GB2312" w:hAnsi="ˎ̥" w:eastAsia="仿宋_GB2312" w:cs="Times New Roman"/>
          <w:color w:val="000000" w:themeColor="text1"/>
          <w:sz w:val="32"/>
          <w:szCs w:val="32"/>
          <w:highlight w:val="none"/>
          <w14:textFill>
            <w14:solidFill>
              <w14:schemeClr w14:val="tx1"/>
            </w14:solidFill>
          </w14:textFill>
        </w:rPr>
        <w:t>202</w:t>
      </w:r>
      <w:r>
        <w:rPr>
          <w:rFonts w:hint="eastAsia" w:ascii="仿宋_GB2312" w:hAnsi="ˎ̥" w:eastAsia="仿宋_GB2312" w:cs="Times New Roman"/>
          <w:color w:val="000000" w:themeColor="text1"/>
          <w:sz w:val="32"/>
          <w:szCs w:val="32"/>
          <w:highlight w:val="none"/>
          <w:lang w:val="en-US" w:eastAsia="zh-CN"/>
          <w14:textFill>
            <w14:solidFill>
              <w14:schemeClr w14:val="tx1"/>
            </w14:solidFill>
          </w14:textFill>
        </w:rPr>
        <w:t>2</w:t>
      </w:r>
      <w:r>
        <w:rPr>
          <w:rFonts w:hint="eastAsia" w:ascii="仿宋_GB2312" w:hAnsi="ˎ̥" w:eastAsia="仿宋_GB2312" w:cs="Times New Roman"/>
          <w:color w:val="000000" w:themeColor="text1"/>
          <w:sz w:val="32"/>
          <w:szCs w:val="32"/>
          <w:highlight w:val="none"/>
          <w14:textFill>
            <w14:solidFill>
              <w14:schemeClr w14:val="tx1"/>
            </w14:solidFill>
          </w14:textFill>
        </w:rPr>
        <w:t>年度财政拨款基本支出</w:t>
      </w:r>
      <w:r>
        <w:rPr>
          <w:rFonts w:hint="eastAsia" w:ascii="仿宋_GB2312" w:hAnsi="ˎ̥" w:eastAsia="仿宋_GB2312" w:cs="Times New Roman"/>
          <w:color w:val="000000" w:themeColor="text1"/>
          <w:sz w:val="32"/>
          <w:szCs w:val="32"/>
          <w:highlight w:val="none"/>
          <w:lang w:val="en-US" w:eastAsia="zh-CN"/>
          <w14:textFill>
            <w14:solidFill>
              <w14:schemeClr w14:val="tx1"/>
            </w14:solidFill>
          </w14:textFill>
        </w:rPr>
        <w:t>515.20</w:t>
      </w:r>
      <w:r>
        <w:rPr>
          <w:rFonts w:hint="eastAsia" w:ascii="仿宋_GB2312" w:hAnsi="ˎ̥" w:eastAsia="仿宋_GB2312" w:cs="Times New Roman"/>
          <w:color w:val="000000" w:themeColor="text1"/>
          <w:sz w:val="32"/>
          <w:szCs w:val="32"/>
          <w:highlight w:val="none"/>
          <w14:textFill>
            <w14:solidFill>
              <w14:schemeClr w14:val="tx1"/>
            </w14:solidFill>
          </w14:textFill>
        </w:rPr>
        <w:t>万元，其中：人员经费</w:t>
      </w:r>
      <w:r>
        <w:rPr>
          <w:rFonts w:hint="eastAsia" w:ascii="仿宋_GB2312" w:hAnsi="ˎ̥" w:eastAsia="仿宋_GB2312" w:cs="Times New Roman"/>
          <w:color w:val="000000" w:themeColor="text1"/>
          <w:sz w:val="32"/>
          <w:szCs w:val="32"/>
          <w:highlight w:val="none"/>
          <w:lang w:val="en-US" w:eastAsia="zh-CN"/>
          <w14:textFill>
            <w14:solidFill>
              <w14:schemeClr w14:val="tx1"/>
            </w14:solidFill>
          </w14:textFill>
        </w:rPr>
        <w:t>500.32</w:t>
      </w:r>
      <w:r>
        <w:rPr>
          <w:rFonts w:hint="eastAsia" w:ascii="仿宋_GB2312" w:hAnsi="ˎ̥" w:eastAsia="仿宋_GB2312" w:cs="Times New Roman"/>
          <w:color w:val="000000" w:themeColor="text1"/>
          <w:sz w:val="32"/>
          <w:szCs w:val="32"/>
          <w:highlight w:val="none"/>
          <w14:textFill>
            <w14:solidFill>
              <w14:schemeClr w14:val="tx1"/>
            </w14:solidFill>
          </w14:textFill>
        </w:rPr>
        <w:t>万元，主要包括：基本工资、津贴补贴、奖金、绩效工资、机关事业单位基本养老保险缴费、职业年金缴费、职工基本医疗保险缴费、公务员医疗补助缴费、其他社会保障缴费、住房公积金、医疗费、对个人和家庭的补助支出、奖励金等。公用经费</w:t>
      </w:r>
      <w:r>
        <w:rPr>
          <w:rFonts w:hint="eastAsia" w:ascii="仿宋_GB2312" w:hAnsi="ˎ̥" w:eastAsia="仿宋_GB2312" w:cs="Times New Roman"/>
          <w:color w:val="000000" w:themeColor="text1"/>
          <w:sz w:val="32"/>
          <w:szCs w:val="32"/>
          <w:highlight w:val="none"/>
          <w:lang w:val="en-US" w:eastAsia="zh-CN"/>
          <w14:textFill>
            <w14:solidFill>
              <w14:schemeClr w14:val="tx1"/>
            </w14:solidFill>
          </w14:textFill>
        </w:rPr>
        <w:t>14.88</w:t>
      </w:r>
      <w:r>
        <w:rPr>
          <w:rFonts w:hint="eastAsia" w:ascii="仿宋_GB2312" w:hAnsi="ˎ̥" w:eastAsia="仿宋_GB2312" w:cs="Times New Roman"/>
          <w:color w:val="000000" w:themeColor="text1"/>
          <w:sz w:val="32"/>
          <w:szCs w:val="32"/>
          <w:highlight w:val="none"/>
          <w14:textFill>
            <w14:solidFill>
              <w14:schemeClr w14:val="tx1"/>
            </w14:solidFill>
          </w14:textFill>
        </w:rPr>
        <w:t>万元，主要包括：邮电费、工会经费、其他商品和服务支出。</w:t>
      </w:r>
    </w:p>
    <w:p>
      <w:pPr>
        <w:tabs>
          <w:tab w:val="center" w:pos="4473"/>
        </w:tabs>
        <w:ind w:firstLine="627" w:firstLineChars="196"/>
        <w:rPr>
          <w:rFonts w:ascii="黑体" w:hAnsi="黑体" w:eastAsia="黑体" w:cs="黑体"/>
          <w:bCs/>
          <w:color w:val="000000" w:themeColor="text1"/>
          <w:sz w:val="32"/>
          <w:szCs w:val="32"/>
          <w:highlight w:val="none"/>
          <w14:textFill>
            <w14:solidFill>
              <w14:schemeClr w14:val="tx1"/>
            </w14:solidFill>
          </w14:textFill>
        </w:rPr>
      </w:pPr>
      <w:r>
        <w:rPr>
          <w:rFonts w:hint="eastAsia" w:ascii="黑体" w:hAnsi="黑体" w:eastAsia="黑体" w:cs="黑体"/>
          <w:bCs/>
          <w:color w:val="000000" w:themeColor="text1"/>
          <w:sz w:val="32"/>
          <w:szCs w:val="32"/>
          <w:highlight w:val="none"/>
          <w14:textFill>
            <w14:solidFill>
              <w14:schemeClr w14:val="tx1"/>
            </w14:solidFill>
          </w14:textFill>
        </w:rPr>
        <w:t>七、政府性基金预算财政拨款支出决算情况说明</w:t>
      </w:r>
    </w:p>
    <w:p>
      <w:pPr>
        <w:ind w:firstLine="640" w:firstLineChars="200"/>
        <w:rPr>
          <w:rFonts w:ascii="楷体" w:hAnsi="楷体" w:eastAsia="楷体" w:cs="楷体"/>
          <w:color w:val="000000" w:themeColor="text1"/>
          <w:sz w:val="32"/>
          <w:szCs w:val="32"/>
          <w:highlight w:val="none"/>
          <w14:textFill>
            <w14:solidFill>
              <w14:schemeClr w14:val="tx1"/>
            </w14:solidFill>
          </w14:textFill>
        </w:rPr>
      </w:pPr>
      <w:r>
        <w:rPr>
          <w:rFonts w:hint="eastAsia" w:ascii="楷体" w:hAnsi="楷体" w:eastAsia="楷体" w:cs="楷体"/>
          <w:color w:val="000000" w:themeColor="text1"/>
          <w:sz w:val="32"/>
          <w:szCs w:val="32"/>
          <w:highlight w:val="none"/>
          <w14:textFill>
            <w14:solidFill>
              <w14:schemeClr w14:val="tx1"/>
            </w14:solidFill>
          </w14:textFill>
        </w:rPr>
        <w:t>（一）政府性基金预算财政拨款支出决算总体情况。</w:t>
      </w:r>
    </w:p>
    <w:p>
      <w:pPr>
        <w:ind w:firstLine="640" w:firstLineChars="200"/>
        <w:rPr>
          <w:rFonts w:ascii="仿宋_GB2312" w:hAnsi="ˎ̥" w:eastAsia="仿宋_GB2312" w:cs="Times New Roman"/>
          <w:color w:val="000000" w:themeColor="text1"/>
          <w:sz w:val="32"/>
          <w:szCs w:val="32"/>
          <w:highlight w:val="none"/>
          <w14:textFill>
            <w14:solidFill>
              <w14:schemeClr w14:val="tx1"/>
            </w14:solidFill>
          </w14:textFill>
        </w:rPr>
      </w:pPr>
      <w:r>
        <w:rPr>
          <w:rFonts w:hint="eastAsia" w:ascii="仿宋_GB2312" w:hAnsi="ˎ̥" w:eastAsia="仿宋_GB2312" w:cs="Times New Roman"/>
          <w:color w:val="000000" w:themeColor="text1"/>
          <w:sz w:val="32"/>
          <w:szCs w:val="32"/>
          <w:highlight w:val="none"/>
          <w14:textFill>
            <w14:solidFill>
              <w14:schemeClr w14:val="tx1"/>
            </w14:solidFill>
          </w14:textFill>
        </w:rPr>
        <w:t>202</w:t>
      </w:r>
      <w:r>
        <w:rPr>
          <w:rFonts w:hint="eastAsia" w:ascii="仿宋_GB2312" w:hAnsi="ˎ̥" w:eastAsia="仿宋_GB2312" w:cs="Times New Roman"/>
          <w:color w:val="000000" w:themeColor="text1"/>
          <w:sz w:val="32"/>
          <w:szCs w:val="32"/>
          <w:highlight w:val="none"/>
          <w:lang w:val="en-US" w:eastAsia="zh-CN"/>
          <w14:textFill>
            <w14:solidFill>
              <w14:schemeClr w14:val="tx1"/>
            </w14:solidFill>
          </w14:textFill>
        </w:rPr>
        <w:t>2</w:t>
      </w:r>
      <w:r>
        <w:rPr>
          <w:rFonts w:hint="eastAsia" w:ascii="仿宋_GB2312" w:hAnsi="ˎ̥" w:eastAsia="仿宋_GB2312" w:cs="Times New Roman"/>
          <w:color w:val="000000" w:themeColor="text1"/>
          <w:sz w:val="32"/>
          <w:szCs w:val="32"/>
          <w:highlight w:val="none"/>
          <w14:textFill>
            <w14:solidFill>
              <w14:schemeClr w14:val="tx1"/>
            </w14:solidFill>
          </w14:textFill>
        </w:rPr>
        <w:t>年度政府性基金预算财政拨款支出0万元，占本年支出合计的0%。与20</w:t>
      </w:r>
      <w:r>
        <w:rPr>
          <w:rFonts w:hint="eastAsia" w:ascii="仿宋_GB2312" w:hAnsi="ˎ̥" w:eastAsia="仿宋_GB2312" w:cs="Times New Roman"/>
          <w:color w:val="000000" w:themeColor="text1"/>
          <w:sz w:val="32"/>
          <w:szCs w:val="32"/>
          <w:highlight w:val="none"/>
          <w:lang w:val="en-US" w:eastAsia="zh-CN"/>
          <w14:textFill>
            <w14:solidFill>
              <w14:schemeClr w14:val="tx1"/>
            </w14:solidFill>
          </w14:textFill>
        </w:rPr>
        <w:t>21</w:t>
      </w:r>
      <w:r>
        <w:rPr>
          <w:rFonts w:hint="eastAsia" w:ascii="仿宋_GB2312" w:hAnsi="ˎ̥" w:eastAsia="仿宋_GB2312" w:cs="Times New Roman"/>
          <w:color w:val="000000" w:themeColor="text1"/>
          <w:sz w:val="32"/>
          <w:szCs w:val="32"/>
          <w:highlight w:val="none"/>
          <w14:textFill>
            <w14:solidFill>
              <w14:schemeClr w14:val="tx1"/>
            </w14:solidFill>
          </w14:textFill>
        </w:rPr>
        <w:t>年度相比，政府性基金预算财政拨款支出增加0万元，增长0%，主要原因是没有该项预算。</w:t>
      </w:r>
    </w:p>
    <w:p>
      <w:pPr>
        <w:ind w:firstLine="640" w:firstLineChars="200"/>
        <w:rPr>
          <w:rFonts w:ascii="楷体" w:hAnsi="楷体" w:eastAsia="楷体" w:cs="楷体"/>
          <w:color w:val="000000" w:themeColor="text1"/>
          <w:sz w:val="32"/>
          <w:szCs w:val="32"/>
          <w:highlight w:val="none"/>
          <w14:textFill>
            <w14:solidFill>
              <w14:schemeClr w14:val="tx1"/>
            </w14:solidFill>
          </w14:textFill>
        </w:rPr>
      </w:pPr>
      <w:r>
        <w:rPr>
          <w:rFonts w:hint="eastAsia" w:ascii="楷体" w:hAnsi="楷体" w:eastAsia="楷体" w:cs="楷体"/>
          <w:color w:val="000000" w:themeColor="text1"/>
          <w:sz w:val="32"/>
          <w:szCs w:val="32"/>
          <w:highlight w:val="none"/>
          <w14:textFill>
            <w14:solidFill>
              <w14:schemeClr w14:val="tx1"/>
            </w14:solidFill>
          </w14:textFill>
        </w:rPr>
        <w:t>（二）政府性基金预算财政拨款支出决算结构情况。</w:t>
      </w:r>
    </w:p>
    <w:p>
      <w:pPr>
        <w:ind w:firstLine="640" w:firstLineChars="200"/>
        <w:rPr>
          <w:rFonts w:ascii="仿宋_GB2312" w:hAnsi="ˎ̥" w:eastAsia="仿宋_GB2312" w:cs="Times New Roman"/>
          <w:color w:val="000000" w:themeColor="text1"/>
          <w:sz w:val="32"/>
          <w:szCs w:val="32"/>
          <w:highlight w:val="none"/>
          <w14:textFill>
            <w14:solidFill>
              <w14:schemeClr w14:val="tx1"/>
            </w14:solidFill>
          </w14:textFill>
        </w:rPr>
      </w:pPr>
      <w:r>
        <w:rPr>
          <w:rFonts w:hint="eastAsia" w:ascii="仿宋_GB2312" w:hAnsi="ˎ̥" w:eastAsia="仿宋_GB2312" w:cs="Times New Roman"/>
          <w:color w:val="000000" w:themeColor="text1"/>
          <w:sz w:val="32"/>
          <w:szCs w:val="32"/>
          <w:highlight w:val="none"/>
          <w14:textFill>
            <w14:solidFill>
              <w14:schemeClr w14:val="tx1"/>
            </w14:solidFill>
          </w14:textFill>
        </w:rPr>
        <w:t>202</w:t>
      </w:r>
      <w:r>
        <w:rPr>
          <w:rFonts w:hint="eastAsia" w:ascii="仿宋_GB2312" w:hAnsi="ˎ̥" w:eastAsia="仿宋_GB2312" w:cs="Times New Roman"/>
          <w:color w:val="000000" w:themeColor="text1"/>
          <w:sz w:val="32"/>
          <w:szCs w:val="32"/>
          <w:highlight w:val="none"/>
          <w:lang w:val="en-US" w:eastAsia="zh-CN"/>
          <w14:textFill>
            <w14:solidFill>
              <w14:schemeClr w14:val="tx1"/>
            </w14:solidFill>
          </w14:textFill>
        </w:rPr>
        <w:t>2</w:t>
      </w:r>
      <w:r>
        <w:rPr>
          <w:rFonts w:hint="eastAsia" w:ascii="仿宋_GB2312" w:hAnsi="ˎ̥" w:eastAsia="仿宋_GB2312" w:cs="Times New Roman"/>
          <w:color w:val="000000" w:themeColor="text1"/>
          <w:sz w:val="32"/>
          <w:szCs w:val="32"/>
          <w:highlight w:val="none"/>
          <w14:textFill>
            <w14:solidFill>
              <w14:schemeClr w14:val="tx1"/>
            </w14:solidFill>
          </w14:textFill>
        </w:rPr>
        <w:t>年度政府性基金预算财政拨款支出0万元。</w:t>
      </w:r>
    </w:p>
    <w:p>
      <w:pPr>
        <w:ind w:firstLine="640" w:firstLineChars="200"/>
        <w:rPr>
          <w:rFonts w:ascii="楷体" w:hAnsi="楷体" w:eastAsia="楷体" w:cs="楷体"/>
          <w:color w:val="000000" w:themeColor="text1"/>
          <w:sz w:val="32"/>
          <w:szCs w:val="32"/>
          <w:highlight w:val="none"/>
          <w14:textFill>
            <w14:solidFill>
              <w14:schemeClr w14:val="tx1"/>
            </w14:solidFill>
          </w14:textFill>
        </w:rPr>
      </w:pPr>
      <w:r>
        <w:rPr>
          <w:rFonts w:hint="eastAsia" w:ascii="楷体" w:hAnsi="楷体" w:eastAsia="楷体" w:cs="楷体"/>
          <w:color w:val="000000" w:themeColor="text1"/>
          <w:sz w:val="32"/>
          <w:szCs w:val="32"/>
          <w:highlight w:val="none"/>
          <w14:textFill>
            <w14:solidFill>
              <w14:schemeClr w14:val="tx1"/>
            </w14:solidFill>
          </w14:textFill>
        </w:rPr>
        <w:t>（三）政府性基金预算财政拨款支出决算具体情况。</w:t>
      </w:r>
    </w:p>
    <w:p>
      <w:pPr>
        <w:ind w:firstLine="640" w:firstLineChars="200"/>
        <w:rPr>
          <w:rFonts w:ascii="仿宋_GB2312" w:hAnsi="ˎ̥" w:eastAsia="仿宋_GB2312" w:cs="Times New Roman"/>
          <w:color w:val="000000" w:themeColor="text1"/>
          <w:sz w:val="32"/>
          <w:szCs w:val="32"/>
          <w:highlight w:val="none"/>
          <w14:textFill>
            <w14:solidFill>
              <w14:schemeClr w14:val="tx1"/>
            </w14:solidFill>
          </w14:textFill>
        </w:rPr>
      </w:pPr>
      <w:r>
        <w:rPr>
          <w:rFonts w:hint="eastAsia" w:ascii="仿宋_GB2312" w:hAnsi="ˎ̥" w:eastAsia="仿宋_GB2312" w:cs="Times New Roman"/>
          <w:color w:val="000000" w:themeColor="text1"/>
          <w:sz w:val="32"/>
          <w:szCs w:val="32"/>
          <w:highlight w:val="none"/>
          <w14:textFill>
            <w14:solidFill>
              <w14:schemeClr w14:val="tx1"/>
            </w14:solidFill>
          </w14:textFill>
        </w:rPr>
        <w:t>202</w:t>
      </w:r>
      <w:r>
        <w:rPr>
          <w:rFonts w:hint="eastAsia" w:ascii="仿宋_GB2312" w:hAnsi="ˎ̥" w:eastAsia="仿宋_GB2312" w:cs="Times New Roman"/>
          <w:color w:val="000000" w:themeColor="text1"/>
          <w:sz w:val="32"/>
          <w:szCs w:val="32"/>
          <w:highlight w:val="none"/>
          <w:lang w:val="en-US" w:eastAsia="zh-CN"/>
          <w14:textFill>
            <w14:solidFill>
              <w14:schemeClr w14:val="tx1"/>
            </w14:solidFill>
          </w14:textFill>
        </w:rPr>
        <w:t>2</w:t>
      </w:r>
      <w:r>
        <w:rPr>
          <w:rFonts w:hint="eastAsia" w:ascii="仿宋_GB2312" w:hAnsi="ˎ̥" w:eastAsia="仿宋_GB2312" w:cs="Times New Roman"/>
          <w:color w:val="000000" w:themeColor="text1"/>
          <w:sz w:val="32"/>
          <w:szCs w:val="32"/>
          <w:highlight w:val="none"/>
          <w14:textFill>
            <w14:solidFill>
              <w14:schemeClr w14:val="tx1"/>
            </w14:solidFill>
          </w14:textFill>
        </w:rPr>
        <w:t>年度政府性基金预算财政拨款支出年初预算为0万元，支出决算为0万元，完成年初预算的0%。</w:t>
      </w:r>
    </w:p>
    <w:p>
      <w:pPr>
        <w:tabs>
          <w:tab w:val="center" w:pos="4473"/>
        </w:tabs>
        <w:ind w:firstLine="627" w:firstLineChars="196"/>
        <w:rPr>
          <w:rFonts w:ascii="黑体" w:hAnsi="黑体" w:eastAsia="黑体" w:cs="黑体"/>
          <w:bCs/>
          <w:color w:val="000000" w:themeColor="text1"/>
          <w:sz w:val="32"/>
          <w:szCs w:val="32"/>
          <w:highlight w:val="none"/>
          <w14:textFill>
            <w14:solidFill>
              <w14:schemeClr w14:val="tx1"/>
            </w14:solidFill>
          </w14:textFill>
        </w:rPr>
      </w:pPr>
      <w:r>
        <w:rPr>
          <w:rFonts w:hint="eastAsia" w:ascii="黑体" w:hAnsi="黑体" w:eastAsia="黑体" w:cs="黑体"/>
          <w:bCs/>
          <w:color w:val="000000" w:themeColor="text1"/>
          <w:sz w:val="32"/>
          <w:szCs w:val="32"/>
          <w:highlight w:val="none"/>
          <w14:textFill>
            <w14:solidFill>
              <w14:schemeClr w14:val="tx1"/>
            </w14:solidFill>
          </w14:textFill>
        </w:rPr>
        <w:t>八、国有资本经营预算财政拨款支出决算情况说明</w:t>
      </w:r>
    </w:p>
    <w:p>
      <w:pPr>
        <w:ind w:firstLine="640" w:firstLineChars="200"/>
        <w:rPr>
          <w:rFonts w:ascii="楷体" w:hAnsi="楷体" w:eastAsia="楷体" w:cs="楷体"/>
          <w:color w:val="000000" w:themeColor="text1"/>
          <w:sz w:val="32"/>
          <w:szCs w:val="32"/>
          <w:highlight w:val="none"/>
          <w14:textFill>
            <w14:solidFill>
              <w14:schemeClr w14:val="tx1"/>
            </w14:solidFill>
          </w14:textFill>
        </w:rPr>
      </w:pPr>
      <w:r>
        <w:rPr>
          <w:rFonts w:hint="eastAsia" w:ascii="楷体" w:hAnsi="楷体" w:eastAsia="楷体" w:cs="楷体"/>
          <w:color w:val="000000" w:themeColor="text1"/>
          <w:sz w:val="32"/>
          <w:szCs w:val="32"/>
          <w:highlight w:val="none"/>
          <w14:textFill>
            <w14:solidFill>
              <w14:schemeClr w14:val="tx1"/>
            </w14:solidFill>
          </w14:textFill>
        </w:rPr>
        <w:t>（一）国有资本经营预算财政拨款支出决算总体情况。</w:t>
      </w:r>
    </w:p>
    <w:p>
      <w:pPr>
        <w:ind w:firstLine="640" w:firstLineChars="200"/>
        <w:rPr>
          <w:rFonts w:ascii="仿宋_GB2312" w:hAnsi="ˎ̥" w:eastAsia="仿宋_GB2312" w:cs="Times New Roman"/>
          <w:color w:val="000000" w:themeColor="text1"/>
          <w:sz w:val="32"/>
          <w:szCs w:val="32"/>
          <w:highlight w:val="none"/>
          <w14:textFill>
            <w14:solidFill>
              <w14:schemeClr w14:val="tx1"/>
            </w14:solidFill>
          </w14:textFill>
        </w:rPr>
      </w:pPr>
      <w:r>
        <w:rPr>
          <w:rFonts w:hint="eastAsia" w:ascii="仿宋_GB2312" w:hAnsi="ˎ̥" w:eastAsia="仿宋_GB2312" w:cs="Times New Roman"/>
          <w:color w:val="000000" w:themeColor="text1"/>
          <w:sz w:val="32"/>
          <w:szCs w:val="32"/>
          <w:highlight w:val="none"/>
          <w14:textFill>
            <w14:solidFill>
              <w14:schemeClr w14:val="tx1"/>
            </w14:solidFill>
          </w14:textFill>
        </w:rPr>
        <w:t>202</w:t>
      </w:r>
      <w:r>
        <w:rPr>
          <w:rFonts w:hint="eastAsia" w:ascii="仿宋_GB2312" w:hAnsi="ˎ̥" w:eastAsia="仿宋_GB2312" w:cs="Times New Roman"/>
          <w:color w:val="000000" w:themeColor="text1"/>
          <w:sz w:val="32"/>
          <w:szCs w:val="32"/>
          <w:highlight w:val="none"/>
          <w:lang w:val="en-US" w:eastAsia="zh-CN"/>
          <w14:textFill>
            <w14:solidFill>
              <w14:schemeClr w14:val="tx1"/>
            </w14:solidFill>
          </w14:textFill>
        </w:rPr>
        <w:t>2</w:t>
      </w:r>
      <w:r>
        <w:rPr>
          <w:rFonts w:hint="eastAsia" w:ascii="仿宋_GB2312" w:hAnsi="ˎ̥" w:eastAsia="仿宋_GB2312" w:cs="Times New Roman"/>
          <w:color w:val="000000" w:themeColor="text1"/>
          <w:sz w:val="32"/>
          <w:szCs w:val="32"/>
          <w:highlight w:val="none"/>
          <w14:textFill>
            <w14:solidFill>
              <w14:schemeClr w14:val="tx1"/>
            </w14:solidFill>
          </w14:textFill>
        </w:rPr>
        <w:t>年度国有资本经营预算财政拨款支出0万元，占本年支出合计的0%。与20</w:t>
      </w:r>
      <w:r>
        <w:rPr>
          <w:rFonts w:hint="eastAsia" w:ascii="仿宋_GB2312" w:hAnsi="ˎ̥" w:eastAsia="仿宋_GB2312" w:cs="Times New Roman"/>
          <w:color w:val="000000" w:themeColor="text1"/>
          <w:sz w:val="32"/>
          <w:szCs w:val="32"/>
          <w:highlight w:val="none"/>
          <w:lang w:val="en-US" w:eastAsia="zh-CN"/>
          <w14:textFill>
            <w14:solidFill>
              <w14:schemeClr w14:val="tx1"/>
            </w14:solidFill>
          </w14:textFill>
        </w:rPr>
        <w:t>21</w:t>
      </w:r>
      <w:r>
        <w:rPr>
          <w:rFonts w:hint="eastAsia" w:ascii="仿宋_GB2312" w:hAnsi="ˎ̥" w:eastAsia="仿宋_GB2312" w:cs="Times New Roman"/>
          <w:color w:val="000000" w:themeColor="text1"/>
          <w:sz w:val="32"/>
          <w:szCs w:val="32"/>
          <w:highlight w:val="none"/>
          <w14:textFill>
            <w14:solidFill>
              <w14:schemeClr w14:val="tx1"/>
            </w14:solidFill>
          </w14:textFill>
        </w:rPr>
        <w:t>年度相比，国有资本经营预算财政拨款支出增加0万元，增长0%，主要原因是没有该项预算。</w:t>
      </w:r>
    </w:p>
    <w:p>
      <w:pPr>
        <w:ind w:firstLine="640" w:firstLineChars="200"/>
        <w:rPr>
          <w:rFonts w:ascii="楷体" w:hAnsi="楷体" w:eastAsia="楷体" w:cs="楷体"/>
          <w:color w:val="000000" w:themeColor="text1"/>
          <w:sz w:val="32"/>
          <w:szCs w:val="32"/>
          <w:highlight w:val="none"/>
          <w14:textFill>
            <w14:solidFill>
              <w14:schemeClr w14:val="tx1"/>
            </w14:solidFill>
          </w14:textFill>
        </w:rPr>
      </w:pPr>
      <w:r>
        <w:rPr>
          <w:rFonts w:hint="eastAsia" w:ascii="楷体" w:hAnsi="楷体" w:eastAsia="楷体" w:cs="楷体"/>
          <w:color w:val="000000" w:themeColor="text1"/>
          <w:sz w:val="32"/>
          <w:szCs w:val="32"/>
          <w:highlight w:val="none"/>
          <w14:textFill>
            <w14:solidFill>
              <w14:schemeClr w14:val="tx1"/>
            </w14:solidFill>
          </w14:textFill>
        </w:rPr>
        <w:t>（二）国有资本经营预算财政拨款支出决算结构情况。</w:t>
      </w:r>
    </w:p>
    <w:p>
      <w:pPr>
        <w:ind w:firstLine="640" w:firstLineChars="200"/>
        <w:rPr>
          <w:rFonts w:ascii="仿宋_GB2312" w:hAnsi="ˎ̥" w:eastAsia="仿宋_GB2312" w:cs="Times New Roman"/>
          <w:color w:val="000000" w:themeColor="text1"/>
          <w:sz w:val="32"/>
          <w:szCs w:val="32"/>
          <w:highlight w:val="none"/>
          <w14:textFill>
            <w14:solidFill>
              <w14:schemeClr w14:val="tx1"/>
            </w14:solidFill>
          </w14:textFill>
        </w:rPr>
      </w:pPr>
      <w:r>
        <w:rPr>
          <w:rFonts w:hint="eastAsia" w:ascii="仿宋_GB2312" w:hAnsi="ˎ̥" w:eastAsia="仿宋_GB2312" w:cs="Times New Roman"/>
          <w:color w:val="000000" w:themeColor="text1"/>
          <w:sz w:val="32"/>
          <w:szCs w:val="32"/>
          <w:highlight w:val="none"/>
          <w14:textFill>
            <w14:solidFill>
              <w14:schemeClr w14:val="tx1"/>
            </w14:solidFill>
          </w14:textFill>
        </w:rPr>
        <w:t>202</w:t>
      </w:r>
      <w:r>
        <w:rPr>
          <w:rFonts w:hint="eastAsia" w:ascii="仿宋_GB2312" w:hAnsi="ˎ̥" w:eastAsia="仿宋_GB2312" w:cs="Times New Roman"/>
          <w:color w:val="000000" w:themeColor="text1"/>
          <w:sz w:val="32"/>
          <w:szCs w:val="32"/>
          <w:highlight w:val="none"/>
          <w:lang w:val="en-US" w:eastAsia="zh-CN"/>
          <w14:textFill>
            <w14:solidFill>
              <w14:schemeClr w14:val="tx1"/>
            </w14:solidFill>
          </w14:textFill>
        </w:rPr>
        <w:t>2</w:t>
      </w:r>
      <w:r>
        <w:rPr>
          <w:rFonts w:hint="eastAsia" w:ascii="仿宋_GB2312" w:hAnsi="ˎ̥" w:eastAsia="仿宋_GB2312" w:cs="Times New Roman"/>
          <w:color w:val="000000" w:themeColor="text1"/>
          <w:sz w:val="32"/>
          <w:szCs w:val="32"/>
          <w:highlight w:val="none"/>
          <w14:textFill>
            <w14:solidFill>
              <w14:schemeClr w14:val="tx1"/>
            </w14:solidFill>
          </w14:textFill>
        </w:rPr>
        <w:t>年度国有资本经营预算财政拨款支出0万元。</w:t>
      </w:r>
    </w:p>
    <w:p>
      <w:pPr>
        <w:ind w:firstLine="640" w:firstLineChars="200"/>
        <w:rPr>
          <w:rFonts w:ascii="楷体" w:hAnsi="楷体" w:eastAsia="楷体" w:cs="楷体"/>
          <w:color w:val="000000" w:themeColor="text1"/>
          <w:sz w:val="32"/>
          <w:szCs w:val="32"/>
          <w:highlight w:val="none"/>
          <w14:textFill>
            <w14:solidFill>
              <w14:schemeClr w14:val="tx1"/>
            </w14:solidFill>
          </w14:textFill>
        </w:rPr>
      </w:pPr>
      <w:r>
        <w:rPr>
          <w:rFonts w:hint="eastAsia" w:ascii="楷体" w:hAnsi="楷体" w:eastAsia="楷体" w:cs="楷体"/>
          <w:color w:val="000000" w:themeColor="text1"/>
          <w:sz w:val="32"/>
          <w:szCs w:val="32"/>
          <w:highlight w:val="none"/>
          <w14:textFill>
            <w14:solidFill>
              <w14:schemeClr w14:val="tx1"/>
            </w14:solidFill>
          </w14:textFill>
        </w:rPr>
        <w:t>（三）国有资本经营预算财政拨款支出决算具体情况。</w:t>
      </w:r>
    </w:p>
    <w:p>
      <w:pPr>
        <w:ind w:firstLine="640" w:firstLineChars="200"/>
        <w:rPr>
          <w:rFonts w:ascii="仿宋_GB2312" w:hAnsi="ˎ̥" w:eastAsia="仿宋_GB2312" w:cs="Times New Roman"/>
          <w:color w:val="000000" w:themeColor="text1"/>
          <w:sz w:val="32"/>
          <w:szCs w:val="32"/>
          <w:highlight w:val="none"/>
          <w14:textFill>
            <w14:solidFill>
              <w14:schemeClr w14:val="tx1"/>
            </w14:solidFill>
          </w14:textFill>
        </w:rPr>
      </w:pPr>
      <w:r>
        <w:rPr>
          <w:rFonts w:hint="eastAsia" w:ascii="仿宋_GB2312" w:hAnsi="ˎ̥" w:eastAsia="仿宋_GB2312" w:cs="Times New Roman"/>
          <w:color w:val="000000" w:themeColor="text1"/>
          <w:sz w:val="32"/>
          <w:szCs w:val="32"/>
          <w:highlight w:val="none"/>
          <w14:textFill>
            <w14:solidFill>
              <w14:schemeClr w14:val="tx1"/>
            </w14:solidFill>
          </w14:textFill>
        </w:rPr>
        <w:t>202</w:t>
      </w:r>
      <w:r>
        <w:rPr>
          <w:rFonts w:hint="eastAsia" w:ascii="仿宋_GB2312" w:hAnsi="ˎ̥" w:eastAsia="仿宋_GB2312" w:cs="Times New Roman"/>
          <w:color w:val="000000" w:themeColor="text1"/>
          <w:sz w:val="32"/>
          <w:szCs w:val="32"/>
          <w:highlight w:val="none"/>
          <w:lang w:val="en-US" w:eastAsia="zh-CN"/>
          <w14:textFill>
            <w14:solidFill>
              <w14:schemeClr w14:val="tx1"/>
            </w14:solidFill>
          </w14:textFill>
        </w:rPr>
        <w:t>2</w:t>
      </w:r>
      <w:r>
        <w:rPr>
          <w:rFonts w:hint="eastAsia" w:ascii="仿宋_GB2312" w:hAnsi="ˎ̥" w:eastAsia="仿宋_GB2312" w:cs="Times New Roman"/>
          <w:color w:val="000000" w:themeColor="text1"/>
          <w:sz w:val="32"/>
          <w:szCs w:val="32"/>
          <w:highlight w:val="none"/>
          <w14:textFill>
            <w14:solidFill>
              <w14:schemeClr w14:val="tx1"/>
            </w14:solidFill>
          </w14:textFill>
        </w:rPr>
        <w:t>年度国有资本经营预算财政拨款支出年初预算为0万元，支出决算为0万元，完成年初预算的0%。</w:t>
      </w:r>
    </w:p>
    <w:p>
      <w:pPr>
        <w:ind w:firstLine="627" w:firstLineChars="196"/>
        <w:rPr>
          <w:rFonts w:ascii="仿宋_GB2312" w:hAnsi="ˎ̥" w:eastAsia="楷体_GB2312" w:cs="Times New Roman"/>
          <w:color w:val="000000" w:themeColor="text1"/>
          <w:sz w:val="32"/>
          <w:szCs w:val="32"/>
          <w:highlight w:val="none"/>
          <w14:textFill>
            <w14:solidFill>
              <w14:schemeClr w14:val="tx1"/>
            </w14:solidFill>
          </w14:textFill>
        </w:rPr>
      </w:pPr>
      <w:r>
        <w:rPr>
          <w:rFonts w:hint="eastAsia" w:ascii="黑体" w:hAnsi="黑体" w:eastAsia="黑体" w:cs="黑体"/>
          <w:bCs/>
          <w:color w:val="000000" w:themeColor="text1"/>
          <w:sz w:val="32"/>
          <w:szCs w:val="32"/>
          <w:highlight w:val="none"/>
          <w14:textFill>
            <w14:solidFill>
              <w14:schemeClr w14:val="tx1"/>
            </w14:solidFill>
          </w14:textFill>
        </w:rPr>
        <w:t>九、一般公共预算财政拨款“三公”经费支出决算情况说明</w:t>
      </w:r>
    </w:p>
    <w:p>
      <w:pPr>
        <w:ind w:firstLine="643" w:firstLineChars="200"/>
        <w:rPr>
          <w:rFonts w:ascii="楷体" w:hAnsi="楷体" w:eastAsia="楷体" w:cs="楷体"/>
          <w:color w:val="000000" w:themeColor="text1"/>
          <w:sz w:val="32"/>
          <w:szCs w:val="32"/>
          <w:highlight w:val="none"/>
          <w14:textFill>
            <w14:solidFill>
              <w14:schemeClr w14:val="tx1"/>
            </w14:solidFill>
          </w14:textFill>
        </w:rPr>
      </w:pPr>
      <w:r>
        <w:rPr>
          <w:rFonts w:hint="eastAsia" w:ascii="楷体" w:hAnsi="楷体" w:eastAsia="楷体" w:cs="楷体"/>
          <w:b/>
          <w:color w:val="000000" w:themeColor="text1"/>
          <w:sz w:val="32"/>
          <w:szCs w:val="32"/>
          <w:highlight w:val="none"/>
          <w14:textFill>
            <w14:solidFill>
              <w14:schemeClr w14:val="tx1"/>
            </w14:solidFill>
          </w14:textFill>
        </w:rPr>
        <w:t>（一）一般公共预算财政拨款“三公”经费支出决算总体情况说明。</w:t>
      </w:r>
    </w:p>
    <w:p>
      <w:pPr>
        <w:rPr>
          <w:rFonts w:ascii="仿宋_GB2312" w:hAnsi="ˎ̥" w:eastAsia="仿宋_GB2312" w:cs="Times New Roman"/>
          <w:color w:val="000000" w:themeColor="text1"/>
          <w:sz w:val="32"/>
          <w:szCs w:val="32"/>
          <w:highlight w:val="none"/>
          <w14:textFill>
            <w14:solidFill>
              <w14:schemeClr w14:val="tx1"/>
            </w14:solidFill>
          </w14:textFill>
        </w:rPr>
      </w:pPr>
      <w:r>
        <w:rPr>
          <w:rFonts w:hint="eastAsia" w:ascii="仿宋_GB2312" w:hAnsi="ˎ̥" w:eastAsia="仿宋_GB2312" w:cs="Times New Roman"/>
          <w:color w:val="000000" w:themeColor="text1"/>
          <w:sz w:val="32"/>
          <w:szCs w:val="32"/>
          <w:highlight w:val="none"/>
          <w14:textFill>
            <w14:solidFill>
              <w14:schemeClr w14:val="tx1"/>
            </w14:solidFill>
          </w14:textFill>
        </w:rPr>
        <w:t xml:space="preserve">    202</w:t>
      </w:r>
      <w:r>
        <w:rPr>
          <w:rFonts w:hint="eastAsia" w:ascii="仿宋_GB2312" w:hAnsi="ˎ̥" w:eastAsia="仿宋_GB2312" w:cs="Times New Roman"/>
          <w:color w:val="000000" w:themeColor="text1"/>
          <w:sz w:val="32"/>
          <w:szCs w:val="32"/>
          <w:highlight w:val="none"/>
          <w:lang w:val="en-US" w:eastAsia="zh-CN"/>
          <w14:textFill>
            <w14:solidFill>
              <w14:schemeClr w14:val="tx1"/>
            </w14:solidFill>
          </w14:textFill>
        </w:rPr>
        <w:t>2</w:t>
      </w:r>
      <w:r>
        <w:rPr>
          <w:rFonts w:hint="eastAsia" w:ascii="仿宋_GB2312" w:hAnsi="ˎ̥" w:eastAsia="仿宋_GB2312" w:cs="Times New Roman"/>
          <w:color w:val="000000" w:themeColor="text1"/>
          <w:sz w:val="32"/>
          <w:szCs w:val="32"/>
          <w:highlight w:val="none"/>
          <w14:textFill>
            <w14:solidFill>
              <w14:schemeClr w14:val="tx1"/>
            </w14:solidFill>
          </w14:textFill>
        </w:rPr>
        <w:t>年度一般公共预算财政拨款“三公”经费支出预算为0万元，支出决算为0万元，完成预算的0%</w:t>
      </w:r>
      <w:r>
        <w:rPr>
          <w:rFonts w:hint="eastAsia" w:ascii="仿宋_GB2312" w:hAnsi="ˎ̥" w:eastAsia="仿宋_GB2312" w:cs="Times New Roman"/>
          <w:color w:val="000000" w:themeColor="text1"/>
          <w:sz w:val="32"/>
          <w:szCs w:val="32"/>
          <w:highlight w:val="none"/>
          <w:lang w:eastAsia="zh-CN"/>
          <w14:textFill>
            <w14:solidFill>
              <w14:schemeClr w14:val="tx1"/>
            </w14:solidFill>
          </w14:textFill>
        </w:rPr>
        <w:t>，</w:t>
      </w:r>
      <w:r>
        <w:rPr>
          <w:rFonts w:hint="eastAsia" w:ascii="仿宋_GB2312" w:hAnsi="ˎ̥" w:eastAsia="仿宋_GB2312"/>
          <w:color w:val="000000" w:themeColor="text1"/>
          <w:sz w:val="32"/>
          <w:szCs w:val="32"/>
          <w:highlight w:val="none"/>
          <w:lang w:val="zh-CN"/>
          <w14:textFill>
            <w14:solidFill>
              <w14:schemeClr w14:val="tx1"/>
            </w14:solidFill>
          </w14:textFill>
        </w:rPr>
        <w:t>与预算数持平。</w:t>
      </w:r>
    </w:p>
    <w:p>
      <w:pPr>
        <w:rPr>
          <w:rFonts w:ascii="楷体" w:hAnsi="楷体" w:eastAsia="楷体" w:cs="楷体"/>
          <w:b/>
          <w:bCs/>
          <w:color w:val="000000" w:themeColor="text1"/>
          <w:sz w:val="32"/>
          <w:szCs w:val="32"/>
          <w:highlight w:val="none"/>
          <w14:textFill>
            <w14:solidFill>
              <w14:schemeClr w14:val="tx1"/>
            </w14:solidFill>
          </w14:textFill>
        </w:rPr>
      </w:pPr>
      <w:r>
        <w:rPr>
          <w:rFonts w:hint="eastAsia" w:ascii="楷体" w:hAnsi="楷体" w:eastAsia="楷体" w:cs="楷体"/>
          <w:b/>
          <w:bCs/>
          <w:color w:val="000000" w:themeColor="text1"/>
          <w:sz w:val="32"/>
          <w:szCs w:val="32"/>
          <w:highlight w:val="none"/>
          <w14:textFill>
            <w14:solidFill>
              <w14:schemeClr w14:val="tx1"/>
            </w14:solidFill>
          </w14:textFill>
        </w:rPr>
        <w:t xml:space="preserve">    （二）一般公共预算财政拨款“三公”经费支出决算具体情况说明。</w:t>
      </w:r>
    </w:p>
    <w:p>
      <w:pPr>
        <w:ind w:firstLine="640" w:firstLineChars="200"/>
        <w:rPr>
          <w:rFonts w:ascii="仿宋_GB2312" w:hAnsi="ˎ̥" w:eastAsia="仿宋_GB2312" w:cs="Times New Roman"/>
          <w:color w:val="000000" w:themeColor="text1"/>
          <w:sz w:val="32"/>
          <w:szCs w:val="32"/>
          <w:highlight w:val="none"/>
          <w14:textFill>
            <w14:solidFill>
              <w14:schemeClr w14:val="tx1"/>
            </w14:solidFill>
          </w14:textFill>
        </w:rPr>
      </w:pPr>
      <w:r>
        <w:rPr>
          <w:rFonts w:hint="eastAsia" w:ascii="仿宋_GB2312" w:hAnsi="ˎ̥" w:eastAsia="仿宋_GB2312" w:cs="Times New Roman"/>
          <w:color w:val="000000" w:themeColor="text1"/>
          <w:sz w:val="32"/>
          <w:szCs w:val="32"/>
          <w:highlight w:val="none"/>
          <w14:textFill>
            <w14:solidFill>
              <w14:schemeClr w14:val="tx1"/>
            </w14:solidFill>
          </w14:textFill>
        </w:rPr>
        <w:t>202</w:t>
      </w:r>
      <w:r>
        <w:rPr>
          <w:rFonts w:hint="eastAsia" w:ascii="仿宋_GB2312" w:hAnsi="ˎ̥" w:eastAsia="仿宋_GB2312" w:cs="Times New Roman"/>
          <w:color w:val="000000" w:themeColor="text1"/>
          <w:sz w:val="32"/>
          <w:szCs w:val="32"/>
          <w:highlight w:val="none"/>
          <w:lang w:val="en-US" w:eastAsia="zh-CN"/>
          <w14:textFill>
            <w14:solidFill>
              <w14:schemeClr w14:val="tx1"/>
            </w14:solidFill>
          </w14:textFill>
        </w:rPr>
        <w:t>2</w:t>
      </w:r>
      <w:r>
        <w:rPr>
          <w:rFonts w:hint="eastAsia" w:ascii="仿宋_GB2312" w:hAnsi="ˎ̥" w:eastAsia="仿宋_GB2312" w:cs="Times New Roman"/>
          <w:color w:val="000000" w:themeColor="text1"/>
          <w:sz w:val="32"/>
          <w:szCs w:val="32"/>
          <w:highlight w:val="none"/>
          <w14:textFill>
            <w14:solidFill>
              <w14:schemeClr w14:val="tx1"/>
            </w14:solidFill>
          </w14:textFill>
        </w:rPr>
        <w:t>年度一般公共预算财政拨款“三公”经费支出决算中，因公出国（境）费支出决算0万元，占0%；公务用车购置及运行费支出决算0万元，占0%；公务接待费支出决算0万元，占0%。具体情况如下：</w:t>
      </w:r>
    </w:p>
    <w:p>
      <w:pPr>
        <w:ind w:firstLine="643" w:firstLineChars="200"/>
        <w:rPr>
          <w:rFonts w:hint="eastAsia" w:ascii="仿宋_GB2312" w:hAnsi="ˎ̥" w:eastAsia="仿宋_GB2312" w:cs="Times New Roman"/>
          <w:color w:val="000000" w:themeColor="text1"/>
          <w:sz w:val="32"/>
          <w:szCs w:val="32"/>
          <w:highlight w:val="none"/>
          <w14:textFill>
            <w14:solidFill>
              <w14:schemeClr w14:val="tx1"/>
            </w14:solidFill>
          </w14:textFill>
        </w:rPr>
      </w:pPr>
      <w:r>
        <w:rPr>
          <w:rFonts w:hint="eastAsia" w:ascii="仿宋_GB2312" w:hAnsi="ˎ̥" w:eastAsia="仿宋_GB2312" w:cs="Times New Roman"/>
          <w:b/>
          <w:color w:val="000000" w:themeColor="text1"/>
          <w:sz w:val="32"/>
          <w:szCs w:val="32"/>
          <w:highlight w:val="none"/>
          <w14:textFill>
            <w14:solidFill>
              <w14:schemeClr w14:val="tx1"/>
            </w14:solidFill>
          </w14:textFill>
        </w:rPr>
        <w:t>1.因公出国（境）费</w:t>
      </w:r>
      <w:r>
        <w:rPr>
          <w:rFonts w:hint="eastAsia" w:ascii="仿宋_GB2312" w:hAnsi="ˎ̥" w:eastAsia="仿宋_GB2312" w:cs="Times New Roman"/>
          <w:color w:val="000000" w:themeColor="text1"/>
          <w:sz w:val="32"/>
          <w:szCs w:val="32"/>
          <w:highlight w:val="none"/>
          <w14:textFill>
            <w14:solidFill>
              <w14:schemeClr w14:val="tx1"/>
            </w14:solidFill>
          </w14:textFill>
        </w:rPr>
        <w:t>支出0万元。全年安排因公出国（境）团组0个，因公出国（境）0人次。</w:t>
      </w:r>
    </w:p>
    <w:p>
      <w:pPr>
        <w:ind w:firstLine="640" w:firstLineChars="200"/>
        <w:rPr>
          <w:rFonts w:hint="eastAsia" w:ascii="仿宋_GB2312" w:hAnsi="ˎ̥" w:eastAsia="仿宋_GB2312" w:cs="Times New Roman"/>
          <w:color w:val="000000" w:themeColor="text1"/>
          <w:sz w:val="32"/>
          <w:szCs w:val="32"/>
          <w:highlight w:val="none"/>
          <w14:textFill>
            <w14:solidFill>
              <w14:schemeClr w14:val="tx1"/>
            </w14:solidFill>
          </w14:textFill>
        </w:rPr>
      </w:pPr>
      <w:r>
        <w:rPr>
          <w:rFonts w:hint="eastAsia" w:ascii="仿宋_GB2312" w:hAnsi="ˎ̥" w:eastAsia="仿宋_GB2312"/>
          <w:color w:val="000000" w:themeColor="text1"/>
          <w:sz w:val="32"/>
          <w:szCs w:val="32"/>
          <w:highlight w:val="none"/>
          <w14:textFill>
            <w14:solidFill>
              <w14:schemeClr w14:val="tx1"/>
            </w14:solidFill>
          </w14:textFill>
        </w:rPr>
        <w:t>因公出国（境）费支出决算与预算数持平。</w:t>
      </w:r>
    </w:p>
    <w:p>
      <w:pPr>
        <w:rPr>
          <w:rFonts w:ascii="仿宋_GB2312" w:hAnsi="ˎ̥" w:eastAsia="仿宋_GB2312" w:cs="Times New Roman"/>
          <w:color w:val="000000" w:themeColor="text1"/>
          <w:sz w:val="32"/>
          <w:szCs w:val="32"/>
          <w:highlight w:val="none"/>
          <w14:textFill>
            <w14:solidFill>
              <w14:schemeClr w14:val="tx1"/>
            </w14:solidFill>
          </w14:textFill>
        </w:rPr>
      </w:pPr>
      <w:r>
        <w:rPr>
          <w:rFonts w:hint="eastAsia" w:ascii="仿宋_GB2312" w:hAnsi="ˎ̥" w:eastAsia="仿宋_GB2312" w:cs="Times New Roman"/>
          <w:b/>
          <w:color w:val="000000" w:themeColor="text1"/>
          <w:sz w:val="32"/>
          <w:szCs w:val="32"/>
          <w:highlight w:val="none"/>
          <w14:textFill>
            <w14:solidFill>
              <w14:schemeClr w14:val="tx1"/>
            </w14:solidFill>
          </w14:textFill>
        </w:rPr>
        <w:t xml:space="preserve">    2.公务用车购置及运行费支出</w:t>
      </w:r>
      <w:r>
        <w:rPr>
          <w:rFonts w:hint="eastAsia" w:ascii="仿宋_GB2312" w:hAnsi="ˎ̥" w:eastAsia="仿宋_GB2312" w:cs="Times New Roman"/>
          <w:color w:val="000000" w:themeColor="text1"/>
          <w:sz w:val="32"/>
          <w:szCs w:val="32"/>
          <w:highlight w:val="none"/>
          <w14:textFill>
            <w14:solidFill>
              <w14:schemeClr w14:val="tx1"/>
            </w14:solidFill>
          </w14:textFill>
        </w:rPr>
        <w:t>0万元。其中：</w:t>
      </w:r>
    </w:p>
    <w:p>
      <w:pPr>
        <w:ind w:firstLine="643" w:firstLineChars="200"/>
        <w:rPr>
          <w:rFonts w:ascii="仿宋_GB2312" w:hAnsi="ˎ̥" w:eastAsia="仿宋_GB2312" w:cs="Times New Roman"/>
          <w:color w:val="000000" w:themeColor="text1"/>
          <w:sz w:val="32"/>
          <w:szCs w:val="32"/>
          <w:highlight w:val="none"/>
          <w14:textFill>
            <w14:solidFill>
              <w14:schemeClr w14:val="tx1"/>
            </w14:solidFill>
          </w14:textFill>
        </w:rPr>
      </w:pPr>
      <w:r>
        <w:rPr>
          <w:rFonts w:hint="eastAsia" w:ascii="仿宋_GB2312" w:hAnsi="ˎ̥" w:eastAsia="仿宋_GB2312" w:cs="Times New Roman"/>
          <w:b/>
          <w:color w:val="000000" w:themeColor="text1"/>
          <w:sz w:val="32"/>
          <w:szCs w:val="32"/>
          <w:highlight w:val="none"/>
          <w14:textFill>
            <w14:solidFill>
              <w14:schemeClr w14:val="tx1"/>
            </w14:solidFill>
          </w14:textFill>
        </w:rPr>
        <w:t>公务用车购置支出</w:t>
      </w:r>
      <w:r>
        <w:rPr>
          <w:rFonts w:hint="eastAsia" w:ascii="仿宋_GB2312" w:hAnsi="ˎ̥" w:eastAsia="仿宋_GB2312" w:cs="Times New Roman"/>
          <w:color w:val="000000" w:themeColor="text1"/>
          <w:sz w:val="32"/>
          <w:szCs w:val="32"/>
          <w:highlight w:val="none"/>
          <w14:textFill>
            <w14:solidFill>
              <w14:schemeClr w14:val="tx1"/>
            </w14:solidFill>
          </w14:textFill>
        </w:rPr>
        <w:t>0万元，全年购置公务用车0辆，年末公务用车保有量0辆。</w:t>
      </w:r>
    </w:p>
    <w:p>
      <w:pPr>
        <w:ind w:firstLine="643" w:firstLineChars="200"/>
        <w:rPr>
          <w:rFonts w:hint="eastAsia" w:ascii="仿宋_GB2312" w:hAnsi="ˎ̥" w:eastAsia="仿宋_GB2312" w:cs="Times New Roman"/>
          <w:color w:val="000000" w:themeColor="text1"/>
          <w:sz w:val="32"/>
          <w:szCs w:val="32"/>
          <w:highlight w:val="none"/>
          <w14:textFill>
            <w14:solidFill>
              <w14:schemeClr w14:val="tx1"/>
            </w14:solidFill>
          </w14:textFill>
        </w:rPr>
      </w:pPr>
      <w:r>
        <w:rPr>
          <w:rFonts w:hint="eastAsia" w:ascii="仿宋_GB2312" w:hAnsi="ˎ̥" w:eastAsia="仿宋_GB2312" w:cs="Times New Roman"/>
          <w:b/>
          <w:color w:val="000000" w:themeColor="text1"/>
          <w:sz w:val="32"/>
          <w:szCs w:val="32"/>
          <w:highlight w:val="none"/>
          <w14:textFill>
            <w14:solidFill>
              <w14:schemeClr w14:val="tx1"/>
            </w14:solidFill>
          </w14:textFill>
        </w:rPr>
        <w:t>公务用车运行维护费</w:t>
      </w:r>
      <w:r>
        <w:rPr>
          <w:rFonts w:hint="eastAsia" w:ascii="仿宋_GB2312" w:hAnsi="ˎ̥" w:eastAsia="仿宋_GB2312" w:cs="Times New Roman"/>
          <w:color w:val="000000" w:themeColor="text1"/>
          <w:sz w:val="32"/>
          <w:szCs w:val="32"/>
          <w:highlight w:val="none"/>
          <w14:textFill>
            <w14:solidFill>
              <w14:schemeClr w14:val="tx1"/>
            </w14:solidFill>
          </w14:textFill>
        </w:rPr>
        <w:t>支出0万元。</w:t>
      </w:r>
    </w:p>
    <w:p>
      <w:pPr>
        <w:ind w:firstLine="640" w:firstLineChars="200"/>
        <w:rPr>
          <w:rFonts w:hint="eastAsia" w:ascii="仿宋_GB2312" w:hAnsi="ˎ̥" w:eastAsia="仿宋_GB2312" w:cs="Times New Roman"/>
          <w:color w:val="000000" w:themeColor="text1"/>
          <w:sz w:val="32"/>
          <w:szCs w:val="32"/>
          <w:highlight w:val="none"/>
          <w14:textFill>
            <w14:solidFill>
              <w14:schemeClr w14:val="tx1"/>
            </w14:solidFill>
          </w14:textFill>
        </w:rPr>
      </w:pPr>
      <w:r>
        <w:rPr>
          <w:rFonts w:hint="eastAsia" w:ascii="仿宋_GB2312" w:hAnsi="ˎ̥" w:eastAsia="仿宋_GB2312" w:cs="Times New Roman"/>
          <w:color w:val="000000" w:themeColor="text1"/>
          <w:sz w:val="32"/>
          <w:szCs w:val="32"/>
          <w:highlight w:val="none"/>
          <w14:textFill>
            <w14:solidFill>
              <w14:schemeClr w14:val="tx1"/>
            </w14:solidFill>
          </w14:textFill>
        </w:rPr>
        <w:t>公务用车购置及运行费支出决算与预算数持平。</w:t>
      </w:r>
    </w:p>
    <w:p>
      <w:pPr>
        <w:rPr>
          <w:rFonts w:ascii="仿宋_GB2312" w:hAnsi="ˎ̥" w:eastAsia="仿宋_GB2312" w:cs="Times New Roman"/>
          <w:color w:val="000000" w:themeColor="text1"/>
          <w:sz w:val="32"/>
          <w:szCs w:val="32"/>
          <w:highlight w:val="none"/>
          <w14:textFill>
            <w14:solidFill>
              <w14:schemeClr w14:val="tx1"/>
            </w14:solidFill>
          </w14:textFill>
        </w:rPr>
      </w:pPr>
      <w:r>
        <w:rPr>
          <w:rFonts w:hint="eastAsia" w:ascii="仿宋_GB2312" w:hAnsi="ˎ̥" w:eastAsia="仿宋_GB2312" w:cs="Times New Roman"/>
          <w:b/>
          <w:color w:val="000000" w:themeColor="text1"/>
          <w:sz w:val="32"/>
          <w:szCs w:val="32"/>
          <w:highlight w:val="none"/>
          <w14:textFill>
            <w14:solidFill>
              <w14:schemeClr w14:val="tx1"/>
            </w14:solidFill>
          </w14:textFill>
        </w:rPr>
        <w:t xml:space="preserve">    3.公务接待费支出</w:t>
      </w:r>
      <w:r>
        <w:rPr>
          <w:rFonts w:hint="eastAsia" w:ascii="仿宋_GB2312" w:hAnsi="ˎ̥" w:eastAsia="仿宋_GB2312" w:cs="Times New Roman"/>
          <w:color w:val="000000" w:themeColor="text1"/>
          <w:sz w:val="32"/>
          <w:szCs w:val="32"/>
          <w:highlight w:val="none"/>
          <w14:textFill>
            <w14:solidFill>
              <w14:schemeClr w14:val="tx1"/>
            </w14:solidFill>
          </w14:textFill>
        </w:rPr>
        <w:t>0万元，其中：</w:t>
      </w:r>
    </w:p>
    <w:p>
      <w:pPr>
        <w:ind w:firstLine="643" w:firstLineChars="200"/>
        <w:rPr>
          <w:rFonts w:ascii="仿宋_GB2312" w:hAnsi="ˎ̥" w:eastAsia="仿宋_GB2312" w:cs="Times New Roman"/>
          <w:color w:val="000000" w:themeColor="text1"/>
          <w:sz w:val="32"/>
          <w:szCs w:val="32"/>
          <w:highlight w:val="none"/>
          <w14:textFill>
            <w14:solidFill>
              <w14:schemeClr w14:val="tx1"/>
            </w14:solidFill>
          </w14:textFill>
        </w:rPr>
      </w:pPr>
      <w:r>
        <w:rPr>
          <w:rFonts w:hint="eastAsia" w:ascii="仿宋_GB2312" w:hAnsi="ˎ̥" w:eastAsia="仿宋_GB2312" w:cs="Times New Roman"/>
          <w:b/>
          <w:color w:val="000000" w:themeColor="text1"/>
          <w:sz w:val="32"/>
          <w:szCs w:val="32"/>
          <w:highlight w:val="none"/>
          <w14:textFill>
            <w14:solidFill>
              <w14:schemeClr w14:val="tx1"/>
            </w14:solidFill>
          </w14:textFill>
        </w:rPr>
        <w:t>国内接待费</w:t>
      </w:r>
      <w:r>
        <w:rPr>
          <w:rFonts w:hint="eastAsia" w:ascii="仿宋_GB2312" w:hAnsi="ˎ̥" w:eastAsia="仿宋_GB2312" w:cs="Times New Roman"/>
          <w:color w:val="000000" w:themeColor="text1"/>
          <w:sz w:val="32"/>
          <w:szCs w:val="32"/>
          <w:highlight w:val="none"/>
          <w14:textFill>
            <w14:solidFill>
              <w14:schemeClr w14:val="tx1"/>
            </w14:solidFill>
          </w14:textFill>
        </w:rPr>
        <w:t>支出0万元，国内公务接待0批次，接待0人次。</w:t>
      </w:r>
    </w:p>
    <w:p>
      <w:pPr>
        <w:ind w:firstLine="640" w:firstLineChars="200"/>
        <w:rPr>
          <w:rFonts w:hint="eastAsia" w:ascii="仿宋_GB2312" w:hAnsi="ˎ̥" w:eastAsia="仿宋_GB2312" w:cs="Times New Roman"/>
          <w:color w:val="000000" w:themeColor="text1"/>
          <w:sz w:val="32"/>
          <w:szCs w:val="32"/>
          <w:highlight w:val="none"/>
          <w14:textFill>
            <w14:solidFill>
              <w14:schemeClr w14:val="tx1"/>
            </w14:solidFill>
          </w14:textFill>
        </w:rPr>
      </w:pPr>
      <w:r>
        <w:rPr>
          <w:rFonts w:hint="eastAsia" w:ascii="仿宋_GB2312" w:hAnsi="ˎ̥" w:eastAsia="仿宋_GB2312" w:cs="Times New Roman"/>
          <w:color w:val="000000" w:themeColor="text1"/>
          <w:sz w:val="32"/>
          <w:szCs w:val="32"/>
          <w:highlight w:val="none"/>
          <w14:textFill>
            <w14:solidFill>
              <w14:schemeClr w14:val="tx1"/>
            </w14:solidFill>
          </w14:textFill>
        </w:rPr>
        <w:t>国（境）外接待费支出0万元，国（境）外公务接待0批次，接待0人次。</w:t>
      </w:r>
    </w:p>
    <w:p>
      <w:pPr>
        <w:ind w:firstLine="640" w:firstLineChars="200"/>
        <w:rPr>
          <w:rFonts w:hint="eastAsia" w:ascii="仿宋_GB2312" w:hAnsi="ˎ̥" w:eastAsia="仿宋_GB2312" w:cs="Times New Roman"/>
          <w:color w:val="000000" w:themeColor="text1"/>
          <w:sz w:val="32"/>
          <w:szCs w:val="32"/>
          <w:highlight w:val="none"/>
          <w14:textFill>
            <w14:solidFill>
              <w14:schemeClr w14:val="tx1"/>
            </w14:solidFill>
          </w14:textFill>
        </w:rPr>
      </w:pPr>
      <w:r>
        <w:rPr>
          <w:rFonts w:hint="eastAsia" w:ascii="仿宋_GB2312" w:hAnsi="ˎ̥" w:eastAsia="仿宋_GB2312"/>
          <w:color w:val="000000" w:themeColor="text1"/>
          <w:sz w:val="32"/>
          <w:szCs w:val="32"/>
          <w:highlight w:val="none"/>
          <w:lang w:val="zh-CN"/>
          <w14:textFill>
            <w14:solidFill>
              <w14:schemeClr w14:val="tx1"/>
            </w14:solidFill>
          </w14:textFill>
        </w:rPr>
        <w:t>公务接待费支出决算数与预算数持平。</w:t>
      </w:r>
    </w:p>
    <w:p>
      <w:pPr>
        <w:ind w:firstLine="627" w:firstLineChars="196"/>
        <w:rPr>
          <w:rFonts w:ascii="仿宋_GB2312" w:hAnsi="ˎ̥" w:eastAsia="楷体_GB2312" w:cs="Times New Roman"/>
          <w:color w:val="000000" w:themeColor="text1"/>
          <w:sz w:val="32"/>
          <w:szCs w:val="32"/>
          <w:highlight w:val="none"/>
          <w14:textFill>
            <w14:solidFill>
              <w14:schemeClr w14:val="tx1"/>
            </w14:solidFill>
          </w14:textFill>
        </w:rPr>
      </w:pPr>
      <w:r>
        <w:rPr>
          <w:rFonts w:hint="eastAsia" w:ascii="黑体" w:hAnsi="黑体" w:eastAsia="黑体" w:cs="黑体"/>
          <w:bCs/>
          <w:color w:val="000000" w:themeColor="text1"/>
          <w:sz w:val="32"/>
          <w:szCs w:val="32"/>
          <w:highlight w:val="none"/>
          <w14:textFill>
            <w14:solidFill>
              <w14:schemeClr w14:val="tx1"/>
            </w14:solidFill>
          </w14:textFill>
        </w:rPr>
        <w:t>十、政府性基金预算财政拨款“三公”经费支出决算情况说明</w:t>
      </w:r>
    </w:p>
    <w:p>
      <w:pPr>
        <w:ind w:firstLine="640" w:firstLineChars="200"/>
        <w:rPr>
          <w:rFonts w:ascii="仿宋_GB2312" w:hAnsi="ˎ̥" w:eastAsia="仿宋_GB2312" w:cs="Times New Roman"/>
          <w:color w:val="000000" w:themeColor="text1"/>
          <w:sz w:val="32"/>
          <w:szCs w:val="32"/>
          <w:highlight w:val="none"/>
          <w14:textFill>
            <w14:solidFill>
              <w14:schemeClr w14:val="tx1"/>
            </w14:solidFill>
          </w14:textFill>
        </w:rPr>
      </w:pPr>
      <w:r>
        <w:rPr>
          <w:rFonts w:hint="eastAsia" w:ascii="仿宋_GB2312" w:hAnsi="ˎ̥" w:eastAsia="仿宋_GB2312" w:cs="Times New Roman"/>
          <w:color w:val="000000" w:themeColor="text1"/>
          <w:sz w:val="32"/>
          <w:szCs w:val="32"/>
          <w:highlight w:val="none"/>
          <w14:textFill>
            <w14:solidFill>
              <w14:schemeClr w14:val="tx1"/>
            </w14:solidFill>
          </w14:textFill>
        </w:rPr>
        <w:t>202</w:t>
      </w:r>
      <w:r>
        <w:rPr>
          <w:rFonts w:hint="eastAsia" w:ascii="仿宋_GB2312" w:hAnsi="ˎ̥" w:eastAsia="仿宋_GB2312" w:cs="Times New Roman"/>
          <w:color w:val="000000" w:themeColor="text1"/>
          <w:sz w:val="32"/>
          <w:szCs w:val="32"/>
          <w:highlight w:val="none"/>
          <w:lang w:val="en-US" w:eastAsia="zh-CN"/>
          <w14:textFill>
            <w14:solidFill>
              <w14:schemeClr w14:val="tx1"/>
            </w14:solidFill>
          </w14:textFill>
        </w:rPr>
        <w:t>2</w:t>
      </w:r>
      <w:r>
        <w:rPr>
          <w:rFonts w:hint="eastAsia" w:ascii="仿宋_GB2312" w:hAnsi="ˎ̥" w:eastAsia="仿宋_GB2312" w:cs="Times New Roman"/>
          <w:color w:val="000000" w:themeColor="text1"/>
          <w:sz w:val="32"/>
          <w:szCs w:val="32"/>
          <w:highlight w:val="none"/>
          <w14:textFill>
            <w14:solidFill>
              <w14:schemeClr w14:val="tx1"/>
            </w14:solidFill>
          </w14:textFill>
        </w:rPr>
        <w:t>年度政府性基金预算财政拨款“三公”经费支出合计0万元。其中：因公出国（境）费支出决算0万元，占0%；公务用车购置及运行费支出决算0万元，占0%；公务接待费支出决算0万元，占0%。</w:t>
      </w:r>
    </w:p>
    <w:p>
      <w:pPr>
        <w:ind w:firstLine="627" w:firstLineChars="196"/>
        <w:rPr>
          <w:rFonts w:ascii="仿宋_GB2312" w:hAnsi="ˎ̥" w:eastAsia="楷体_GB2312" w:cs="Times New Roman"/>
          <w:color w:val="000000" w:themeColor="text1"/>
          <w:sz w:val="32"/>
          <w:szCs w:val="32"/>
          <w:highlight w:val="none"/>
          <w14:textFill>
            <w14:solidFill>
              <w14:schemeClr w14:val="tx1"/>
            </w14:solidFill>
          </w14:textFill>
        </w:rPr>
      </w:pPr>
      <w:r>
        <w:rPr>
          <w:rFonts w:hint="eastAsia" w:ascii="黑体" w:hAnsi="黑体" w:eastAsia="黑体" w:cs="黑体"/>
          <w:bCs/>
          <w:color w:val="000000" w:themeColor="text1"/>
          <w:sz w:val="32"/>
          <w:szCs w:val="32"/>
          <w:highlight w:val="none"/>
          <w14:textFill>
            <w14:solidFill>
              <w14:schemeClr w14:val="tx1"/>
            </w14:solidFill>
          </w14:textFill>
        </w:rPr>
        <w:t>十一、国有资本经营预算财政拨款“三公”经费支出决算情况说明</w:t>
      </w:r>
    </w:p>
    <w:p>
      <w:pPr>
        <w:ind w:firstLine="640" w:firstLineChars="200"/>
        <w:rPr>
          <w:rFonts w:ascii="仿宋_GB2312" w:hAnsi="ˎ̥" w:eastAsia="仿宋_GB2312" w:cs="Times New Roman"/>
          <w:color w:val="000000" w:themeColor="text1"/>
          <w:sz w:val="32"/>
          <w:szCs w:val="32"/>
          <w:highlight w:val="none"/>
          <w14:textFill>
            <w14:solidFill>
              <w14:schemeClr w14:val="tx1"/>
            </w14:solidFill>
          </w14:textFill>
        </w:rPr>
      </w:pPr>
      <w:r>
        <w:rPr>
          <w:rFonts w:hint="eastAsia" w:ascii="仿宋_GB2312" w:hAnsi="ˎ̥" w:eastAsia="仿宋_GB2312" w:cs="Times New Roman"/>
          <w:color w:val="000000" w:themeColor="text1"/>
          <w:sz w:val="32"/>
          <w:szCs w:val="32"/>
          <w:highlight w:val="none"/>
          <w14:textFill>
            <w14:solidFill>
              <w14:schemeClr w14:val="tx1"/>
            </w14:solidFill>
          </w14:textFill>
        </w:rPr>
        <w:t>202</w:t>
      </w:r>
      <w:r>
        <w:rPr>
          <w:rFonts w:hint="eastAsia" w:ascii="仿宋_GB2312" w:hAnsi="ˎ̥" w:eastAsia="仿宋_GB2312" w:cs="Times New Roman"/>
          <w:color w:val="000000" w:themeColor="text1"/>
          <w:sz w:val="32"/>
          <w:szCs w:val="32"/>
          <w:highlight w:val="none"/>
          <w:lang w:val="en-US" w:eastAsia="zh-CN"/>
          <w14:textFill>
            <w14:solidFill>
              <w14:schemeClr w14:val="tx1"/>
            </w14:solidFill>
          </w14:textFill>
        </w:rPr>
        <w:t>2</w:t>
      </w:r>
      <w:r>
        <w:rPr>
          <w:rFonts w:hint="eastAsia" w:ascii="仿宋_GB2312" w:hAnsi="ˎ̥" w:eastAsia="仿宋_GB2312" w:cs="Times New Roman"/>
          <w:color w:val="000000" w:themeColor="text1"/>
          <w:sz w:val="32"/>
          <w:szCs w:val="32"/>
          <w:highlight w:val="none"/>
          <w14:textFill>
            <w14:solidFill>
              <w14:schemeClr w14:val="tx1"/>
            </w14:solidFill>
          </w14:textFill>
        </w:rPr>
        <w:t>年度国有资本经营预算财政拨款“三公”经费支出合计0万元。其中：因公出国（境）费支出决算0万元，占0%；公务用车购置及运行费支出决算0万元，占0%；公务接待费支出决算0万元，占0%。</w:t>
      </w:r>
    </w:p>
    <w:p>
      <w:pPr>
        <w:ind w:firstLine="640" w:firstLineChars="200"/>
        <w:rPr>
          <w:rFonts w:ascii="黑体" w:hAnsi="黑体" w:eastAsia="黑体" w:cs="黑体"/>
          <w:bCs/>
          <w:color w:val="000000" w:themeColor="text1"/>
          <w:sz w:val="32"/>
          <w:szCs w:val="32"/>
          <w:highlight w:val="none"/>
          <w14:textFill>
            <w14:solidFill>
              <w14:schemeClr w14:val="tx1"/>
            </w14:solidFill>
          </w14:textFill>
        </w:rPr>
      </w:pPr>
      <w:r>
        <w:rPr>
          <w:rFonts w:hint="eastAsia" w:ascii="黑体" w:hAnsi="黑体" w:eastAsia="黑体" w:cs="黑体"/>
          <w:bCs/>
          <w:color w:val="000000" w:themeColor="text1"/>
          <w:sz w:val="32"/>
          <w:szCs w:val="32"/>
          <w:highlight w:val="none"/>
          <w14:textFill>
            <w14:solidFill>
              <w14:schemeClr w14:val="tx1"/>
            </w14:solidFill>
          </w14:textFill>
        </w:rPr>
        <w:t>十二、预算绩效情况说明。</w:t>
      </w:r>
    </w:p>
    <w:p>
      <w:pPr>
        <w:spacing w:line="578" w:lineRule="exact"/>
        <w:ind w:firstLine="643" w:firstLineChars="200"/>
        <w:rPr>
          <w:rFonts w:ascii="楷体" w:hAnsi="楷体" w:eastAsia="楷体" w:cs="楷体"/>
          <w:b/>
          <w:color w:val="000000" w:themeColor="text1"/>
          <w:sz w:val="32"/>
          <w:szCs w:val="32"/>
          <w:highlight w:val="none"/>
          <w14:textFill>
            <w14:solidFill>
              <w14:schemeClr w14:val="tx1"/>
            </w14:solidFill>
          </w14:textFill>
        </w:rPr>
      </w:pPr>
      <w:r>
        <w:rPr>
          <w:rFonts w:hint="eastAsia" w:ascii="楷体" w:hAnsi="楷体" w:eastAsia="楷体" w:cs="楷体"/>
          <w:b/>
          <w:color w:val="000000" w:themeColor="text1"/>
          <w:sz w:val="32"/>
          <w:szCs w:val="32"/>
          <w:highlight w:val="none"/>
          <w14:textFill>
            <w14:solidFill>
              <w14:schemeClr w14:val="tx1"/>
            </w14:solidFill>
          </w14:textFill>
        </w:rPr>
        <w:t>（一）绩效管理工作开展情况。</w:t>
      </w:r>
    </w:p>
    <w:p>
      <w:pPr>
        <w:spacing w:line="578" w:lineRule="exact"/>
        <w:ind w:firstLine="640" w:firstLineChars="200"/>
        <w:rPr>
          <w:rFonts w:ascii="仿宋_GB2312" w:hAnsi="Times New Roman" w:eastAsia="仿宋_GB2312" w:cs="Times New Roman"/>
          <w:color w:val="000000" w:themeColor="text1"/>
          <w:sz w:val="32"/>
          <w:szCs w:val="32"/>
          <w:highlight w:val="none"/>
          <w14:textFill>
            <w14:solidFill>
              <w14:schemeClr w14:val="tx1"/>
            </w14:solidFill>
          </w14:textFill>
        </w:rPr>
      </w:pPr>
      <w:r>
        <w:rPr>
          <w:rFonts w:hint="eastAsia" w:ascii="仿宋_GB2312" w:hAnsi="Times New Roman" w:eastAsia="仿宋_GB2312" w:cs="Times New Roman"/>
          <w:color w:val="000000" w:themeColor="text1"/>
          <w:sz w:val="32"/>
          <w:szCs w:val="32"/>
          <w:highlight w:val="none"/>
          <w14:textFill>
            <w14:solidFill>
              <w14:schemeClr w14:val="tx1"/>
            </w14:solidFill>
          </w14:textFill>
        </w:rPr>
        <w:t>根据财政预算管理要求，三亚市天涯区</w:t>
      </w:r>
      <w:r>
        <w:rPr>
          <w:rFonts w:hint="eastAsia" w:ascii="仿宋_GB2312" w:hAnsi="Times New Roman" w:eastAsia="仿宋_GB2312" w:cs="Times New Roman"/>
          <w:color w:val="000000" w:themeColor="text1"/>
          <w:sz w:val="32"/>
          <w:szCs w:val="32"/>
          <w:highlight w:val="none"/>
          <w:lang w:val="en-US" w:eastAsia="zh-CN"/>
          <w14:textFill>
            <w14:solidFill>
              <w14:schemeClr w14:val="tx1"/>
            </w14:solidFill>
          </w14:textFill>
        </w:rPr>
        <w:t>槟榔</w:t>
      </w:r>
      <w:r>
        <w:rPr>
          <w:rFonts w:hint="eastAsia" w:ascii="仿宋_GB2312" w:hAnsi="Times New Roman" w:eastAsia="仿宋_GB2312" w:cs="Times New Roman"/>
          <w:color w:val="000000" w:themeColor="text1"/>
          <w:sz w:val="32"/>
          <w:szCs w:val="32"/>
          <w:highlight w:val="none"/>
          <w14:textFill>
            <w14:solidFill>
              <w14:schemeClr w14:val="tx1"/>
            </w14:solidFill>
          </w14:textFill>
        </w:rPr>
        <w:t>小学对202</w:t>
      </w:r>
      <w:r>
        <w:rPr>
          <w:rFonts w:hint="eastAsia" w:ascii="仿宋_GB2312" w:hAnsi="Times New Roman" w:eastAsia="仿宋_GB2312" w:cs="Times New Roman"/>
          <w:color w:val="000000" w:themeColor="text1"/>
          <w:sz w:val="32"/>
          <w:szCs w:val="32"/>
          <w:highlight w:val="none"/>
          <w:lang w:val="en-US" w:eastAsia="zh-CN"/>
          <w14:textFill>
            <w14:solidFill>
              <w14:schemeClr w14:val="tx1"/>
            </w14:solidFill>
          </w14:textFill>
        </w:rPr>
        <w:t>2</w:t>
      </w:r>
      <w:r>
        <w:rPr>
          <w:rFonts w:hint="eastAsia" w:ascii="仿宋_GB2312" w:hAnsi="Times New Roman" w:eastAsia="仿宋_GB2312" w:cs="Times New Roman"/>
          <w:color w:val="000000" w:themeColor="text1"/>
          <w:sz w:val="32"/>
          <w:szCs w:val="32"/>
          <w:highlight w:val="none"/>
          <w14:textFill>
            <w14:solidFill>
              <w14:schemeClr w14:val="tx1"/>
            </w14:solidFill>
          </w14:textFill>
        </w:rPr>
        <w:t>年度一般公共预算项目支出全面开展绩效自评。自评项目3个，共涉及资金</w:t>
      </w:r>
      <w:r>
        <w:rPr>
          <w:rFonts w:hint="eastAsia" w:ascii="仿宋_GB2312" w:hAnsi="Times New Roman" w:eastAsia="仿宋_GB2312" w:cs="Times New Roman"/>
          <w:color w:val="000000" w:themeColor="text1"/>
          <w:sz w:val="32"/>
          <w:szCs w:val="32"/>
          <w:highlight w:val="none"/>
          <w:lang w:val="en-US" w:eastAsia="zh-CN"/>
          <w14:textFill>
            <w14:solidFill>
              <w14:schemeClr w14:val="tx1"/>
            </w14:solidFill>
          </w14:textFill>
        </w:rPr>
        <w:t>202.73</w:t>
      </w:r>
      <w:r>
        <w:rPr>
          <w:rFonts w:hint="eastAsia" w:ascii="仿宋_GB2312" w:hAnsi="Times New Roman" w:eastAsia="仿宋_GB2312" w:cs="Times New Roman"/>
          <w:color w:val="000000" w:themeColor="text1"/>
          <w:sz w:val="32"/>
          <w:szCs w:val="32"/>
          <w:highlight w:val="none"/>
          <w14:textFill>
            <w14:solidFill>
              <w14:schemeClr w14:val="tx1"/>
            </w14:solidFill>
          </w14:textFill>
        </w:rPr>
        <w:t>万元，自评覆盖率达到100%。</w:t>
      </w:r>
    </w:p>
    <w:p>
      <w:pPr>
        <w:ind w:firstLine="640" w:firstLineChars="200"/>
        <w:rPr>
          <w:rFonts w:ascii="仿宋_GB2312" w:hAnsi="Times New Roman" w:eastAsia="仿宋_GB2312" w:cs="Times New Roman"/>
          <w:color w:val="000000" w:themeColor="text1"/>
          <w:sz w:val="32"/>
          <w:szCs w:val="32"/>
          <w:highlight w:val="none"/>
          <w14:textFill>
            <w14:solidFill>
              <w14:schemeClr w14:val="tx1"/>
            </w14:solidFill>
          </w14:textFill>
        </w:rPr>
      </w:pPr>
      <w:r>
        <w:rPr>
          <w:rFonts w:hint="eastAsia" w:ascii="仿宋_GB2312" w:hAnsi="Times New Roman" w:eastAsia="仿宋_GB2312" w:cs="Times New Roman"/>
          <w:color w:val="000000" w:themeColor="text1"/>
          <w:sz w:val="32"/>
          <w:szCs w:val="32"/>
          <w:highlight w:val="none"/>
          <w14:textFill>
            <w14:solidFill>
              <w14:schemeClr w14:val="tx1"/>
            </w14:solidFill>
          </w14:textFill>
        </w:rPr>
        <w:t>共组织对“人才引进及师资队伍建设”、“教育教学管理及监督”、“公用经费”3个项目开展了部门评价，涉及资金</w:t>
      </w:r>
      <w:r>
        <w:rPr>
          <w:rFonts w:hint="eastAsia" w:ascii="仿宋_GB2312" w:hAnsi="Times New Roman" w:eastAsia="仿宋_GB2312" w:cs="Times New Roman"/>
          <w:color w:val="000000" w:themeColor="text1"/>
          <w:sz w:val="32"/>
          <w:szCs w:val="32"/>
          <w:highlight w:val="none"/>
          <w:lang w:val="en-US" w:eastAsia="zh-CN"/>
          <w14:textFill>
            <w14:solidFill>
              <w14:schemeClr w14:val="tx1"/>
            </w14:solidFill>
          </w14:textFill>
        </w:rPr>
        <w:t>202.73</w:t>
      </w:r>
      <w:r>
        <w:rPr>
          <w:rFonts w:hint="eastAsia" w:ascii="仿宋_GB2312" w:hAnsi="Times New Roman" w:eastAsia="仿宋_GB2312" w:cs="Times New Roman"/>
          <w:color w:val="000000" w:themeColor="text1"/>
          <w:sz w:val="32"/>
          <w:szCs w:val="32"/>
          <w:highlight w:val="none"/>
          <w14:textFill>
            <w14:solidFill>
              <w14:schemeClr w14:val="tx1"/>
            </w14:solidFill>
          </w14:textFill>
        </w:rPr>
        <w:t>万元。</w:t>
      </w:r>
    </w:p>
    <w:p>
      <w:pPr>
        <w:ind w:firstLine="640" w:firstLineChars="200"/>
        <w:rPr>
          <w:rFonts w:ascii="仿宋_GB2312" w:hAnsi="Times New Roman" w:eastAsia="仿宋_GB2312" w:cs="Times New Roman"/>
          <w:color w:val="000000" w:themeColor="text1"/>
          <w:sz w:val="32"/>
          <w:szCs w:val="32"/>
          <w:highlight w:val="none"/>
          <w14:textFill>
            <w14:solidFill>
              <w14:schemeClr w14:val="tx1"/>
            </w14:solidFill>
          </w14:textFill>
        </w:rPr>
      </w:pPr>
      <w:r>
        <w:rPr>
          <w:rFonts w:hint="eastAsia" w:ascii="仿宋_GB2312" w:hAnsi="Times New Roman" w:eastAsia="仿宋_GB2312" w:cs="Times New Roman"/>
          <w:color w:val="000000" w:themeColor="text1"/>
          <w:sz w:val="32"/>
          <w:szCs w:val="32"/>
          <w:highlight w:val="none"/>
          <w14:textFill>
            <w14:solidFill>
              <w14:schemeClr w14:val="tx1"/>
            </w14:solidFill>
          </w14:textFill>
        </w:rPr>
        <w:t>开展整体支出绩效评价，涉及资金</w:t>
      </w:r>
      <w:r>
        <w:rPr>
          <w:rFonts w:hint="eastAsia" w:ascii="仿宋_GB2312" w:hAnsi="Times New Roman" w:eastAsia="仿宋_GB2312" w:cs="Times New Roman"/>
          <w:color w:val="000000" w:themeColor="text1"/>
          <w:sz w:val="32"/>
          <w:szCs w:val="32"/>
          <w:highlight w:val="none"/>
          <w:lang w:val="en-US" w:eastAsia="zh-CN"/>
          <w14:textFill>
            <w14:solidFill>
              <w14:schemeClr w14:val="tx1"/>
            </w14:solidFill>
          </w14:textFill>
        </w:rPr>
        <w:t>202.73</w:t>
      </w:r>
      <w:r>
        <w:rPr>
          <w:rFonts w:hint="eastAsia" w:ascii="仿宋_GB2312" w:hAnsi="Times New Roman" w:eastAsia="仿宋_GB2312" w:cs="Times New Roman"/>
          <w:color w:val="000000" w:themeColor="text1"/>
          <w:sz w:val="32"/>
          <w:szCs w:val="32"/>
          <w:highlight w:val="none"/>
          <w14:textFill>
            <w14:solidFill>
              <w14:schemeClr w14:val="tx1"/>
            </w14:solidFill>
          </w14:textFill>
        </w:rPr>
        <w:t>万元。</w:t>
      </w:r>
    </w:p>
    <w:p>
      <w:pPr>
        <w:spacing w:line="578" w:lineRule="exact"/>
        <w:ind w:firstLine="643" w:firstLineChars="200"/>
        <w:rPr>
          <w:rFonts w:hint="eastAsia" w:ascii="楷体" w:hAnsi="楷体" w:eastAsia="楷体" w:cs="楷体"/>
          <w:b/>
          <w:color w:val="000000" w:themeColor="text1"/>
          <w:sz w:val="32"/>
          <w:szCs w:val="32"/>
          <w:highlight w:val="none"/>
          <w14:textFill>
            <w14:solidFill>
              <w14:schemeClr w14:val="tx1"/>
            </w14:solidFill>
          </w14:textFill>
        </w:rPr>
      </w:pPr>
      <w:r>
        <w:rPr>
          <w:rFonts w:hint="eastAsia" w:ascii="楷体" w:hAnsi="楷体" w:eastAsia="楷体" w:cs="楷体"/>
          <w:b/>
          <w:color w:val="000000" w:themeColor="text1"/>
          <w:sz w:val="32"/>
          <w:szCs w:val="32"/>
          <w:highlight w:val="none"/>
          <w14:textFill>
            <w14:solidFill>
              <w14:schemeClr w14:val="tx1"/>
            </w14:solidFill>
          </w14:textFill>
        </w:rPr>
        <w:t>（二）部门决算中项目绩效自评结果。</w:t>
      </w:r>
    </w:p>
    <w:p>
      <w:pPr>
        <w:spacing w:line="578" w:lineRule="exact"/>
        <w:ind w:firstLine="640" w:firstLineChars="200"/>
        <w:rPr>
          <w:rFonts w:hint="eastAsia" w:ascii="仿宋_GB2312" w:hAnsi="Times New Roman" w:eastAsia="仿宋_GB2312" w:cs="Times New Roman"/>
          <w:color w:val="000000" w:themeColor="text1"/>
          <w:sz w:val="32"/>
          <w:szCs w:val="32"/>
          <w:highlight w:val="none"/>
          <w:lang w:eastAsia="zh-CN"/>
          <w14:textFill>
            <w14:solidFill>
              <w14:schemeClr w14:val="tx1"/>
            </w14:solidFill>
          </w14:textFill>
        </w:rPr>
      </w:pPr>
      <w:r>
        <w:rPr>
          <w:rFonts w:hint="eastAsia" w:ascii="仿宋_GB2312" w:hAnsi="Times New Roman" w:eastAsia="仿宋_GB2312" w:cs="Times New Roman"/>
          <w:color w:val="000000" w:themeColor="text1"/>
          <w:sz w:val="32"/>
          <w:szCs w:val="32"/>
          <w:highlight w:val="none"/>
          <w:lang w:val="en-US" w:eastAsia="zh-CN"/>
          <w14:textFill>
            <w14:solidFill>
              <w14:schemeClr w14:val="tx1"/>
            </w14:solidFill>
          </w14:textFill>
        </w:rPr>
        <w:t>1、</w:t>
      </w:r>
      <w:r>
        <w:rPr>
          <w:rFonts w:hint="eastAsia" w:ascii="仿宋_GB2312" w:hAnsi="Times New Roman" w:eastAsia="仿宋_GB2312" w:cs="Times New Roman"/>
          <w:color w:val="000000" w:themeColor="text1"/>
          <w:sz w:val="32"/>
          <w:szCs w:val="32"/>
          <w:highlight w:val="none"/>
          <w14:textFill>
            <w14:solidFill>
              <w14:schemeClr w14:val="tx1"/>
            </w14:solidFill>
          </w14:textFill>
        </w:rPr>
        <w:t>人才引进及师资队伍建设涉及资金</w:t>
      </w:r>
      <w:r>
        <w:rPr>
          <w:rFonts w:hint="eastAsia" w:ascii="仿宋_GB2312" w:hAnsi="Times New Roman" w:eastAsia="仿宋_GB2312" w:cs="Times New Roman"/>
          <w:color w:val="000000" w:themeColor="text1"/>
          <w:sz w:val="32"/>
          <w:szCs w:val="32"/>
          <w:highlight w:val="none"/>
          <w:lang w:val="en-US" w:eastAsia="zh-CN"/>
          <w14:textFill>
            <w14:solidFill>
              <w14:schemeClr w14:val="tx1"/>
            </w14:solidFill>
          </w14:textFill>
        </w:rPr>
        <w:t>103.64</w:t>
      </w:r>
      <w:r>
        <w:rPr>
          <w:rFonts w:hint="eastAsia" w:ascii="仿宋_GB2312" w:hAnsi="Times New Roman" w:eastAsia="仿宋_GB2312" w:cs="Times New Roman"/>
          <w:color w:val="000000" w:themeColor="text1"/>
          <w:sz w:val="32"/>
          <w:szCs w:val="32"/>
          <w:highlight w:val="none"/>
          <w14:textFill>
            <w14:solidFill>
              <w14:schemeClr w14:val="tx1"/>
            </w14:solidFill>
          </w14:textFill>
        </w:rPr>
        <w:t>万元</w:t>
      </w:r>
      <w:r>
        <w:rPr>
          <w:rFonts w:hint="eastAsia" w:ascii="仿宋_GB2312" w:hAnsi="Times New Roman" w:eastAsia="仿宋_GB2312" w:cs="Times New Roman"/>
          <w:color w:val="000000" w:themeColor="text1"/>
          <w:sz w:val="32"/>
          <w:szCs w:val="32"/>
          <w:highlight w:val="none"/>
          <w:lang w:eastAsia="zh-CN"/>
          <w14:textFill>
            <w14:solidFill>
              <w14:schemeClr w14:val="tx1"/>
            </w14:solidFill>
          </w14:textFill>
        </w:rPr>
        <w:t>，</w:t>
      </w:r>
    </w:p>
    <w:p>
      <w:pPr>
        <w:spacing w:line="578" w:lineRule="exact"/>
        <w:ind w:firstLine="640" w:firstLineChars="200"/>
        <w:rPr>
          <w:rFonts w:hint="eastAsia" w:ascii="仿宋_GB2312" w:hAnsi="Times New Roman" w:eastAsia="仿宋_GB2312" w:cs="Times New Roman"/>
          <w:color w:val="000000" w:themeColor="text1"/>
          <w:sz w:val="32"/>
          <w:szCs w:val="32"/>
          <w:highlight w:val="none"/>
          <w:lang w:eastAsia="zh-CN"/>
          <w14:textFill>
            <w14:solidFill>
              <w14:schemeClr w14:val="tx1"/>
            </w14:solidFill>
          </w14:textFill>
        </w:rPr>
      </w:pPr>
      <w:r>
        <w:rPr>
          <w:rFonts w:hint="eastAsia" w:ascii="仿宋_GB2312" w:hAnsi="Times New Roman" w:eastAsia="仿宋_GB2312" w:cs="Times New Roman"/>
          <w:color w:val="000000" w:themeColor="text1"/>
          <w:sz w:val="32"/>
          <w:szCs w:val="32"/>
          <w:highlight w:val="none"/>
          <w:lang w:val="en-US" w:eastAsia="zh-CN"/>
          <w14:textFill>
            <w14:solidFill>
              <w14:schemeClr w14:val="tx1"/>
            </w14:solidFill>
          </w14:textFill>
        </w:rPr>
        <w:t>2、</w:t>
      </w:r>
      <w:r>
        <w:rPr>
          <w:rFonts w:hint="eastAsia" w:ascii="仿宋_GB2312" w:hAnsi="Times New Roman" w:eastAsia="仿宋_GB2312" w:cs="Times New Roman"/>
          <w:color w:val="000000" w:themeColor="text1"/>
          <w:sz w:val="32"/>
          <w:szCs w:val="32"/>
          <w:highlight w:val="none"/>
          <w14:textFill>
            <w14:solidFill>
              <w14:schemeClr w14:val="tx1"/>
            </w14:solidFill>
          </w14:textFill>
        </w:rPr>
        <w:t>教育教学管理及监督涉及资金</w:t>
      </w:r>
      <w:r>
        <w:rPr>
          <w:rFonts w:hint="eastAsia" w:ascii="仿宋_GB2312" w:hAnsi="Times New Roman" w:eastAsia="仿宋_GB2312" w:cs="Times New Roman"/>
          <w:color w:val="000000" w:themeColor="text1"/>
          <w:sz w:val="32"/>
          <w:szCs w:val="32"/>
          <w:highlight w:val="none"/>
          <w:lang w:val="en-US" w:eastAsia="zh-CN"/>
          <w14:textFill>
            <w14:solidFill>
              <w14:schemeClr w14:val="tx1"/>
            </w14:solidFill>
          </w14:textFill>
        </w:rPr>
        <w:t>39.80</w:t>
      </w:r>
      <w:r>
        <w:rPr>
          <w:rFonts w:hint="eastAsia" w:ascii="仿宋_GB2312" w:hAnsi="Times New Roman" w:eastAsia="仿宋_GB2312" w:cs="Times New Roman"/>
          <w:color w:val="000000" w:themeColor="text1"/>
          <w:sz w:val="32"/>
          <w:szCs w:val="32"/>
          <w:highlight w:val="none"/>
          <w14:textFill>
            <w14:solidFill>
              <w14:schemeClr w14:val="tx1"/>
            </w14:solidFill>
          </w14:textFill>
        </w:rPr>
        <w:t>万元</w:t>
      </w:r>
      <w:r>
        <w:rPr>
          <w:rFonts w:hint="eastAsia" w:ascii="仿宋_GB2312" w:hAnsi="Times New Roman" w:eastAsia="仿宋_GB2312" w:cs="Times New Roman"/>
          <w:color w:val="000000" w:themeColor="text1"/>
          <w:sz w:val="32"/>
          <w:szCs w:val="32"/>
          <w:highlight w:val="none"/>
          <w:lang w:eastAsia="zh-CN"/>
          <w14:textFill>
            <w14:solidFill>
              <w14:schemeClr w14:val="tx1"/>
            </w14:solidFill>
          </w14:textFill>
        </w:rPr>
        <w:t>，</w:t>
      </w:r>
    </w:p>
    <w:p>
      <w:pPr>
        <w:spacing w:line="578" w:lineRule="exact"/>
        <w:ind w:firstLine="640" w:firstLineChars="200"/>
        <w:rPr>
          <w:rFonts w:hint="eastAsia" w:ascii="仿宋_GB2312" w:hAnsi="Times New Roman" w:eastAsia="仿宋_GB2312" w:cs="Times New Roman"/>
          <w:color w:val="000000" w:themeColor="text1"/>
          <w:sz w:val="32"/>
          <w:szCs w:val="32"/>
          <w:highlight w:val="none"/>
          <w:lang w:val="en-US" w:eastAsia="zh-CN"/>
          <w14:textFill>
            <w14:solidFill>
              <w14:schemeClr w14:val="tx1"/>
            </w14:solidFill>
          </w14:textFill>
        </w:rPr>
      </w:pPr>
      <w:r>
        <w:rPr>
          <w:rFonts w:hint="eastAsia" w:ascii="仿宋_GB2312" w:hAnsi="Times New Roman" w:eastAsia="仿宋_GB2312" w:cs="Times New Roman"/>
          <w:color w:val="000000" w:themeColor="text1"/>
          <w:sz w:val="32"/>
          <w:szCs w:val="32"/>
          <w:highlight w:val="none"/>
          <w:lang w:val="en-US" w:eastAsia="zh-CN"/>
          <w14:textFill>
            <w14:solidFill>
              <w14:schemeClr w14:val="tx1"/>
            </w14:solidFill>
          </w14:textFill>
        </w:rPr>
        <w:t>3、城乡义务教育生均</w:t>
      </w:r>
      <w:r>
        <w:rPr>
          <w:rFonts w:hint="eastAsia" w:ascii="仿宋_GB2312" w:hAnsi="Times New Roman" w:eastAsia="仿宋_GB2312" w:cs="Times New Roman"/>
          <w:color w:val="000000" w:themeColor="text1"/>
          <w:sz w:val="32"/>
          <w:szCs w:val="32"/>
          <w:highlight w:val="none"/>
          <w14:textFill>
            <w14:solidFill>
              <w14:schemeClr w14:val="tx1"/>
            </w14:solidFill>
          </w14:textFill>
        </w:rPr>
        <w:t>公用经费涉及资金</w:t>
      </w:r>
      <w:r>
        <w:rPr>
          <w:rFonts w:hint="eastAsia" w:ascii="仿宋_GB2312" w:hAnsi="Times New Roman" w:eastAsia="仿宋_GB2312" w:cs="Times New Roman"/>
          <w:color w:val="000000" w:themeColor="text1"/>
          <w:sz w:val="32"/>
          <w:szCs w:val="32"/>
          <w:highlight w:val="none"/>
          <w:lang w:val="en-US" w:eastAsia="zh-CN"/>
          <w14:textFill>
            <w14:solidFill>
              <w14:schemeClr w14:val="tx1"/>
            </w14:solidFill>
          </w14:textFill>
        </w:rPr>
        <w:t>59.29</w:t>
      </w:r>
      <w:r>
        <w:rPr>
          <w:rFonts w:hint="eastAsia" w:ascii="仿宋_GB2312" w:hAnsi="Times New Roman" w:eastAsia="仿宋_GB2312" w:cs="Times New Roman"/>
          <w:color w:val="000000" w:themeColor="text1"/>
          <w:sz w:val="32"/>
          <w:szCs w:val="32"/>
          <w:highlight w:val="none"/>
          <w14:textFill>
            <w14:solidFill>
              <w14:schemeClr w14:val="tx1"/>
            </w14:solidFill>
          </w14:textFill>
        </w:rPr>
        <w:t>万元</w:t>
      </w:r>
      <w:r>
        <w:rPr>
          <w:rFonts w:hint="eastAsia" w:ascii="仿宋_GB2312" w:hAnsi="Times New Roman" w:eastAsia="仿宋_GB2312" w:cs="Times New Roman"/>
          <w:color w:val="000000" w:themeColor="text1"/>
          <w:sz w:val="32"/>
          <w:szCs w:val="32"/>
          <w:highlight w:val="none"/>
          <w:lang w:eastAsia="zh-CN"/>
          <w14:textFill>
            <w14:solidFill>
              <w14:schemeClr w14:val="tx1"/>
            </w14:solidFill>
          </w14:textFill>
        </w:rPr>
        <w:t>。</w:t>
      </w:r>
    </w:p>
    <w:p>
      <w:pPr>
        <w:spacing w:line="578" w:lineRule="exact"/>
        <w:ind w:firstLine="643" w:firstLineChars="200"/>
        <w:rPr>
          <w:rFonts w:hint="eastAsia" w:ascii="楷体" w:hAnsi="楷体" w:eastAsia="楷体" w:cs="楷体"/>
          <w:b/>
          <w:color w:val="000000" w:themeColor="text1"/>
          <w:sz w:val="32"/>
          <w:szCs w:val="32"/>
          <w:highlight w:val="none"/>
          <w14:textFill>
            <w14:solidFill>
              <w14:schemeClr w14:val="tx1"/>
            </w14:solidFill>
          </w14:textFill>
        </w:rPr>
      </w:pPr>
      <w:r>
        <w:rPr>
          <w:rFonts w:hint="eastAsia" w:ascii="楷体" w:hAnsi="楷体" w:eastAsia="楷体" w:cs="楷体"/>
          <w:b/>
          <w:color w:val="000000" w:themeColor="text1"/>
          <w:sz w:val="32"/>
          <w:szCs w:val="32"/>
          <w:highlight w:val="none"/>
          <w14:textFill>
            <w14:solidFill>
              <w14:schemeClr w14:val="tx1"/>
            </w14:solidFill>
          </w14:textFill>
        </w:rPr>
        <w:t>（三）财政评价项目绩效评价结果。</w:t>
      </w:r>
    </w:p>
    <w:p>
      <w:pPr>
        <w:ind w:firstLine="640" w:firstLineChars="200"/>
        <w:rPr>
          <w:rFonts w:hint="eastAsia" w:ascii="仿宋_GB2312" w:hAnsi="Times New Roman" w:eastAsia="仿宋_GB2312" w:cs="Times New Roman"/>
          <w:color w:val="000000" w:themeColor="text1"/>
          <w:sz w:val="32"/>
          <w:szCs w:val="32"/>
          <w:highlight w:val="none"/>
          <w:lang w:eastAsia="zh-CN"/>
          <w14:textFill>
            <w14:solidFill>
              <w14:schemeClr w14:val="tx1"/>
            </w14:solidFill>
          </w14:textFill>
        </w:rPr>
      </w:pPr>
      <w:r>
        <w:rPr>
          <w:rFonts w:hint="eastAsia" w:ascii="仿宋_GB2312" w:hAnsi="Times New Roman" w:eastAsia="仿宋_GB2312" w:cs="Times New Roman"/>
          <w:color w:val="000000" w:themeColor="text1"/>
          <w:sz w:val="32"/>
          <w:szCs w:val="32"/>
          <w:highlight w:val="none"/>
          <w:lang w:eastAsia="zh-CN"/>
          <w14:textFill>
            <w14:solidFill>
              <w14:schemeClr w14:val="tx1"/>
            </w14:solidFill>
          </w14:textFill>
        </w:rPr>
        <w:t>无。</w:t>
      </w:r>
    </w:p>
    <w:p>
      <w:pPr>
        <w:spacing w:line="578" w:lineRule="exact"/>
        <w:ind w:firstLine="643" w:firstLineChars="200"/>
        <w:rPr>
          <w:rFonts w:hint="eastAsia" w:ascii="楷体" w:hAnsi="楷体" w:eastAsia="楷体" w:cs="楷体"/>
          <w:b/>
          <w:color w:val="000000" w:themeColor="text1"/>
          <w:sz w:val="32"/>
          <w:szCs w:val="32"/>
          <w:highlight w:val="none"/>
          <w14:textFill>
            <w14:solidFill>
              <w14:schemeClr w14:val="tx1"/>
            </w14:solidFill>
          </w14:textFill>
        </w:rPr>
      </w:pPr>
      <w:r>
        <w:rPr>
          <w:rFonts w:hint="eastAsia" w:ascii="楷体" w:hAnsi="楷体" w:eastAsia="楷体" w:cs="楷体"/>
          <w:b/>
          <w:color w:val="000000" w:themeColor="text1"/>
          <w:sz w:val="32"/>
          <w:szCs w:val="32"/>
          <w:highlight w:val="none"/>
          <w14:textFill>
            <w14:solidFill>
              <w14:schemeClr w14:val="tx1"/>
            </w14:solidFill>
          </w14:textFill>
        </w:rPr>
        <w:t>（四）部门评价项目绩效评价结果。</w:t>
      </w:r>
    </w:p>
    <w:p>
      <w:pPr>
        <w:ind w:firstLine="640" w:firstLineChars="200"/>
        <w:rPr>
          <w:rFonts w:hint="eastAsia" w:ascii="仿宋_GB2312" w:hAnsi="Times New Roman" w:eastAsia="仿宋_GB2312" w:cs="Times New Roman"/>
          <w:color w:val="000000" w:themeColor="text1"/>
          <w:sz w:val="32"/>
          <w:szCs w:val="32"/>
          <w:highlight w:val="none"/>
          <w:lang w:eastAsia="zh-CN"/>
          <w14:textFill>
            <w14:solidFill>
              <w14:schemeClr w14:val="tx1"/>
            </w14:solidFill>
          </w14:textFill>
        </w:rPr>
      </w:pPr>
      <w:r>
        <w:rPr>
          <w:rFonts w:hint="eastAsia" w:ascii="仿宋_GB2312" w:hAnsi="Times New Roman" w:eastAsia="仿宋_GB2312" w:cs="Times New Roman"/>
          <w:color w:val="000000" w:themeColor="text1"/>
          <w:sz w:val="32"/>
          <w:szCs w:val="32"/>
          <w:highlight w:val="none"/>
          <w:lang w:eastAsia="zh-CN"/>
          <w14:textFill>
            <w14:solidFill>
              <w14:schemeClr w14:val="tx1"/>
            </w14:solidFill>
          </w14:textFill>
        </w:rPr>
        <w:t>无。</w:t>
      </w:r>
    </w:p>
    <w:p>
      <w:pPr>
        <w:ind w:firstLine="640" w:firstLineChars="200"/>
        <w:rPr>
          <w:rFonts w:ascii="黑体" w:hAnsi="黑体" w:eastAsia="黑体" w:cs="黑体"/>
          <w:bCs/>
          <w:color w:val="000000" w:themeColor="text1"/>
          <w:sz w:val="32"/>
          <w:szCs w:val="32"/>
          <w:highlight w:val="none"/>
          <w14:textFill>
            <w14:solidFill>
              <w14:schemeClr w14:val="tx1"/>
            </w14:solidFill>
          </w14:textFill>
        </w:rPr>
      </w:pPr>
      <w:r>
        <w:rPr>
          <w:rFonts w:hint="eastAsia" w:ascii="黑体" w:hAnsi="黑体" w:eastAsia="黑体" w:cs="黑体"/>
          <w:bCs/>
          <w:color w:val="000000" w:themeColor="text1"/>
          <w:sz w:val="32"/>
          <w:szCs w:val="32"/>
          <w:highlight w:val="none"/>
          <w14:textFill>
            <w14:solidFill>
              <w14:schemeClr w14:val="tx1"/>
            </w14:solidFill>
          </w14:textFill>
        </w:rPr>
        <w:t>十三、其他重要事项情况说明。</w:t>
      </w:r>
    </w:p>
    <w:p>
      <w:pPr>
        <w:ind w:firstLine="643" w:firstLineChars="200"/>
        <w:rPr>
          <w:rFonts w:ascii="楷体" w:hAnsi="楷体" w:eastAsia="楷体" w:cs="楷体"/>
          <w:b/>
          <w:color w:val="000000" w:themeColor="text1"/>
          <w:sz w:val="32"/>
          <w:szCs w:val="32"/>
          <w:highlight w:val="none"/>
          <w14:textFill>
            <w14:solidFill>
              <w14:schemeClr w14:val="tx1"/>
            </w14:solidFill>
          </w14:textFill>
        </w:rPr>
      </w:pPr>
      <w:bookmarkStart w:id="101" w:name="_Toc5978_WPSOffice_Level2"/>
      <w:bookmarkStart w:id="102" w:name="_Toc15262_WPSOffice_Level2"/>
      <w:bookmarkStart w:id="103" w:name="_Toc23598_WPSOffice_Level2"/>
      <w:bookmarkStart w:id="104" w:name="_Toc32639_WPSOffice_Level2"/>
      <w:bookmarkStart w:id="105" w:name="_Toc18325_WPSOffice_Level2"/>
      <w:bookmarkStart w:id="106" w:name="_Toc15565_WPSOffice_Level2"/>
      <w:r>
        <w:rPr>
          <w:rFonts w:hint="eastAsia" w:ascii="楷体" w:hAnsi="楷体" w:eastAsia="楷体" w:cs="楷体"/>
          <w:b/>
          <w:color w:val="000000" w:themeColor="text1"/>
          <w:sz w:val="32"/>
          <w:szCs w:val="32"/>
          <w:highlight w:val="none"/>
          <w14:textFill>
            <w14:solidFill>
              <w14:schemeClr w14:val="tx1"/>
            </w14:solidFill>
          </w14:textFill>
        </w:rPr>
        <w:t>（一）机关运行经费支出情况。</w:t>
      </w:r>
      <w:bookmarkEnd w:id="101"/>
      <w:bookmarkEnd w:id="102"/>
      <w:bookmarkEnd w:id="103"/>
      <w:bookmarkEnd w:id="104"/>
      <w:bookmarkEnd w:id="105"/>
      <w:bookmarkEnd w:id="106"/>
    </w:p>
    <w:p>
      <w:pPr>
        <w:ind w:firstLine="640" w:firstLineChars="200"/>
        <w:rPr>
          <w:rFonts w:ascii="仿宋_GB2312" w:hAnsi="ˎ̥" w:eastAsia="仿宋_GB2312" w:cs="Times New Roman"/>
          <w:color w:val="000000" w:themeColor="text1"/>
          <w:sz w:val="32"/>
          <w:szCs w:val="32"/>
          <w:highlight w:val="none"/>
          <w14:textFill>
            <w14:solidFill>
              <w14:schemeClr w14:val="tx1"/>
            </w14:solidFill>
          </w14:textFill>
        </w:rPr>
      </w:pPr>
      <w:r>
        <w:rPr>
          <w:rFonts w:hint="eastAsia" w:ascii="仿宋_GB2312" w:hAnsi="ˎ̥" w:eastAsia="仿宋_GB2312" w:cs="Times New Roman"/>
          <w:color w:val="000000" w:themeColor="text1"/>
          <w:sz w:val="32"/>
          <w:szCs w:val="32"/>
          <w:highlight w:val="none"/>
          <w14:textFill>
            <w14:solidFill>
              <w14:schemeClr w14:val="tx1"/>
            </w14:solidFill>
          </w14:textFill>
        </w:rPr>
        <w:t>202</w:t>
      </w:r>
      <w:r>
        <w:rPr>
          <w:rFonts w:hint="eastAsia" w:ascii="仿宋_GB2312" w:hAnsi="ˎ̥" w:eastAsia="仿宋_GB2312" w:cs="Times New Roman"/>
          <w:color w:val="000000" w:themeColor="text1"/>
          <w:sz w:val="32"/>
          <w:szCs w:val="32"/>
          <w:highlight w:val="none"/>
          <w:lang w:val="en-US" w:eastAsia="zh-CN"/>
          <w14:textFill>
            <w14:solidFill>
              <w14:schemeClr w14:val="tx1"/>
            </w14:solidFill>
          </w14:textFill>
        </w:rPr>
        <w:t>2</w:t>
      </w:r>
      <w:r>
        <w:rPr>
          <w:rFonts w:hint="eastAsia" w:ascii="仿宋_GB2312" w:hAnsi="ˎ̥" w:eastAsia="仿宋_GB2312" w:cs="Times New Roman"/>
          <w:color w:val="000000" w:themeColor="text1"/>
          <w:sz w:val="32"/>
          <w:szCs w:val="32"/>
          <w:highlight w:val="none"/>
          <w14:textFill>
            <w14:solidFill>
              <w14:schemeClr w14:val="tx1"/>
            </w14:solidFill>
          </w14:textFill>
        </w:rPr>
        <w:t>年度三亚市天涯区</w:t>
      </w:r>
      <w:r>
        <w:rPr>
          <w:rFonts w:hint="eastAsia" w:ascii="仿宋_GB2312" w:hAnsi="ˎ̥" w:eastAsia="仿宋_GB2312" w:cs="Times New Roman"/>
          <w:color w:val="000000" w:themeColor="text1"/>
          <w:sz w:val="32"/>
          <w:szCs w:val="32"/>
          <w:highlight w:val="none"/>
          <w:lang w:val="en-US" w:eastAsia="zh-CN"/>
          <w14:textFill>
            <w14:solidFill>
              <w14:schemeClr w14:val="tx1"/>
            </w14:solidFill>
          </w14:textFill>
        </w:rPr>
        <w:t>槟榔</w:t>
      </w:r>
      <w:r>
        <w:rPr>
          <w:rFonts w:hint="eastAsia" w:ascii="仿宋_GB2312" w:hAnsi="ˎ̥" w:eastAsia="仿宋_GB2312" w:cs="Times New Roman"/>
          <w:color w:val="000000" w:themeColor="text1"/>
          <w:sz w:val="32"/>
          <w:szCs w:val="32"/>
          <w:highlight w:val="none"/>
          <w14:textFill>
            <w14:solidFill>
              <w14:schemeClr w14:val="tx1"/>
            </w14:solidFill>
          </w14:textFill>
        </w:rPr>
        <w:t>小学机关运行经费0万元。主要原因是：事业单位没有机关运行经费支出</w:t>
      </w:r>
    </w:p>
    <w:p>
      <w:pPr>
        <w:ind w:firstLine="643" w:firstLineChars="200"/>
        <w:rPr>
          <w:rFonts w:ascii="楷体" w:hAnsi="楷体" w:eastAsia="楷体" w:cs="楷体"/>
          <w:b/>
          <w:color w:val="000000" w:themeColor="text1"/>
          <w:sz w:val="32"/>
          <w:szCs w:val="32"/>
          <w:highlight w:val="none"/>
          <w14:textFill>
            <w14:solidFill>
              <w14:schemeClr w14:val="tx1"/>
            </w14:solidFill>
          </w14:textFill>
        </w:rPr>
      </w:pPr>
      <w:bookmarkStart w:id="107" w:name="_Toc13084_WPSOffice_Level2"/>
      <w:bookmarkStart w:id="108" w:name="_Toc32689_WPSOffice_Level2"/>
      <w:bookmarkStart w:id="109" w:name="_Toc23966_WPSOffice_Level2"/>
      <w:bookmarkStart w:id="110" w:name="_Toc3131_WPSOffice_Level2"/>
      <w:bookmarkStart w:id="111" w:name="_Toc25333_WPSOffice_Level2"/>
      <w:bookmarkStart w:id="112" w:name="_Toc30383_WPSOffice_Level2"/>
      <w:r>
        <w:rPr>
          <w:rFonts w:hint="eastAsia" w:ascii="楷体" w:hAnsi="楷体" w:eastAsia="楷体" w:cs="楷体"/>
          <w:b/>
          <w:color w:val="000000" w:themeColor="text1"/>
          <w:sz w:val="32"/>
          <w:szCs w:val="32"/>
          <w:highlight w:val="none"/>
          <w14:textFill>
            <w14:solidFill>
              <w14:schemeClr w14:val="tx1"/>
            </w14:solidFill>
          </w14:textFill>
        </w:rPr>
        <w:t>（二）政府采购支出情况。</w:t>
      </w:r>
      <w:bookmarkEnd w:id="107"/>
      <w:bookmarkEnd w:id="108"/>
      <w:bookmarkEnd w:id="109"/>
      <w:bookmarkEnd w:id="110"/>
      <w:bookmarkEnd w:id="111"/>
      <w:bookmarkEnd w:id="112"/>
    </w:p>
    <w:p>
      <w:pPr>
        <w:ind w:firstLine="640" w:firstLineChars="200"/>
        <w:rPr>
          <w:rFonts w:ascii="仿宋_GB2312" w:hAnsi="ˎ̥" w:eastAsia="仿宋_GB2312" w:cs="Times New Roman"/>
          <w:color w:val="000000" w:themeColor="text1"/>
          <w:sz w:val="32"/>
          <w:szCs w:val="32"/>
          <w:highlight w:val="none"/>
          <w14:textFill>
            <w14:solidFill>
              <w14:schemeClr w14:val="tx1"/>
            </w14:solidFill>
          </w14:textFill>
        </w:rPr>
      </w:pPr>
      <w:r>
        <w:rPr>
          <w:rFonts w:hint="eastAsia" w:ascii="仿宋_GB2312" w:hAnsi="ˎ̥" w:eastAsia="仿宋_GB2312" w:cs="Times New Roman"/>
          <w:color w:val="000000" w:themeColor="text1"/>
          <w:sz w:val="32"/>
          <w:szCs w:val="32"/>
          <w:highlight w:val="none"/>
          <w14:textFill>
            <w14:solidFill>
              <w14:schemeClr w14:val="tx1"/>
            </w14:solidFill>
          </w14:textFill>
        </w:rPr>
        <w:t>202</w:t>
      </w:r>
      <w:r>
        <w:rPr>
          <w:rFonts w:hint="eastAsia" w:ascii="仿宋_GB2312" w:hAnsi="ˎ̥" w:eastAsia="仿宋_GB2312" w:cs="Times New Roman"/>
          <w:color w:val="000000" w:themeColor="text1"/>
          <w:sz w:val="32"/>
          <w:szCs w:val="32"/>
          <w:highlight w:val="none"/>
          <w:lang w:val="en-US" w:eastAsia="zh-CN"/>
          <w14:textFill>
            <w14:solidFill>
              <w14:schemeClr w14:val="tx1"/>
            </w14:solidFill>
          </w14:textFill>
        </w:rPr>
        <w:t>2</w:t>
      </w:r>
      <w:r>
        <w:rPr>
          <w:rFonts w:hint="eastAsia" w:ascii="仿宋_GB2312" w:hAnsi="ˎ̥" w:eastAsia="仿宋_GB2312" w:cs="Times New Roman"/>
          <w:color w:val="000000" w:themeColor="text1"/>
          <w:sz w:val="32"/>
          <w:szCs w:val="32"/>
          <w:highlight w:val="none"/>
          <w14:textFill>
            <w14:solidFill>
              <w14:schemeClr w14:val="tx1"/>
            </w14:solidFill>
          </w14:textFill>
        </w:rPr>
        <w:t>年度三亚市天涯区</w:t>
      </w:r>
      <w:r>
        <w:rPr>
          <w:rFonts w:hint="eastAsia" w:ascii="仿宋_GB2312" w:hAnsi="ˎ̥" w:eastAsia="仿宋_GB2312" w:cs="Times New Roman"/>
          <w:color w:val="000000" w:themeColor="text1"/>
          <w:sz w:val="32"/>
          <w:szCs w:val="32"/>
          <w:highlight w:val="none"/>
          <w:lang w:val="en-US" w:eastAsia="zh-CN"/>
          <w14:textFill>
            <w14:solidFill>
              <w14:schemeClr w14:val="tx1"/>
            </w14:solidFill>
          </w14:textFill>
        </w:rPr>
        <w:t>槟榔</w:t>
      </w:r>
      <w:r>
        <w:rPr>
          <w:rFonts w:hint="eastAsia" w:ascii="仿宋_GB2312" w:hAnsi="ˎ̥" w:eastAsia="仿宋_GB2312" w:cs="Times New Roman"/>
          <w:color w:val="000000" w:themeColor="text1"/>
          <w:sz w:val="32"/>
          <w:szCs w:val="32"/>
          <w:highlight w:val="none"/>
          <w14:textFill>
            <w14:solidFill>
              <w14:schemeClr w14:val="tx1"/>
            </w14:solidFill>
          </w14:textFill>
        </w:rPr>
        <w:t>小学政府采购支出总额</w:t>
      </w:r>
      <w:r>
        <w:rPr>
          <w:rFonts w:hint="eastAsia" w:ascii="仿宋_GB2312" w:hAnsi="ˎ̥" w:eastAsia="仿宋_GB2312" w:cs="Times New Roman"/>
          <w:color w:val="000000" w:themeColor="text1"/>
          <w:sz w:val="32"/>
          <w:szCs w:val="32"/>
          <w:highlight w:val="none"/>
          <w:lang w:val="en-US" w:eastAsia="zh-CN"/>
          <w14:textFill>
            <w14:solidFill>
              <w14:schemeClr w14:val="tx1"/>
            </w14:solidFill>
          </w14:textFill>
        </w:rPr>
        <w:t>0</w:t>
      </w:r>
      <w:r>
        <w:rPr>
          <w:rFonts w:hint="eastAsia" w:ascii="仿宋_GB2312" w:hAnsi="ˎ̥" w:eastAsia="仿宋_GB2312" w:cs="Times New Roman"/>
          <w:color w:val="000000" w:themeColor="text1"/>
          <w:sz w:val="32"/>
          <w:szCs w:val="32"/>
          <w:highlight w:val="none"/>
          <w14:textFill>
            <w14:solidFill>
              <w14:schemeClr w14:val="tx1"/>
            </w14:solidFill>
          </w14:textFill>
        </w:rPr>
        <w:t>万元，其中：政府采购货物支出</w:t>
      </w:r>
      <w:r>
        <w:rPr>
          <w:rFonts w:hint="eastAsia" w:ascii="仿宋_GB2312" w:hAnsi="ˎ̥" w:eastAsia="仿宋_GB2312" w:cs="Times New Roman"/>
          <w:color w:val="000000" w:themeColor="text1"/>
          <w:sz w:val="32"/>
          <w:szCs w:val="32"/>
          <w:highlight w:val="none"/>
          <w:lang w:val="en-US" w:eastAsia="zh-CN"/>
          <w14:textFill>
            <w14:solidFill>
              <w14:schemeClr w14:val="tx1"/>
            </w14:solidFill>
          </w14:textFill>
        </w:rPr>
        <w:t>0</w:t>
      </w:r>
      <w:r>
        <w:rPr>
          <w:rFonts w:hint="eastAsia" w:ascii="仿宋_GB2312" w:hAnsi="ˎ̥" w:eastAsia="仿宋_GB2312" w:cs="Times New Roman"/>
          <w:color w:val="000000" w:themeColor="text1"/>
          <w:sz w:val="32"/>
          <w:szCs w:val="32"/>
          <w:highlight w:val="none"/>
          <w14:textFill>
            <w14:solidFill>
              <w14:schemeClr w14:val="tx1"/>
            </w14:solidFill>
          </w14:textFill>
        </w:rPr>
        <w:t>万元、政府采购工程支出0万元、政府采购服务支出0万元。</w:t>
      </w:r>
    </w:p>
    <w:p>
      <w:pPr>
        <w:ind w:firstLine="643" w:firstLineChars="200"/>
        <w:rPr>
          <w:rFonts w:ascii="楷体" w:hAnsi="楷体" w:eastAsia="楷体" w:cs="楷体"/>
          <w:b/>
          <w:color w:val="000000" w:themeColor="text1"/>
          <w:sz w:val="32"/>
          <w:szCs w:val="32"/>
          <w:highlight w:val="none"/>
          <w14:textFill>
            <w14:solidFill>
              <w14:schemeClr w14:val="tx1"/>
            </w14:solidFill>
          </w14:textFill>
        </w:rPr>
      </w:pPr>
      <w:bookmarkStart w:id="113" w:name="_Toc19989_WPSOffice_Level2"/>
      <w:bookmarkStart w:id="114" w:name="_Toc15129_WPSOffice_Level2"/>
      <w:bookmarkStart w:id="115" w:name="_Toc29584_WPSOffice_Level2"/>
      <w:bookmarkStart w:id="116" w:name="_Toc10902_WPSOffice_Level2"/>
      <w:bookmarkStart w:id="117" w:name="_Toc527_WPSOffice_Level2"/>
      <w:bookmarkStart w:id="118" w:name="_Toc6016_WPSOffice_Level2"/>
      <w:r>
        <w:rPr>
          <w:rFonts w:hint="eastAsia" w:ascii="楷体" w:hAnsi="楷体" w:eastAsia="楷体" w:cs="楷体"/>
          <w:b/>
          <w:color w:val="000000" w:themeColor="text1"/>
          <w:sz w:val="32"/>
          <w:szCs w:val="32"/>
          <w:highlight w:val="none"/>
          <w14:textFill>
            <w14:solidFill>
              <w14:schemeClr w14:val="tx1"/>
            </w14:solidFill>
          </w14:textFill>
        </w:rPr>
        <w:t>（三）国有资产占用情况。</w:t>
      </w:r>
      <w:bookmarkEnd w:id="113"/>
      <w:bookmarkEnd w:id="114"/>
      <w:bookmarkEnd w:id="115"/>
      <w:bookmarkEnd w:id="116"/>
      <w:bookmarkEnd w:id="117"/>
      <w:bookmarkEnd w:id="118"/>
    </w:p>
    <w:p>
      <w:pPr>
        <w:spacing w:line="578" w:lineRule="exact"/>
        <w:ind w:firstLine="640" w:firstLineChars="200"/>
        <w:rPr>
          <w:rFonts w:ascii="仿宋_GB2312" w:hAnsi="ˎ̥" w:eastAsia="仿宋_GB2312" w:cs="Times New Roman"/>
          <w:color w:val="000000" w:themeColor="text1"/>
          <w:sz w:val="32"/>
          <w:szCs w:val="32"/>
          <w:highlight w:val="none"/>
          <w14:textFill>
            <w14:solidFill>
              <w14:schemeClr w14:val="tx1"/>
            </w14:solidFill>
          </w14:textFill>
        </w:rPr>
      </w:pPr>
      <w:r>
        <w:rPr>
          <w:rFonts w:hint="eastAsia" w:ascii="仿宋_GB2312" w:hAnsi="ˎ̥" w:eastAsia="仿宋_GB2312" w:cs="Times New Roman"/>
          <w:color w:val="000000" w:themeColor="text1"/>
          <w:sz w:val="32"/>
          <w:szCs w:val="32"/>
          <w:highlight w:val="none"/>
          <w14:textFill>
            <w14:solidFill>
              <w14:schemeClr w14:val="tx1"/>
            </w14:solidFill>
          </w14:textFill>
        </w:rPr>
        <w:t>截至202</w:t>
      </w:r>
      <w:r>
        <w:rPr>
          <w:rFonts w:hint="eastAsia" w:ascii="仿宋_GB2312" w:hAnsi="ˎ̥" w:eastAsia="仿宋_GB2312" w:cs="Times New Roman"/>
          <w:color w:val="000000" w:themeColor="text1"/>
          <w:sz w:val="32"/>
          <w:szCs w:val="32"/>
          <w:highlight w:val="none"/>
          <w:lang w:val="en-US" w:eastAsia="zh-CN"/>
          <w14:textFill>
            <w14:solidFill>
              <w14:schemeClr w14:val="tx1"/>
            </w14:solidFill>
          </w14:textFill>
        </w:rPr>
        <w:t>2</w:t>
      </w:r>
      <w:r>
        <w:rPr>
          <w:rFonts w:hint="eastAsia" w:ascii="仿宋_GB2312" w:hAnsi="ˎ̥" w:eastAsia="仿宋_GB2312" w:cs="Times New Roman"/>
          <w:color w:val="000000" w:themeColor="text1"/>
          <w:sz w:val="32"/>
          <w:szCs w:val="32"/>
          <w:highlight w:val="none"/>
          <w14:textFill>
            <w14:solidFill>
              <w14:schemeClr w14:val="tx1"/>
            </w14:solidFill>
          </w14:textFill>
        </w:rPr>
        <w:t>年12月31日，本部门占用房屋面积</w:t>
      </w:r>
      <w:r>
        <w:rPr>
          <w:rFonts w:hint="eastAsia" w:ascii="仿宋_GB2312" w:hAnsi="ˎ̥" w:eastAsia="仿宋_GB2312" w:cs="Times New Roman"/>
          <w:color w:val="000000" w:themeColor="text1"/>
          <w:sz w:val="32"/>
          <w:szCs w:val="32"/>
          <w:highlight w:val="none"/>
          <w:lang w:val="en-US" w:eastAsia="zh-CN"/>
          <w14:textFill>
            <w14:solidFill>
              <w14:schemeClr w14:val="tx1"/>
            </w14:solidFill>
          </w14:textFill>
        </w:rPr>
        <w:t>210</w:t>
      </w:r>
      <w:r>
        <w:rPr>
          <w:rFonts w:hint="eastAsia" w:ascii="仿宋_GB2312" w:hAnsi="ˎ̥" w:eastAsia="仿宋_GB2312" w:cs="Times New Roman"/>
          <w:color w:val="000000" w:themeColor="text1"/>
          <w:sz w:val="32"/>
          <w:szCs w:val="32"/>
          <w:highlight w:val="none"/>
          <w14:textFill>
            <w14:solidFill>
              <w14:schemeClr w14:val="tx1"/>
            </w14:solidFill>
          </w14:textFill>
        </w:rPr>
        <w:t>平方米，其中：办公用房</w:t>
      </w:r>
      <w:r>
        <w:rPr>
          <w:rFonts w:hint="eastAsia" w:ascii="仿宋_GB2312" w:hAnsi="ˎ̥" w:eastAsia="仿宋_GB2312" w:cs="Times New Roman"/>
          <w:color w:val="000000" w:themeColor="text1"/>
          <w:sz w:val="32"/>
          <w:szCs w:val="32"/>
          <w:highlight w:val="none"/>
          <w:lang w:val="en-US" w:eastAsia="zh-CN"/>
          <w14:textFill>
            <w14:solidFill>
              <w14:schemeClr w14:val="tx1"/>
            </w14:solidFill>
          </w14:textFill>
        </w:rPr>
        <w:t>210</w:t>
      </w:r>
      <w:r>
        <w:rPr>
          <w:rFonts w:hint="eastAsia" w:ascii="仿宋_GB2312" w:hAnsi="ˎ̥" w:eastAsia="仿宋_GB2312" w:cs="Times New Roman"/>
          <w:color w:val="000000" w:themeColor="text1"/>
          <w:sz w:val="32"/>
          <w:szCs w:val="32"/>
          <w:highlight w:val="none"/>
          <w14:textFill>
            <w14:solidFill>
              <w14:schemeClr w14:val="tx1"/>
            </w14:solidFill>
          </w14:textFill>
        </w:rPr>
        <w:t>平方米，业务用房0平方米，其他（不含构筑物）0平方米。</w:t>
      </w:r>
    </w:p>
    <w:p>
      <w:pPr>
        <w:spacing w:line="578" w:lineRule="exact"/>
        <w:ind w:firstLine="640" w:firstLineChars="200"/>
        <w:rPr>
          <w:rFonts w:ascii="仿宋_GB2312" w:hAnsi="ˎ̥" w:eastAsia="仿宋_GB2312" w:cs="Times New Roman"/>
          <w:color w:val="000000" w:themeColor="text1"/>
          <w:sz w:val="32"/>
          <w:szCs w:val="32"/>
          <w:highlight w:val="none"/>
          <w14:textFill>
            <w14:solidFill>
              <w14:schemeClr w14:val="tx1"/>
            </w14:solidFill>
          </w14:textFill>
        </w:rPr>
      </w:pPr>
      <w:r>
        <w:rPr>
          <w:rFonts w:hint="eastAsia" w:ascii="仿宋_GB2312" w:hAnsi="ˎ̥" w:eastAsia="仿宋_GB2312" w:cs="Times New Roman"/>
          <w:color w:val="000000" w:themeColor="text1"/>
          <w:sz w:val="32"/>
          <w:szCs w:val="32"/>
          <w:highlight w:val="none"/>
          <w14:textFill>
            <w14:solidFill>
              <w14:schemeClr w14:val="tx1"/>
            </w14:solidFill>
          </w14:textFill>
        </w:rPr>
        <w:t>本部门共有车辆0辆，其中：从车辆种类说明：轿车0辆、越野车0辆、小型载客汽车0辆、大中型载客汽车辆、其他车型0辆；从车辆使用情况说明：副部（省）级及以上领导用车0辆、主要领导干部用车0辆、机要通信用车0辆、应急保障用车0辆、执法执勤用车0辆、特种专业技术用车0辆、离退休干部用车0辆、其他用车0辆。</w:t>
      </w:r>
    </w:p>
    <w:p>
      <w:pPr>
        <w:spacing w:line="578" w:lineRule="exact"/>
        <w:ind w:firstLine="640" w:firstLineChars="200"/>
        <w:rPr>
          <w:rFonts w:ascii="仿宋_GB2312" w:hAnsi="ˎ̥" w:eastAsia="仿宋_GB2312" w:cs="Times New Roman"/>
          <w:color w:val="000000" w:themeColor="text1"/>
          <w:sz w:val="32"/>
          <w:szCs w:val="32"/>
          <w:highlight w:val="none"/>
          <w14:textFill>
            <w14:solidFill>
              <w14:schemeClr w14:val="tx1"/>
            </w14:solidFill>
          </w14:textFill>
        </w:rPr>
      </w:pPr>
      <w:r>
        <w:rPr>
          <w:rFonts w:hint="eastAsia" w:ascii="仿宋_GB2312" w:hAnsi="ˎ̥" w:eastAsia="仿宋_GB2312" w:cs="Times New Roman"/>
          <w:color w:val="000000" w:themeColor="text1"/>
          <w:sz w:val="32"/>
          <w:szCs w:val="32"/>
          <w:highlight w:val="none"/>
          <w14:textFill>
            <w14:solidFill>
              <w14:schemeClr w14:val="tx1"/>
            </w14:solidFill>
          </w14:textFill>
        </w:rPr>
        <w:t>单位价值50万元（含）以上通用设备0台（套），单价100万元（含）以上专用设备0台（套）。</w:t>
      </w:r>
    </w:p>
    <w:p>
      <w:pPr>
        <w:spacing w:line="578" w:lineRule="exact"/>
        <w:ind w:firstLine="640" w:firstLineChars="200"/>
        <w:rPr>
          <w:rFonts w:hint="eastAsia" w:ascii="仿宋_GB2312" w:hAnsi="ˎ̥" w:eastAsia="仿宋_GB2312" w:cs="Times New Roman"/>
          <w:color w:val="000000" w:themeColor="text1"/>
          <w:sz w:val="32"/>
          <w:szCs w:val="32"/>
          <w:highlight w:val="none"/>
          <w14:textFill>
            <w14:solidFill>
              <w14:schemeClr w14:val="tx1"/>
            </w14:solidFill>
          </w14:textFill>
        </w:rPr>
      </w:pPr>
      <w:r>
        <w:rPr>
          <w:rFonts w:hint="eastAsia" w:ascii="仿宋_GB2312" w:hAnsi="ˎ̥" w:eastAsia="仿宋_GB2312" w:cs="Times New Roman"/>
          <w:color w:val="000000" w:themeColor="text1"/>
          <w:sz w:val="32"/>
          <w:szCs w:val="32"/>
          <w:highlight w:val="none"/>
          <w14:textFill>
            <w14:solidFill>
              <w14:schemeClr w14:val="tx1"/>
            </w14:solidFill>
          </w14:textFill>
        </w:rPr>
        <w:t>年末在建工程0万元。</w:t>
      </w:r>
    </w:p>
    <w:p>
      <w:pPr>
        <w:spacing w:line="578" w:lineRule="exact"/>
        <w:ind w:firstLine="640" w:firstLineChars="200"/>
        <w:rPr>
          <w:rFonts w:hint="eastAsia" w:ascii="仿宋_GB2312" w:hAnsi="ˎ̥" w:eastAsia="仿宋_GB2312" w:cs="Times New Roman"/>
          <w:color w:val="000000" w:themeColor="text1"/>
          <w:sz w:val="32"/>
          <w:szCs w:val="32"/>
          <w:highlight w:val="none"/>
          <w14:textFill>
            <w14:solidFill>
              <w14:schemeClr w14:val="tx1"/>
            </w14:solidFill>
          </w14:textFill>
        </w:rPr>
      </w:pPr>
    </w:p>
    <w:p>
      <w:pPr>
        <w:spacing w:line="578" w:lineRule="exact"/>
        <w:ind w:firstLine="640" w:firstLineChars="200"/>
        <w:rPr>
          <w:rFonts w:hint="eastAsia" w:ascii="仿宋_GB2312" w:hAnsi="ˎ̥" w:eastAsia="仿宋_GB2312" w:cs="Times New Roman"/>
          <w:color w:val="000000" w:themeColor="text1"/>
          <w:sz w:val="32"/>
          <w:szCs w:val="32"/>
          <w:highlight w:val="none"/>
          <w14:textFill>
            <w14:solidFill>
              <w14:schemeClr w14:val="tx1"/>
            </w14:solidFill>
          </w14:textFill>
        </w:rPr>
      </w:pPr>
    </w:p>
    <w:p>
      <w:pPr>
        <w:spacing w:line="578" w:lineRule="exact"/>
        <w:ind w:firstLine="640" w:firstLineChars="200"/>
        <w:rPr>
          <w:rFonts w:hint="eastAsia" w:ascii="仿宋_GB2312" w:hAnsi="ˎ̥" w:eastAsia="仿宋_GB2312" w:cs="Times New Roman"/>
          <w:color w:val="000000" w:themeColor="text1"/>
          <w:sz w:val="32"/>
          <w:szCs w:val="32"/>
          <w:highlight w:val="none"/>
          <w14:textFill>
            <w14:solidFill>
              <w14:schemeClr w14:val="tx1"/>
            </w14:solidFill>
          </w14:textFill>
        </w:rPr>
      </w:pPr>
    </w:p>
    <w:p>
      <w:pPr>
        <w:spacing w:line="578" w:lineRule="exact"/>
        <w:ind w:firstLine="640" w:firstLineChars="200"/>
        <w:rPr>
          <w:rFonts w:hint="eastAsia" w:ascii="仿宋_GB2312" w:hAnsi="ˎ̥" w:eastAsia="仿宋_GB2312" w:cs="Times New Roman"/>
          <w:color w:val="000000" w:themeColor="text1"/>
          <w:sz w:val="32"/>
          <w:szCs w:val="32"/>
          <w:highlight w:val="none"/>
          <w14:textFill>
            <w14:solidFill>
              <w14:schemeClr w14:val="tx1"/>
            </w14:solidFill>
          </w14:textFill>
        </w:rPr>
      </w:pPr>
    </w:p>
    <w:p>
      <w:pPr>
        <w:spacing w:line="578" w:lineRule="exact"/>
        <w:ind w:firstLine="640" w:firstLineChars="200"/>
        <w:rPr>
          <w:rFonts w:hint="eastAsia" w:ascii="仿宋_GB2312" w:hAnsi="ˎ̥" w:eastAsia="仿宋_GB2312" w:cs="Times New Roman"/>
          <w:color w:val="000000" w:themeColor="text1"/>
          <w:sz w:val="32"/>
          <w:szCs w:val="32"/>
          <w:highlight w:val="none"/>
          <w14:textFill>
            <w14:solidFill>
              <w14:schemeClr w14:val="tx1"/>
            </w14:solidFill>
          </w14:textFill>
        </w:rPr>
      </w:pPr>
    </w:p>
    <w:p>
      <w:pPr>
        <w:spacing w:line="578" w:lineRule="exact"/>
        <w:ind w:firstLine="640" w:firstLineChars="200"/>
        <w:rPr>
          <w:rFonts w:hint="eastAsia" w:ascii="仿宋_GB2312" w:hAnsi="ˎ̥" w:eastAsia="仿宋_GB2312" w:cs="Times New Roman"/>
          <w:color w:val="000000" w:themeColor="text1"/>
          <w:sz w:val="32"/>
          <w:szCs w:val="32"/>
          <w:highlight w:val="none"/>
          <w14:textFill>
            <w14:solidFill>
              <w14:schemeClr w14:val="tx1"/>
            </w14:solidFill>
          </w14:textFill>
        </w:rPr>
      </w:pPr>
    </w:p>
    <w:p>
      <w:pPr>
        <w:spacing w:line="578" w:lineRule="exact"/>
        <w:rPr>
          <w:rFonts w:hint="eastAsia" w:ascii="仿宋_GB2312" w:hAnsi="ˎ̥" w:eastAsia="仿宋_GB2312" w:cs="Times New Roman"/>
          <w:color w:val="000000" w:themeColor="text1"/>
          <w:sz w:val="32"/>
          <w:szCs w:val="32"/>
          <w:highlight w:val="none"/>
          <w14:textFill>
            <w14:solidFill>
              <w14:schemeClr w14:val="tx1"/>
            </w14:solidFill>
          </w14:textFill>
        </w:rPr>
      </w:pPr>
    </w:p>
    <w:p>
      <w:pPr>
        <w:spacing w:line="578" w:lineRule="exact"/>
        <w:rPr>
          <w:rFonts w:hint="eastAsia" w:ascii="仿宋_GB2312" w:hAnsi="ˎ̥" w:eastAsia="仿宋_GB2312" w:cs="Times New Roman"/>
          <w:color w:val="000000" w:themeColor="text1"/>
          <w:sz w:val="32"/>
          <w:szCs w:val="32"/>
          <w:highlight w:val="none"/>
          <w14:textFill>
            <w14:solidFill>
              <w14:schemeClr w14:val="tx1"/>
            </w14:solidFill>
          </w14:textFill>
        </w:rPr>
      </w:pPr>
    </w:p>
    <w:p>
      <w:pPr>
        <w:spacing w:line="578" w:lineRule="exact"/>
        <w:rPr>
          <w:rFonts w:hint="eastAsia" w:ascii="仿宋_GB2312" w:hAnsi="ˎ̥" w:eastAsia="仿宋_GB2312" w:cs="Times New Roman"/>
          <w:color w:val="000000" w:themeColor="text1"/>
          <w:sz w:val="32"/>
          <w:szCs w:val="32"/>
          <w:highlight w:val="none"/>
          <w14:textFill>
            <w14:solidFill>
              <w14:schemeClr w14:val="tx1"/>
            </w14:solidFill>
          </w14:textFill>
        </w:rPr>
      </w:pPr>
    </w:p>
    <w:p>
      <w:pPr>
        <w:spacing w:line="578" w:lineRule="exact"/>
        <w:rPr>
          <w:rFonts w:hint="eastAsia" w:ascii="仿宋_GB2312" w:hAnsi="ˎ̥" w:eastAsia="仿宋_GB2312" w:cs="Times New Roman"/>
          <w:color w:val="000000" w:themeColor="text1"/>
          <w:sz w:val="32"/>
          <w:szCs w:val="32"/>
          <w:highlight w:val="none"/>
          <w14:textFill>
            <w14:solidFill>
              <w14:schemeClr w14:val="tx1"/>
            </w14:solidFill>
          </w14:textFill>
        </w:rPr>
      </w:pPr>
    </w:p>
    <w:p>
      <w:pPr>
        <w:spacing w:line="578" w:lineRule="exact"/>
        <w:rPr>
          <w:rFonts w:hint="eastAsia" w:ascii="仿宋_GB2312" w:hAnsi="ˎ̥" w:eastAsia="仿宋_GB2312" w:cs="Times New Roman"/>
          <w:color w:val="000000" w:themeColor="text1"/>
          <w:sz w:val="32"/>
          <w:szCs w:val="32"/>
          <w:highlight w:val="none"/>
          <w14:textFill>
            <w14:solidFill>
              <w14:schemeClr w14:val="tx1"/>
            </w14:solidFill>
          </w14:textFill>
        </w:rPr>
      </w:pPr>
    </w:p>
    <w:p>
      <w:pPr>
        <w:keepNext w:val="0"/>
        <w:keepLines w:val="0"/>
        <w:widowControl/>
        <w:suppressLineNumbers w:val="0"/>
        <w:autoSpaceDE w:val="0"/>
        <w:autoSpaceDN/>
        <w:spacing w:before="0" w:beforeAutospacing="0" w:after="0" w:afterAutospacing="0"/>
        <w:ind w:left="0" w:right="0"/>
        <w:jc w:val="center"/>
        <w:rPr>
          <w:rFonts w:hint="eastAsia" w:ascii="黑体" w:hAnsi="ˎ̥" w:eastAsia="黑体" w:cs="黑体"/>
          <w:kern w:val="0"/>
          <w:sz w:val="32"/>
          <w:szCs w:val="32"/>
          <w:shd w:val="clear" w:color="auto" w:fill="FFFFFF"/>
        </w:rPr>
      </w:pPr>
      <w:r>
        <w:rPr>
          <w:rFonts w:hint="eastAsia" w:ascii="黑体" w:hAnsi="宋体" w:eastAsia="黑体" w:cs="黑体"/>
          <w:kern w:val="0"/>
          <w:sz w:val="32"/>
          <w:szCs w:val="32"/>
          <w:shd w:val="clear" w:color="auto" w:fill="FFFFFF"/>
        </w:rPr>
        <w:t>第四部分</w:t>
      </w:r>
      <w:r>
        <w:rPr>
          <w:rFonts w:hint="eastAsia" w:ascii="黑体" w:hAnsi="ˎ̥" w:eastAsia="黑体" w:cs="黑体"/>
          <w:kern w:val="0"/>
          <w:sz w:val="32"/>
          <w:szCs w:val="32"/>
          <w:shd w:val="clear" w:color="auto" w:fill="FFFFFF"/>
        </w:rPr>
        <w:t xml:space="preserve">  </w:t>
      </w:r>
      <w:r>
        <w:rPr>
          <w:rFonts w:hint="eastAsia" w:ascii="黑体" w:hAnsi="宋体" w:eastAsia="黑体" w:cs="黑体"/>
          <w:kern w:val="0"/>
          <w:sz w:val="32"/>
          <w:szCs w:val="32"/>
          <w:shd w:val="clear" w:color="auto" w:fill="FFFFFF"/>
        </w:rPr>
        <w:t>名词解释</w:t>
      </w:r>
      <w:r>
        <w:rPr>
          <w:rFonts w:hint="eastAsia" w:ascii="黑体" w:hAnsi="ˎ̥" w:eastAsia="黑体" w:cs="黑体"/>
          <w:kern w:val="0"/>
          <w:sz w:val="32"/>
          <w:szCs w:val="32"/>
          <w:shd w:val="clear" w:color="auto" w:fill="FFFFFF"/>
        </w:rPr>
        <w:t xml:space="preserve"> </w:t>
      </w:r>
    </w:p>
    <w:p>
      <w:pPr>
        <w:keepNext w:val="0"/>
        <w:keepLines w:val="0"/>
        <w:widowControl/>
        <w:numPr>
          <w:ilvl w:val="0"/>
          <w:numId w:val="0"/>
        </w:numPr>
        <w:suppressLineNumbers w:val="0"/>
        <w:autoSpaceDE w:val="0"/>
        <w:autoSpaceDN/>
        <w:spacing w:before="0" w:beforeAutospacing="0" w:after="0" w:afterAutospacing="0"/>
        <w:ind w:leftChars="200" w:right="0" w:rightChars="0"/>
        <w:jc w:val="left"/>
        <w:rPr>
          <w:rFonts w:hint="default" w:ascii="仿宋_GB2312" w:hAnsi="ˎ̥" w:eastAsia="仿宋_GB2312" w:cs="仿宋_GB2312"/>
          <w:kern w:val="0"/>
          <w:sz w:val="32"/>
          <w:szCs w:val="32"/>
          <w:shd w:val="clear" w:color="auto" w:fill="FFFFFF"/>
        </w:rPr>
      </w:pPr>
      <w:r>
        <w:rPr>
          <w:rFonts w:hint="eastAsia" w:ascii="仿宋_GB2312" w:hAnsi="ˎ̥" w:eastAsia="仿宋_GB2312" w:cs="仿宋_GB2312"/>
          <w:kern w:val="0"/>
          <w:sz w:val="32"/>
          <w:szCs w:val="32"/>
          <w:shd w:val="clear" w:color="auto" w:fill="FFFFFF"/>
          <w:lang w:val="en-US" w:eastAsia="zh-CN"/>
        </w:rPr>
        <w:t>一、</w:t>
      </w:r>
      <w:r>
        <w:rPr>
          <w:rFonts w:hint="default" w:ascii="仿宋_GB2312" w:hAnsi="ˎ̥" w:eastAsia="仿宋_GB2312" w:cs="仿宋_GB2312"/>
          <w:kern w:val="0"/>
          <w:sz w:val="32"/>
          <w:szCs w:val="32"/>
          <w:shd w:val="clear" w:color="auto" w:fill="FFFFFF"/>
        </w:rPr>
        <w:t>财政拨款收入：指同级政府财政部门当年拨付的各类财政拨款。</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二、上级补助收入：指事业单位从主管部门和上级单位取得的非财政补助收入。</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三、事业收入：指事业单位开展专业业务活动及辅助活动取得的收入。</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四、经营收入：指事业单位在专业业务活动及其辅助活动之外开展非独立核算经营活动取得的收入。</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五、附属单位上缴收入：指事业单位取得附属独立核算单位根据有关规定上缴的收入。</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六、其他收入：指除上述“财政拨款收入</w:t>
      </w:r>
      <w:r>
        <w:rPr>
          <w:rFonts w:hint="default" w:ascii="ˎ̥" w:hAnsi="ˎ̥" w:eastAsia="ˎ̥" w:cs="ˎ̥"/>
          <w:kern w:val="0"/>
          <w:sz w:val="32"/>
          <w:szCs w:val="32"/>
          <w:shd w:val="clear" w:color="auto" w:fill="FFFFFF"/>
        </w:rPr>
        <w:t>”“</w:t>
      </w:r>
      <w:r>
        <w:rPr>
          <w:rFonts w:hint="default" w:ascii="仿宋_GB2312" w:hAnsi="ˎ̥" w:eastAsia="仿宋_GB2312" w:cs="仿宋_GB2312"/>
          <w:kern w:val="0"/>
          <w:sz w:val="32"/>
          <w:szCs w:val="32"/>
          <w:shd w:val="clear" w:color="auto" w:fill="FFFFFF"/>
        </w:rPr>
        <w:t>事业收入</w:t>
      </w:r>
      <w:r>
        <w:rPr>
          <w:rFonts w:hint="default" w:ascii="ˎ̥" w:hAnsi="ˎ̥" w:eastAsia="ˎ̥" w:cs="ˎ̥"/>
          <w:kern w:val="0"/>
          <w:sz w:val="32"/>
          <w:szCs w:val="32"/>
          <w:shd w:val="clear" w:color="auto" w:fill="FFFFFF"/>
        </w:rPr>
        <w:t>”“</w:t>
      </w:r>
      <w:r>
        <w:rPr>
          <w:rFonts w:hint="default" w:ascii="仿宋_GB2312" w:hAnsi="ˎ̥" w:eastAsia="仿宋_GB2312" w:cs="仿宋_GB2312"/>
          <w:kern w:val="0"/>
          <w:sz w:val="32"/>
          <w:szCs w:val="32"/>
          <w:shd w:val="clear" w:color="auto" w:fill="FFFFFF"/>
        </w:rPr>
        <w:t>上级补助收入</w:t>
      </w:r>
      <w:r>
        <w:rPr>
          <w:rFonts w:hint="default" w:ascii="ˎ̥" w:hAnsi="ˎ̥" w:eastAsia="ˎ̥" w:cs="ˎ̥"/>
          <w:kern w:val="0"/>
          <w:sz w:val="32"/>
          <w:szCs w:val="32"/>
          <w:shd w:val="clear" w:color="auto" w:fill="FFFFFF"/>
        </w:rPr>
        <w:t>”“</w:t>
      </w:r>
      <w:r>
        <w:rPr>
          <w:rFonts w:hint="default" w:ascii="仿宋_GB2312" w:hAnsi="ˎ̥" w:eastAsia="仿宋_GB2312" w:cs="仿宋_GB2312"/>
          <w:kern w:val="0"/>
          <w:sz w:val="32"/>
          <w:szCs w:val="32"/>
          <w:shd w:val="clear" w:color="auto" w:fill="FFFFFF"/>
        </w:rPr>
        <w:t>经营收入</w:t>
      </w:r>
      <w:r>
        <w:rPr>
          <w:rFonts w:hint="default" w:ascii="ˎ̥" w:hAnsi="ˎ̥" w:eastAsia="ˎ̥" w:cs="ˎ̥"/>
          <w:kern w:val="0"/>
          <w:sz w:val="32"/>
          <w:szCs w:val="32"/>
          <w:shd w:val="clear" w:color="auto" w:fill="FFFFFF"/>
        </w:rPr>
        <w:t>”“</w:t>
      </w:r>
      <w:r>
        <w:rPr>
          <w:rFonts w:hint="default" w:ascii="仿宋_GB2312" w:hAnsi="ˎ̥" w:eastAsia="仿宋_GB2312" w:cs="仿宋_GB2312"/>
          <w:kern w:val="0"/>
          <w:sz w:val="32"/>
          <w:szCs w:val="32"/>
          <w:shd w:val="clear" w:color="auto" w:fill="FFFFFF"/>
        </w:rPr>
        <w:t>附属单位上缴收入</w:t>
      </w:r>
      <w:r>
        <w:rPr>
          <w:rFonts w:hint="default" w:ascii="ˎ̥" w:hAnsi="ˎ̥" w:eastAsia="ˎ̥" w:cs="ˎ̥"/>
          <w:kern w:val="0"/>
          <w:sz w:val="32"/>
          <w:szCs w:val="32"/>
          <w:shd w:val="clear" w:color="auto" w:fill="FFFFFF"/>
        </w:rPr>
        <w:t>”</w:t>
      </w:r>
      <w:r>
        <w:rPr>
          <w:rFonts w:hint="default" w:ascii="仿宋_GB2312" w:hAnsi="ˎ̥" w:eastAsia="仿宋_GB2312" w:cs="仿宋_GB2312"/>
          <w:kern w:val="0"/>
          <w:sz w:val="32"/>
          <w:szCs w:val="32"/>
          <w:shd w:val="clear" w:color="auto" w:fill="FFFFFF"/>
        </w:rPr>
        <w:t>等以外的收入。</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七、使用非财政拨款结余：指事业单位在当年的“财政拨款收入</w:t>
      </w:r>
      <w:r>
        <w:rPr>
          <w:rFonts w:hint="default" w:ascii="ˎ̥" w:hAnsi="ˎ̥" w:eastAsia="ˎ̥" w:cs="ˎ̥"/>
          <w:kern w:val="0"/>
          <w:sz w:val="32"/>
          <w:szCs w:val="32"/>
          <w:shd w:val="clear" w:color="auto" w:fill="FFFFFF"/>
        </w:rPr>
        <w:t>”“</w:t>
      </w:r>
      <w:r>
        <w:rPr>
          <w:rFonts w:hint="default" w:ascii="仿宋_GB2312" w:hAnsi="ˎ̥" w:eastAsia="仿宋_GB2312" w:cs="仿宋_GB2312"/>
          <w:kern w:val="0"/>
          <w:sz w:val="32"/>
          <w:szCs w:val="32"/>
          <w:shd w:val="clear" w:color="auto" w:fill="FFFFFF"/>
        </w:rPr>
        <w:t>事业收入</w:t>
      </w:r>
      <w:r>
        <w:rPr>
          <w:rFonts w:hint="default" w:ascii="ˎ̥" w:hAnsi="ˎ̥" w:eastAsia="ˎ̥" w:cs="ˎ̥"/>
          <w:kern w:val="0"/>
          <w:sz w:val="32"/>
          <w:szCs w:val="32"/>
          <w:shd w:val="clear" w:color="auto" w:fill="FFFFFF"/>
        </w:rPr>
        <w:t>”“</w:t>
      </w:r>
      <w:r>
        <w:rPr>
          <w:rFonts w:hint="default" w:ascii="仿宋_GB2312" w:hAnsi="ˎ̥" w:eastAsia="仿宋_GB2312" w:cs="仿宋_GB2312"/>
          <w:kern w:val="0"/>
          <w:sz w:val="32"/>
          <w:szCs w:val="32"/>
          <w:shd w:val="clear" w:color="auto" w:fill="FFFFFF"/>
        </w:rPr>
        <w:t>经营收入</w:t>
      </w:r>
      <w:r>
        <w:rPr>
          <w:rFonts w:hint="default" w:ascii="ˎ̥" w:hAnsi="ˎ̥" w:eastAsia="ˎ̥" w:cs="ˎ̥"/>
          <w:kern w:val="0"/>
          <w:sz w:val="32"/>
          <w:szCs w:val="32"/>
          <w:shd w:val="clear" w:color="auto" w:fill="FFFFFF"/>
        </w:rPr>
        <w:t>”“</w:t>
      </w:r>
      <w:r>
        <w:rPr>
          <w:rFonts w:hint="default" w:ascii="仿宋_GB2312" w:hAnsi="ˎ̥" w:eastAsia="仿宋_GB2312" w:cs="仿宋_GB2312"/>
          <w:kern w:val="0"/>
          <w:sz w:val="32"/>
          <w:szCs w:val="32"/>
          <w:shd w:val="clear" w:color="auto" w:fill="FFFFFF"/>
        </w:rPr>
        <w:t>其他收入</w:t>
      </w:r>
      <w:r>
        <w:rPr>
          <w:rFonts w:hint="default" w:ascii="ˎ̥" w:hAnsi="ˎ̥" w:eastAsia="ˎ̥" w:cs="ˎ̥"/>
          <w:kern w:val="0"/>
          <w:sz w:val="32"/>
          <w:szCs w:val="32"/>
          <w:shd w:val="clear" w:color="auto" w:fill="FFFFFF"/>
        </w:rPr>
        <w:t>”</w:t>
      </w:r>
      <w:r>
        <w:rPr>
          <w:rFonts w:hint="default" w:ascii="仿宋_GB2312" w:hAnsi="ˎ̥" w:eastAsia="仿宋_GB2312" w:cs="仿宋_GB2312"/>
          <w:kern w:val="0"/>
          <w:sz w:val="32"/>
          <w:szCs w:val="32"/>
          <w:shd w:val="clear" w:color="auto" w:fill="FFFFFF"/>
        </w:rPr>
        <w:t>等不足以安排当年支出的情况下，使用非同级财政拨款结余资金弥补本年度收支缺口。</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八、年初结转和结余：指以前年度尚未完成、结转到本年按有关规定继续使用的资金，或项目已完成等产生的结余资金。</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九、结余分配：指事业单位缴纳企业所得税以及从非财政拨款结余或经营结余中提取各类结余的情况。</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十、年末结转和结余：指本年度或以前年度预算安排、因客观条件发生变化无法按原计划实施，需要延迟到以后年度按有关规定继续使用的资金（不包括事业单位非财政拨款结余和专用结余）。</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十一、基本支出：指为保障机构正常运转、完成日常工作任务而发生的人员支出和公用支出。</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十二、项目支出：指在基本支出之外为完成特定行政任务和事业发展目标所发生的支出。</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十三、经营支出：指事业单位在专业业务活动及其辅助活动之外开展非独立核算经营活动发生的支出。</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十四、“三公</w:t>
      </w:r>
      <w:r>
        <w:rPr>
          <w:rFonts w:hint="default" w:ascii="ˎ̥" w:hAnsi="ˎ̥" w:eastAsia="ˎ̥" w:cs="ˎ̥"/>
          <w:kern w:val="0"/>
          <w:sz w:val="32"/>
          <w:szCs w:val="32"/>
          <w:shd w:val="clear" w:color="auto" w:fill="FFFFFF"/>
        </w:rPr>
        <w:t>”</w:t>
      </w:r>
      <w:r>
        <w:rPr>
          <w:rFonts w:hint="default" w:ascii="仿宋_GB2312" w:hAnsi="ˎ̥" w:eastAsia="仿宋_GB2312" w:cs="仿宋_GB2312"/>
          <w:kern w:val="0"/>
          <w:sz w:val="32"/>
          <w:szCs w:val="32"/>
          <w:shd w:val="clear" w:color="auto" w:fill="FFFFFF"/>
        </w:rPr>
        <w:t>经费：纳入本级财政预决算管理的</w:t>
      </w:r>
      <w:r>
        <w:rPr>
          <w:rFonts w:hint="default" w:ascii="ˎ̥" w:hAnsi="ˎ̥" w:eastAsia="ˎ̥" w:cs="ˎ̥"/>
          <w:kern w:val="0"/>
          <w:sz w:val="32"/>
          <w:szCs w:val="32"/>
          <w:shd w:val="clear" w:color="auto" w:fill="FFFFFF"/>
        </w:rPr>
        <w:t>“</w:t>
      </w:r>
      <w:r>
        <w:rPr>
          <w:rFonts w:hint="default" w:ascii="仿宋_GB2312" w:hAnsi="ˎ̥" w:eastAsia="仿宋_GB2312" w:cs="仿宋_GB2312"/>
          <w:kern w:val="0"/>
          <w:sz w:val="32"/>
          <w:szCs w:val="32"/>
          <w:shd w:val="clear" w:color="auto" w:fill="FFFFFF"/>
        </w:rPr>
        <w:t>三公</w:t>
      </w:r>
      <w:r>
        <w:rPr>
          <w:rFonts w:hint="default" w:ascii="ˎ̥" w:hAnsi="ˎ̥" w:eastAsia="ˎ̥" w:cs="ˎ̥"/>
          <w:kern w:val="0"/>
          <w:sz w:val="32"/>
          <w:szCs w:val="32"/>
          <w:shd w:val="clear" w:color="auto" w:fill="FFFFFF"/>
        </w:rPr>
        <w:t>”</w:t>
      </w:r>
      <w:r>
        <w:rPr>
          <w:rFonts w:hint="default" w:ascii="仿宋_GB2312" w:hAnsi="ˎ̥" w:eastAsia="仿宋_GB2312" w:cs="仿宋_GB2312"/>
          <w:kern w:val="0"/>
          <w:sz w:val="32"/>
          <w:szCs w:val="32"/>
          <w:shd w:val="clear" w:color="auto" w:fill="FFFFFF"/>
        </w:rPr>
        <w:t>经费，是指用一般公共预算财政拨款、政府性基金预算财政拨款及国有资本经营预算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牌照费）及燃料费、维修费、过路过桥费、保险费、安全奖励费用等支出；公务接待费反映单位按规定开支的各类公务接待（含外宾接待）费用。</w:t>
      </w:r>
    </w:p>
    <w:p>
      <w:pPr>
        <w:keepNext w:val="0"/>
        <w:keepLines w:val="0"/>
        <w:widowControl/>
        <w:suppressLineNumbers w:val="0"/>
        <w:autoSpaceDE w:val="0"/>
        <w:autoSpaceDN/>
        <w:spacing w:before="0" w:beforeAutospacing="0" w:after="0" w:afterAutospacing="0"/>
        <w:ind w:left="0" w:right="0" w:firstLine="645"/>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十五、机关运行经费：为保障行政单位（含参照公务员法管理的事业单位）运行使用一般公共预算财政拨款安排的基本支出经费用于购买货物和服务的各项资金，包括办公及印刷费、邮电费、差旅费、会议费、福利费、日常维修费、专用材料及一般设备购置费、办公用房水电费、办公用房取暖费、办公用房物业管理费、公务用车运行维护费以及其他费用等。</w:t>
      </w:r>
    </w:p>
    <w:p>
      <w:pPr>
        <w:ind w:firstLine="645"/>
        <w:rPr>
          <w:color w:val="000000" w:themeColor="text1"/>
          <w:highlight w:val="none"/>
          <w14:textFill>
            <w14:solidFill>
              <w14:schemeClr w14:val="tx1"/>
            </w14:solidFill>
          </w14:textFill>
        </w:rPr>
      </w:pPr>
      <w:bookmarkStart w:id="119" w:name="_GoBack"/>
      <w:bookmarkEnd w:id="119"/>
    </w:p>
    <w:sectPr>
      <w:footerReference r:id="rId3" w:type="default"/>
      <w:footerReference r:id="rId4" w:type="even"/>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A0204"/>
    <w:charset w:val="00"/>
    <w:family w:val="modern"/>
    <w:pitch w:val="default"/>
    <w:sig w:usb0="E00002FF" w:usb1="4000045F" w:usb2="00000000" w:usb3="00000000" w:csb0="2000019F" w:csb1="00000000"/>
  </w:font>
  <w:font w:name="Calibri">
    <w:panose1 w:val="020F0502020204030204"/>
    <w:charset w:val="00"/>
    <w:family w:val="decorative"/>
    <w:pitch w:val="default"/>
    <w:sig w:usb0="E00002FF" w:usb1="4000ACFF" w:usb2="00000001" w:usb3="00000000" w:csb0="2000019F"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ˎ̥">
    <w:altName w:val="Times New Roman"/>
    <w:panose1 w:val="00000000000000000000"/>
    <w:charset w:val="00"/>
    <w:family w:val="decorative"/>
    <w:pitch w:val="default"/>
    <w:sig w:usb0="00000000" w:usb1="00000000" w:usb2="00000000" w:usb3="00000000" w:csb0="00040001" w:csb1="00000000"/>
  </w:font>
  <w:font w:name="仿宋">
    <w:panose1 w:val="02010609060101010101"/>
    <w:charset w:val="86"/>
    <w:family w:val="roman"/>
    <w:pitch w:val="default"/>
    <w:sig w:usb0="800002BF" w:usb1="38CF7CFA" w:usb2="00000016" w:usb3="00000000" w:csb0="00040001" w:csb1="00000000"/>
  </w:font>
  <w:font w:name="楷体">
    <w:panose1 w:val="02010609060101010101"/>
    <w:charset w:val="86"/>
    <w:family w:val="roman"/>
    <w:pitch w:val="default"/>
    <w:sig w:usb0="800002BF" w:usb1="38CF7CFA" w:usb2="00000016" w:usb3="00000000" w:csb0="00040001" w:csb1="00000000"/>
  </w:font>
  <w:font w:name="仿宋_GB2312">
    <w:altName w:val="仿宋"/>
    <w:panose1 w:val="02010609030101010101"/>
    <w:charset w:val="86"/>
    <w:family w:val="roman"/>
    <w:pitch w:val="default"/>
    <w:sig w:usb0="00000000" w:usb1="00000000" w:usb2="00000000" w:usb3="00000000" w:csb0="00040000" w:csb1="00000000"/>
  </w:font>
  <w:font w:name="楷体_GB2312">
    <w:altName w:val="楷体"/>
    <w:panose1 w:val="02010609030101010101"/>
    <w:charset w:val="86"/>
    <w:family w:val="roman"/>
    <w:pitch w:val="default"/>
    <w:sig w:usb0="00000000" w:usb1="00000000" w:usb2="00000000" w:usb3="00000000" w:csb0="00040000" w:csb1="00000000"/>
  </w:font>
  <w:font w:name="??">
    <w:altName w:val="Times New Roman"/>
    <w:panose1 w:val="00000000000000000000"/>
    <w:charset w:val="00"/>
    <w:family w:val="modern"/>
    <w:pitch w:val="default"/>
    <w:sig w:usb0="00000000" w:usb1="00000000" w:usb2="00000000" w:usb3="00000000" w:csb0="00000001" w:csb1="00000000"/>
  </w:font>
  <w:font w:name="仿宋">
    <w:panose1 w:val="02010609060101010101"/>
    <w:charset w:val="86"/>
    <w:family w:val="auto"/>
    <w:pitch w:val="default"/>
    <w:sig w:usb0="800002BF" w:usb1="38CF7CFA" w:usb2="00000016" w:usb3="00000000" w:csb0="00040001" w:csb1="00000000"/>
  </w:font>
  <w:font w:name="仿宋">
    <w:panose1 w:val="02010609060101010101"/>
    <w:charset w:val="86"/>
    <w:family w:val="roma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楷体">
    <w:panose1 w:val="02010609060101010101"/>
    <w:charset w:val="86"/>
    <w:family w:val="roma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5"/>
      </w:rPr>
    </w:pPr>
    <w:r>
      <w:fldChar w:fldCharType="begin"/>
    </w:r>
    <w:r>
      <w:rPr>
        <w:rStyle w:val="5"/>
      </w:rPr>
      <w:instrText xml:space="preserve">PAGE  </w:instrText>
    </w:r>
    <w:r>
      <w:fldChar w:fldCharType="separate"/>
    </w:r>
    <w:r>
      <w:rPr>
        <w:rStyle w:val="5"/>
      </w:rPr>
      <w:t>3</w:t>
    </w:r>
    <w:r>
      <w:fldChar w:fldCharType="end"/>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5"/>
      </w:rPr>
    </w:pPr>
    <w:r>
      <w:fldChar w:fldCharType="begin"/>
    </w:r>
    <w:r>
      <w:rPr>
        <w:rStyle w:val="5"/>
      </w:rPr>
      <w:instrText xml:space="preserve">PAGE  </w:instrText>
    </w:r>
    <w:r>
      <w:fldChar w:fldCharType="end"/>
    </w:r>
  </w:p>
  <w:p>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913692045">
    <w:nsid w:val="72109F8D"/>
    <w:multiLevelType w:val="singleLevel"/>
    <w:tmpl w:val="72109F8D"/>
    <w:lvl w:ilvl="0" w:tentative="1">
      <w:start w:val="7"/>
      <w:numFmt w:val="chineseCounting"/>
      <w:suff w:val="nothing"/>
      <w:lvlText w:val="%1、"/>
      <w:lvlJc w:val="left"/>
      <w:rPr>
        <w:rFonts w:hint="eastAsia"/>
      </w:rPr>
    </w:lvl>
  </w:abstractNum>
  <w:abstractNum w:abstractNumId="4071906012">
    <w:nsid w:val="F2B45ADC"/>
    <w:multiLevelType w:val="singleLevel"/>
    <w:tmpl w:val="F2B45ADC"/>
    <w:lvl w:ilvl="0" w:tentative="1">
      <w:start w:val="1"/>
      <w:numFmt w:val="chineseCounting"/>
      <w:suff w:val="nothing"/>
      <w:lvlText w:val="%1、"/>
      <w:lvlJc w:val="left"/>
      <w:rPr>
        <w:rFonts w:hint="eastAsia"/>
      </w:rPr>
    </w:lvl>
  </w:abstractNum>
  <w:num w:numId="1">
    <w:abstractNumId w:val="1913692045"/>
  </w:num>
  <w:num w:numId="2">
    <w:abstractNumId w:val="40719060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ZmNDM3ZmE4M2FjMDM1ZTBiNGRiZjdlMDI2MGQ0MzUifQ=="/>
  </w:docVars>
  <w:rsids>
    <w:rsidRoot w:val="00D32ACE"/>
    <w:rsid w:val="000819F9"/>
    <w:rsid w:val="000C0FC3"/>
    <w:rsid w:val="000C3289"/>
    <w:rsid w:val="00165BA4"/>
    <w:rsid w:val="001A7613"/>
    <w:rsid w:val="001B54A0"/>
    <w:rsid w:val="002102AF"/>
    <w:rsid w:val="00240B5C"/>
    <w:rsid w:val="002F2B57"/>
    <w:rsid w:val="00345463"/>
    <w:rsid w:val="003528F1"/>
    <w:rsid w:val="003F0D1A"/>
    <w:rsid w:val="00457F19"/>
    <w:rsid w:val="0047528A"/>
    <w:rsid w:val="004923AD"/>
    <w:rsid w:val="004A5298"/>
    <w:rsid w:val="004B343D"/>
    <w:rsid w:val="004D0B4C"/>
    <w:rsid w:val="00510FB7"/>
    <w:rsid w:val="00527033"/>
    <w:rsid w:val="00574D29"/>
    <w:rsid w:val="005E4604"/>
    <w:rsid w:val="005E4790"/>
    <w:rsid w:val="005E5712"/>
    <w:rsid w:val="00617E25"/>
    <w:rsid w:val="006E30C2"/>
    <w:rsid w:val="006F2EC3"/>
    <w:rsid w:val="00780C83"/>
    <w:rsid w:val="007876F5"/>
    <w:rsid w:val="00877D96"/>
    <w:rsid w:val="00880C2C"/>
    <w:rsid w:val="008D3791"/>
    <w:rsid w:val="00914ABF"/>
    <w:rsid w:val="00930AC0"/>
    <w:rsid w:val="00943DE7"/>
    <w:rsid w:val="00954A09"/>
    <w:rsid w:val="009C68E4"/>
    <w:rsid w:val="009E6620"/>
    <w:rsid w:val="00A062C9"/>
    <w:rsid w:val="00A133CD"/>
    <w:rsid w:val="00A20588"/>
    <w:rsid w:val="00A54072"/>
    <w:rsid w:val="00A92FC5"/>
    <w:rsid w:val="00AF1C32"/>
    <w:rsid w:val="00B512BF"/>
    <w:rsid w:val="00C01B66"/>
    <w:rsid w:val="00C3564D"/>
    <w:rsid w:val="00CD5803"/>
    <w:rsid w:val="00CF76E7"/>
    <w:rsid w:val="00D16F7B"/>
    <w:rsid w:val="00D30F7F"/>
    <w:rsid w:val="00D32ACE"/>
    <w:rsid w:val="00DB6ECB"/>
    <w:rsid w:val="00DD0AC5"/>
    <w:rsid w:val="00E23916"/>
    <w:rsid w:val="00EC1A2B"/>
    <w:rsid w:val="00F054C6"/>
    <w:rsid w:val="00F11B99"/>
    <w:rsid w:val="00F12AB2"/>
    <w:rsid w:val="00F93E07"/>
    <w:rsid w:val="00FC402A"/>
    <w:rsid w:val="05986CBF"/>
    <w:rsid w:val="0A31526B"/>
    <w:rsid w:val="10BB5190"/>
    <w:rsid w:val="13A30CAD"/>
    <w:rsid w:val="21FA4037"/>
    <w:rsid w:val="26952BAF"/>
    <w:rsid w:val="28902AC4"/>
    <w:rsid w:val="28EB477E"/>
    <w:rsid w:val="2C0C0E5D"/>
    <w:rsid w:val="31FA3E76"/>
    <w:rsid w:val="34353E81"/>
    <w:rsid w:val="357021CB"/>
    <w:rsid w:val="3D5D11C3"/>
    <w:rsid w:val="3D9D05CF"/>
    <w:rsid w:val="43AE76E7"/>
    <w:rsid w:val="4439397F"/>
    <w:rsid w:val="45F90A33"/>
    <w:rsid w:val="4705491E"/>
    <w:rsid w:val="47870662"/>
    <w:rsid w:val="501A341E"/>
    <w:rsid w:val="50636B18"/>
    <w:rsid w:val="559C28A2"/>
    <w:rsid w:val="562E14F6"/>
    <w:rsid w:val="5B5B1B91"/>
    <w:rsid w:val="5CCB4073"/>
    <w:rsid w:val="5ECD1A47"/>
    <w:rsid w:val="5F1B10F4"/>
    <w:rsid w:val="5FBB17E2"/>
    <w:rsid w:val="64B5489A"/>
    <w:rsid w:val="64F370FD"/>
    <w:rsid w:val="72E43211"/>
    <w:rsid w:val="73BA27F0"/>
    <w:rsid w:val="75002E12"/>
    <w:rsid w:val="750254F7"/>
    <w:rsid w:val="780C50C4"/>
    <w:rsid w:val="7CED61B5"/>
  </w:rsid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unhideWhenUsed/>
    <w:qFormat/>
    <w:uiPriority w:val="1"/>
  </w:style>
  <w:style w:type="table" w:default="1" w:styleId="6">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styleId="5">
    <w:name w:val="page number"/>
    <w:basedOn w:val="4"/>
    <w:qFormat/>
    <w:uiPriority w:val="0"/>
  </w:style>
  <w:style w:type="character" w:customStyle="1" w:styleId="7">
    <w:name w:val="页眉 Char"/>
    <w:basedOn w:val="4"/>
    <w:link w:val="3"/>
    <w:qFormat/>
    <w:uiPriority w:val="99"/>
    <w:rPr>
      <w:sz w:val="18"/>
      <w:szCs w:val="18"/>
    </w:rPr>
  </w:style>
  <w:style w:type="character" w:customStyle="1" w:styleId="8">
    <w:name w:val="页脚 Char"/>
    <w:basedOn w:val="4"/>
    <w:link w:val="2"/>
    <w:qFormat/>
    <w:uiPriority w:val="99"/>
    <w:rPr>
      <w:sz w:val="18"/>
      <w:szCs w:val="18"/>
    </w:rPr>
  </w:style>
  <w:style w:type="paragraph" w:customStyle="1" w:styleId="9">
    <w:name w:val="List Paragraph"/>
    <w:basedOn w:val="1"/>
    <w:qFormat/>
    <w:uiPriority w:val="34"/>
    <w:pPr>
      <w:ind w:firstLine="420" w:firstLineChars="200"/>
    </w:pPr>
  </w:style>
  <w:style w:type="paragraph" w:customStyle="1" w:styleId="10">
    <w:name w:val="列出段落1"/>
    <w:basedOn w:val="1"/>
    <w:qFormat/>
    <w:uiPriority w:val="34"/>
    <w:pPr>
      <w:ind w:firstLine="420" w:firstLineChars="200"/>
    </w:pPr>
    <w:rPr>
      <w:rFonts w:ascii="Calibri" w:hAnsi="Calibri" w:eastAsia="宋体" w:cs="黑体"/>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14</Pages>
  <Words>5415</Words>
  <Characters>5904</Characters>
  <Lines>51</Lines>
  <Paragraphs>14</Paragraphs>
  <TotalTime>0</TotalTime>
  <ScaleCrop>false</ScaleCrop>
  <LinksUpToDate>false</LinksUpToDate>
  <CharactersWithSpaces>6018</CharactersWithSpaces>
  <Application>WPS Office_10.8.0.5603_F1E327BC-269C-435d-A152-05C5408002CA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2021-10-14T14:33:00Z</dcterms:created>
  <dc:creator>asus</dc:creator>
  <cp:lastModifiedBy>Administrator</cp:lastModifiedBy>
  <dcterms:modified xsi:type="dcterms:W3CDTF">2023-09-25T04:00:30Z</dcterms:modified>
  <cp:revision>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2052-10.8.0.5603</vt:lpwstr>
  </property>
  <property fmtid="{D5CDD505-2E9C-101B-9397-08002B2CF9AE}" pid="3" name="ICV">
    <vt:lpwstr>BC60A311F36549E6988901FCCC41156C</vt:lpwstr>
  </property>
</Properties>
</file>