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黑体" w:hAnsi="ˎ̥" w:eastAsia="黑体"/>
          <w:sz w:val="44"/>
          <w:szCs w:val="44"/>
          <w:lang w:eastAsia="zh-CN"/>
        </w:rPr>
      </w:pPr>
      <w:r>
        <w:rPr>
          <w:rFonts w:hint="eastAsia" w:ascii="黑体" w:hAnsi="ˎ̥" w:eastAsia="黑体"/>
          <w:sz w:val="44"/>
          <w:szCs w:val="44"/>
          <w:lang w:eastAsia="zh-CN"/>
        </w:rPr>
        <w:t>三亚市天涯区</w:t>
      </w:r>
      <w:r>
        <w:rPr>
          <w:rFonts w:hint="eastAsia" w:ascii="黑体" w:hAnsi="ˎ̥" w:eastAsia="黑体"/>
          <w:sz w:val="44"/>
          <w:szCs w:val="44"/>
          <w:lang w:val="en-US" w:eastAsia="zh-CN"/>
        </w:rPr>
        <w:t>抱龙幼儿园</w:t>
      </w:r>
      <w:r>
        <w:rPr>
          <w:rFonts w:hint="eastAsia" w:ascii="黑体" w:hAnsi="ˎ̥" w:eastAsia="黑体"/>
          <w:sz w:val="44"/>
          <w:szCs w:val="44"/>
          <w:lang w:eastAsia="zh-CN"/>
        </w:rPr>
        <w:t>202</w:t>
      </w:r>
      <w:r>
        <w:rPr>
          <w:rFonts w:hint="default" w:ascii="黑体" w:hAnsi="ˎ̥" w:eastAsia="黑体"/>
          <w:sz w:val="44"/>
          <w:szCs w:val="44"/>
          <w:lang w:val="en-US" w:eastAsia="zh-CN"/>
        </w:rPr>
        <w:t>2</w:t>
      </w:r>
      <w:r>
        <w:rPr>
          <w:rFonts w:hint="eastAsia" w:ascii="黑体" w:hAnsi="ˎ̥" w:eastAsia="黑体"/>
          <w:sz w:val="44"/>
          <w:szCs w:val="44"/>
          <w:lang w:eastAsia="zh-CN"/>
        </w:rPr>
        <w:t>年度</w:t>
      </w:r>
    </w:p>
    <w:p>
      <w:pPr>
        <w:jc w:val="center"/>
        <w:rPr>
          <w:rFonts w:hint="eastAsia" w:ascii="黑体" w:hAnsi="ˎ̥" w:eastAsia="黑体"/>
          <w:sz w:val="44"/>
          <w:szCs w:val="44"/>
          <w:lang w:eastAsia="zh-CN"/>
        </w:rPr>
      </w:pPr>
      <w:r>
        <w:rPr>
          <w:rFonts w:hint="eastAsia" w:ascii="黑体" w:hAnsi="ˎ̥" w:eastAsia="黑体"/>
          <w:sz w:val="44"/>
          <w:szCs w:val="44"/>
          <w:lang w:val="en-US" w:eastAsia="zh-CN"/>
        </w:rPr>
        <w:t>部门</w:t>
      </w:r>
      <w:r>
        <w:rPr>
          <w:rFonts w:hint="eastAsia" w:ascii="黑体" w:hAnsi="ˎ̥" w:eastAsia="黑体"/>
          <w:sz w:val="44"/>
          <w:szCs w:val="44"/>
          <w:lang w:eastAsia="zh-CN"/>
        </w:rPr>
        <w:t>决</w:t>
      </w:r>
      <w:r>
        <w:rPr>
          <w:rFonts w:hint="eastAsia" w:ascii="黑体" w:hAnsi="ˎ̥" w:eastAsia="黑体"/>
          <w:sz w:val="44"/>
          <w:szCs w:val="44"/>
        </w:rPr>
        <w:t>算</w:t>
      </w:r>
      <w:r>
        <w:rPr>
          <w:rFonts w:hint="eastAsia" w:ascii="黑体" w:hAnsi="ˎ̥" w:eastAsia="黑体"/>
          <w:sz w:val="44"/>
          <w:szCs w:val="44"/>
          <w:lang w:eastAsia="zh-CN"/>
        </w:rPr>
        <w:t>公开文字说明</w:t>
      </w:r>
    </w:p>
    <w:p>
      <w:pPr>
        <w:jc w:val="center"/>
        <w:rPr>
          <w:rFonts w:hint="eastAsia" w:ascii="黑体" w:hAnsi="ˎ̥" w:eastAsia="黑体"/>
          <w:b/>
          <w:sz w:val="32"/>
          <w:szCs w:val="32"/>
        </w:rPr>
      </w:pPr>
    </w:p>
    <w:p>
      <w:pPr>
        <w:spacing w:before="0" w:beforeLines="0" w:beforeAutospacing="0" w:after="0" w:afterLines="0" w:afterAutospacing="0" w:line="240" w:lineRule="auto"/>
        <w:ind w:left="0" w:leftChars="0" w:right="0" w:rightChars="0" w:firstLine="0" w:firstLineChars="0"/>
        <w:jc w:val="center"/>
        <w:rPr>
          <w:rFonts w:hint="eastAsia" w:ascii="黑体" w:hAnsi="黑体" w:eastAsia="黑体" w:cs="黑体"/>
          <w:sz w:val="44"/>
          <w:szCs w:val="44"/>
        </w:rPr>
      </w:pPr>
      <w:bookmarkStart w:id="0" w:name="_Toc11440_WPSOffice_Type2"/>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r>
        <w:rPr>
          <w:rFonts w:hint="eastAsia" w:ascii="黑体" w:hAnsi="黑体" w:eastAsia="黑体" w:cs="黑体"/>
          <w:sz w:val="44"/>
          <w:szCs w:val="44"/>
          <w:lang w:val="en-US" w:eastAsia="zh-CN"/>
        </w:rPr>
        <w:t xml:space="preserve"> </w:t>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_Toc1704_WPSOffice_Level1 </w:instrText>
      </w:r>
      <w:r>
        <w:rPr>
          <w:b w:val="0"/>
          <w:bCs w:val="0"/>
          <w:sz w:val="32"/>
          <w:szCs w:val="32"/>
        </w:rPr>
        <w:fldChar w:fldCharType="separate"/>
      </w:r>
      <w:r>
        <w:rPr>
          <w:rFonts w:hint="eastAsia" w:ascii="黑体" w:hAnsi="ˎ̥" w:eastAsia="黑体"/>
          <w:b w:val="0"/>
          <w:bCs w:val="0"/>
          <w:sz w:val="32"/>
          <w:szCs w:val="32"/>
          <w:lang w:eastAsia="zh-CN"/>
        </w:rPr>
        <w:t>第一部分</w:t>
      </w:r>
      <w:r>
        <w:rPr>
          <w:rFonts w:hint="eastAsia" w:ascii="黑体" w:hAnsi="ˎ̥" w:eastAsia="黑体"/>
          <w:b w:val="0"/>
          <w:bCs w:val="0"/>
          <w:sz w:val="32"/>
          <w:szCs w:val="32"/>
          <w:lang w:val="en-US" w:eastAsia="zh-CN"/>
        </w:rPr>
        <w:t xml:space="preserve">  三亚市天涯区抱龙幼儿园概况</w:t>
      </w:r>
      <w:r>
        <w:rPr>
          <w:b w:val="0"/>
          <w:bCs w:val="0"/>
          <w:sz w:val="32"/>
          <w:szCs w:val="32"/>
        </w:rPr>
        <w:tab/>
      </w:r>
      <w:r>
        <w:rPr>
          <w:rFonts w:hint="eastAsia"/>
          <w:b w:val="0"/>
          <w:bCs w:val="0"/>
          <w:sz w:val="32"/>
          <w:szCs w:val="32"/>
          <w:lang w:val="en-US" w:eastAsia="zh-CN"/>
        </w:rPr>
        <w:t>3</w:t>
      </w:r>
      <w:r>
        <w:rPr>
          <w:b w:val="0"/>
          <w:bCs w:val="0"/>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_Toc20274_WPSOffice_Level2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一、</w:t>
      </w:r>
      <w:r>
        <w:rPr>
          <w:rFonts w:hint="eastAsia" w:ascii="仿宋" w:hAnsi="仿宋" w:eastAsia="仿宋" w:cs="仿宋"/>
          <w:sz w:val="32"/>
          <w:szCs w:val="32"/>
        </w:rPr>
        <w:t>部门职责</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_Toc4833_WPSOffice_Level2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lang w:eastAsia="zh-CN"/>
        </w:rPr>
        <w:t>二、</w:t>
      </w:r>
      <w:r>
        <w:rPr>
          <w:rFonts w:hint="eastAsia" w:ascii="仿宋" w:hAnsi="仿宋" w:eastAsia="仿宋" w:cs="仿宋"/>
          <w:sz w:val="32"/>
          <w:szCs w:val="32"/>
        </w:rPr>
        <w:t>机构设置</w:t>
      </w:r>
      <w:r>
        <w:rPr>
          <w:rFonts w:hint="eastAsia" w:ascii="仿宋" w:hAnsi="仿宋" w:eastAsia="仿宋" w:cs="仿宋"/>
          <w:sz w:val="32"/>
          <w:szCs w:val="32"/>
        </w:rPr>
        <w:tab/>
      </w:r>
      <w:r>
        <w:rPr>
          <w:rFonts w:hint="eastAsia" w:ascii="仿宋" w:hAnsi="仿宋" w:eastAsia="仿宋" w:cs="仿宋"/>
          <w:sz w:val="32"/>
          <w:szCs w:val="32"/>
          <w:lang w:val="en-US" w:eastAsia="zh-CN"/>
        </w:rPr>
        <w:t>3</w:t>
      </w:r>
      <w:r>
        <w:rPr>
          <w:rFonts w:hint="eastAsia" w:ascii="仿宋" w:hAnsi="仿宋" w:eastAsia="仿宋" w:cs="仿宋"/>
          <w:sz w:val="32"/>
          <w:szCs w:val="32"/>
        </w:rPr>
        <w:fldChar w:fldCharType="end"/>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_Toc28253_WPSOffice_Level1 </w:instrText>
      </w:r>
      <w:r>
        <w:rPr>
          <w:b w:val="0"/>
          <w:bCs w:val="0"/>
          <w:sz w:val="32"/>
          <w:szCs w:val="32"/>
        </w:rPr>
        <w:fldChar w:fldCharType="separate"/>
      </w:r>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三亚市天涯区抱龙幼儿园</w:t>
      </w:r>
      <w:r>
        <w:rPr>
          <w:rFonts w:hint="eastAsia" w:ascii="黑体" w:hAnsi="ˎ̥" w:eastAsia="黑体"/>
          <w:b w:val="0"/>
          <w:bCs w:val="0"/>
          <w:sz w:val="32"/>
          <w:szCs w:val="32"/>
          <w:lang w:eastAsia="zh-CN"/>
        </w:rPr>
        <w:t>202</w:t>
      </w:r>
      <w:r>
        <w:rPr>
          <w:rFonts w:hint="default"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lang w:val="en-US" w:eastAsia="zh-CN"/>
        </w:rPr>
        <w:t>部门</w:t>
      </w:r>
      <w:r>
        <w:rPr>
          <w:rFonts w:hint="eastAsia" w:ascii="黑体" w:hAnsi="ˎ̥" w:eastAsia="黑体"/>
          <w:b w:val="0"/>
          <w:bCs w:val="0"/>
          <w:sz w:val="32"/>
          <w:szCs w:val="32"/>
        </w:rPr>
        <w:t>决算</w:t>
      </w:r>
      <w:r>
        <w:rPr>
          <w:rFonts w:hint="eastAsia" w:ascii="黑体" w:hAnsi="ˎ̥" w:eastAsia="黑体"/>
          <w:b w:val="0"/>
          <w:bCs w:val="0"/>
          <w:sz w:val="32"/>
          <w:szCs w:val="32"/>
          <w:lang w:eastAsia="zh-CN"/>
        </w:rPr>
        <w:t>公开表</w:t>
      </w:r>
      <w:r>
        <w:rPr>
          <w:b w:val="0"/>
          <w:bCs w:val="0"/>
          <w:sz w:val="32"/>
          <w:szCs w:val="32"/>
        </w:rPr>
        <w:tab/>
      </w:r>
      <w:r>
        <w:rPr>
          <w:rFonts w:hint="eastAsia"/>
          <w:b w:val="0"/>
          <w:bCs w:val="0"/>
          <w:sz w:val="32"/>
          <w:szCs w:val="32"/>
          <w:lang w:val="en-US" w:eastAsia="zh-CN"/>
        </w:rPr>
        <w:t>3</w:t>
      </w:r>
      <w:r>
        <w:rPr>
          <w:b w:val="0"/>
          <w:bCs w:val="0"/>
          <w:sz w:val="32"/>
          <w:szCs w:val="32"/>
        </w:rPr>
        <w:fldChar w:fldCharType="end"/>
      </w:r>
    </w:p>
    <w:p>
      <w:pPr>
        <w:pStyle w:val="7"/>
        <w:tabs>
          <w:tab w:val="right" w:leader="dot" w:pos="8306"/>
        </w:tabs>
        <w:rPr>
          <w:b w:val="0"/>
          <w:bCs w:val="0"/>
          <w:sz w:val="32"/>
          <w:szCs w:val="32"/>
        </w:rPr>
      </w:pPr>
      <w:r>
        <w:rPr>
          <w:b w:val="0"/>
          <w:bCs w:val="0"/>
          <w:sz w:val="32"/>
          <w:szCs w:val="32"/>
        </w:rPr>
        <w:fldChar w:fldCharType="begin"/>
      </w:r>
      <w:r>
        <w:rPr>
          <w:b w:val="0"/>
          <w:bCs w:val="0"/>
          <w:sz w:val="32"/>
          <w:szCs w:val="32"/>
        </w:rPr>
        <w:instrText xml:space="preserve"> HYPERLINK \l _Toc27590_WPSOffice_Level1 </w:instrText>
      </w:r>
      <w:r>
        <w:rPr>
          <w:b w:val="0"/>
          <w:bCs w:val="0"/>
          <w:sz w:val="32"/>
          <w:szCs w:val="32"/>
        </w:rPr>
        <w:fldChar w:fldCharType="separate"/>
      </w:r>
      <w:r>
        <w:rPr>
          <w:rFonts w:hint="eastAsia" w:ascii="黑体" w:hAnsi="黑体" w:eastAsia="黑体" w:cs="黑体"/>
          <w:b w:val="0"/>
          <w:bCs w:val="0"/>
          <w:sz w:val="32"/>
          <w:szCs w:val="32"/>
          <w:lang w:eastAsia="zh-CN"/>
        </w:rPr>
        <w:t>第三部分</w:t>
      </w:r>
      <w:r>
        <w:rPr>
          <w:rFonts w:hint="eastAsia"/>
          <w:b w:val="0"/>
          <w:bCs w:val="0"/>
          <w:sz w:val="32"/>
          <w:szCs w:val="32"/>
          <w:lang w:val="en-US" w:eastAsia="zh-CN"/>
        </w:rPr>
        <w:t xml:space="preserve">  </w:t>
      </w:r>
      <w:r>
        <w:rPr>
          <w:rFonts w:hint="eastAsia" w:ascii="黑体" w:hAnsi="ˎ̥" w:eastAsia="黑体"/>
          <w:b w:val="0"/>
          <w:bCs w:val="0"/>
          <w:sz w:val="32"/>
          <w:szCs w:val="32"/>
          <w:lang w:val="en-US" w:eastAsia="zh-CN"/>
        </w:rPr>
        <w:t>三亚市天涯区抱龙幼儿园</w:t>
      </w:r>
      <w:r>
        <w:rPr>
          <w:rFonts w:hint="eastAsia" w:ascii="黑体" w:hAnsi="ˎ̥" w:eastAsia="黑体"/>
          <w:b w:val="0"/>
          <w:bCs w:val="0"/>
          <w:sz w:val="32"/>
          <w:szCs w:val="32"/>
          <w:lang w:eastAsia="zh-CN"/>
        </w:rPr>
        <w:t>202</w:t>
      </w:r>
      <w:r>
        <w:rPr>
          <w:rFonts w:hint="default"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lang w:val="en-US" w:eastAsia="zh-CN"/>
        </w:rPr>
        <w:t>部门</w:t>
      </w:r>
      <w:r>
        <w:rPr>
          <w:rFonts w:hint="eastAsia" w:ascii="黑体" w:hAnsi="ˎ̥" w:eastAsia="黑体"/>
          <w:b w:val="0"/>
          <w:bCs w:val="0"/>
          <w:sz w:val="32"/>
          <w:szCs w:val="32"/>
        </w:rPr>
        <w:t>决算情况说明</w:t>
      </w:r>
      <w:r>
        <w:rPr>
          <w:b w:val="0"/>
          <w:bCs w:val="0"/>
          <w:sz w:val="32"/>
          <w:szCs w:val="32"/>
        </w:rPr>
        <w:tab/>
      </w:r>
      <w:r>
        <w:rPr>
          <w:rFonts w:hint="eastAsia"/>
          <w:b w:val="0"/>
          <w:bCs w:val="0"/>
          <w:sz w:val="32"/>
          <w:szCs w:val="32"/>
          <w:lang w:val="en-US" w:eastAsia="zh-CN"/>
        </w:rPr>
        <w:t>4</w:t>
      </w:r>
      <w:r>
        <w:rPr>
          <w:b w:val="0"/>
          <w:bCs w:val="0"/>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_Toc21737_WPSOffice_Level2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一、</w:t>
      </w:r>
      <w:r>
        <w:rPr>
          <w:rFonts w:hint="eastAsia" w:ascii="仿宋" w:hAnsi="仿宋" w:eastAsia="仿宋" w:cs="仿宋"/>
          <w:b w:val="0"/>
          <w:bCs/>
          <w:sz w:val="32"/>
          <w:szCs w:val="32"/>
        </w:rPr>
        <w:t>收入支出决算总体情况说明</w:t>
      </w:r>
      <w:r>
        <w:rPr>
          <w:rFonts w:hint="eastAsia" w:ascii="仿宋" w:hAnsi="仿宋" w:eastAsia="仿宋" w:cs="仿宋"/>
          <w:sz w:val="32"/>
          <w:szCs w:val="32"/>
        </w:rPr>
        <w:tab/>
      </w:r>
      <w:r>
        <w:rPr>
          <w:rFonts w:hint="eastAsia" w:ascii="仿宋" w:hAnsi="仿宋" w:eastAsia="仿宋" w:cs="仿宋"/>
          <w:sz w:val="32"/>
          <w:szCs w:val="32"/>
          <w:lang w:val="en-US" w:eastAsia="zh-CN"/>
        </w:rPr>
        <w:t>4</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二、</w:t>
      </w:r>
      <w:r>
        <w:rPr>
          <w:rFonts w:hint="eastAsia" w:ascii="仿宋" w:hAnsi="仿宋" w:eastAsia="仿宋" w:cs="仿宋"/>
          <w:b w:val="0"/>
          <w:bCs/>
          <w:sz w:val="32"/>
          <w:szCs w:val="32"/>
        </w:rPr>
        <w:t>收入决算情况说明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三、</w:t>
      </w:r>
      <w:r>
        <w:rPr>
          <w:rFonts w:hint="eastAsia" w:ascii="仿宋" w:hAnsi="仿宋" w:eastAsia="仿宋" w:cs="仿宋"/>
          <w:b w:val="0"/>
          <w:bCs/>
          <w:sz w:val="32"/>
          <w:szCs w:val="32"/>
          <w:lang w:val="en-US" w:eastAsia="zh-CN"/>
        </w:rPr>
        <w:t>支出</w:t>
      </w:r>
      <w:r>
        <w:rPr>
          <w:rFonts w:hint="eastAsia" w:ascii="仿宋" w:hAnsi="仿宋" w:eastAsia="仿宋" w:cs="仿宋"/>
          <w:b w:val="0"/>
          <w:bCs/>
          <w:sz w:val="32"/>
          <w:szCs w:val="32"/>
        </w:rPr>
        <w:t>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四</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财政拨款收入支出决算情况说明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5</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rPr>
        <w:t>五</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6</w:t>
      </w:r>
      <w:r>
        <w:rPr>
          <w:rFonts w:hint="eastAsia" w:ascii="仿宋" w:hAnsi="仿宋" w:eastAsia="仿宋" w:cs="仿宋"/>
          <w:sz w:val="32"/>
          <w:szCs w:val="32"/>
        </w:rPr>
        <w:fldChar w:fldCharType="end"/>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kern w:val="0"/>
          <w:sz w:val="32"/>
          <w:szCs w:val="32"/>
        </w:rPr>
        <w:t>六</w:t>
      </w:r>
      <w:r>
        <w:rPr>
          <w:rFonts w:hint="eastAsia" w:ascii="仿宋" w:hAnsi="仿宋" w:eastAsia="仿宋" w:cs="仿宋"/>
          <w:b w:val="0"/>
          <w:bCs/>
          <w:kern w:val="0"/>
          <w:sz w:val="32"/>
          <w:szCs w:val="32"/>
          <w:lang w:eastAsia="zh-CN"/>
        </w:rPr>
        <w:t>、</w:t>
      </w:r>
      <w:r>
        <w:rPr>
          <w:rFonts w:hint="eastAsia" w:ascii="仿宋" w:hAnsi="仿宋" w:eastAsia="仿宋" w:cs="仿宋"/>
          <w:b w:val="0"/>
          <w:bCs/>
          <w:kern w:val="0"/>
          <w:sz w:val="32"/>
          <w:szCs w:val="32"/>
        </w:rPr>
        <w:t>一般公共预算财政拨款基本支出决算情况说明</w:t>
      </w:r>
      <w:r>
        <w:rPr>
          <w:rFonts w:hint="eastAsia" w:ascii="仿宋" w:hAnsi="仿宋" w:eastAsia="仿宋" w:cs="仿宋"/>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lang w:val="en-US" w:eastAsia="zh-CN"/>
        </w:rPr>
        <w:t>7</w:t>
      </w:r>
    </w:p>
    <w:p>
      <w:pPr>
        <w:pStyle w:val="8"/>
        <w:numPr>
          <w:ilvl w:val="0"/>
          <w:numId w:val="1"/>
        </w:numPr>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政府性基金</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pStyle w:val="8"/>
        <w:numPr>
          <w:ilvl w:val="0"/>
          <w:numId w:val="1"/>
        </w:numPr>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sz w:val="32"/>
          <w:szCs w:val="32"/>
          <w:lang w:eastAsia="zh-CN"/>
        </w:rPr>
        <w:t>国有资本经营</w:t>
      </w:r>
      <w:r>
        <w:rPr>
          <w:rFonts w:hint="eastAsia" w:ascii="仿宋" w:hAnsi="仿宋" w:eastAsia="仿宋" w:cs="仿宋"/>
          <w:b w:val="0"/>
          <w:bCs/>
          <w:sz w:val="32"/>
          <w:szCs w:val="32"/>
        </w:rPr>
        <w:t>预算财政拨款</w:t>
      </w:r>
      <w:r>
        <w:rPr>
          <w:rFonts w:hint="eastAsia" w:ascii="仿宋" w:hAnsi="仿宋" w:eastAsia="仿宋" w:cs="仿宋"/>
          <w:b w:val="0"/>
          <w:bCs/>
          <w:sz w:val="32"/>
          <w:szCs w:val="32"/>
          <w:lang w:eastAsia="zh-CN"/>
        </w:rPr>
        <w:t>收入</w:t>
      </w:r>
      <w:r>
        <w:rPr>
          <w:rFonts w:hint="eastAsia" w:ascii="仿宋" w:hAnsi="仿宋" w:eastAsia="仿宋" w:cs="仿宋"/>
          <w:b w:val="0"/>
          <w:bCs/>
          <w:sz w:val="32"/>
          <w:szCs w:val="32"/>
        </w:rPr>
        <w:t>支出决算情况说明</w:t>
      </w:r>
      <w:r>
        <w:rPr>
          <w:rFonts w:hint="eastAsia" w:ascii="仿宋" w:hAnsi="仿宋" w:eastAsia="仿宋" w:cs="仿宋"/>
          <w:sz w:val="32"/>
          <w:szCs w:val="32"/>
        </w:rPr>
        <w:tab/>
      </w:r>
      <w:r>
        <w:rPr>
          <w:rFonts w:hint="eastAsia" w:ascii="仿宋" w:hAnsi="仿宋" w:eastAsia="仿宋" w:cs="仿宋"/>
          <w:sz w:val="32"/>
          <w:szCs w:val="32"/>
          <w:lang w:val="en-US" w:eastAsia="zh-CN"/>
        </w:rPr>
        <w:t>8</w:t>
      </w:r>
    </w:p>
    <w:p>
      <w:pPr>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九、</w:t>
      </w:r>
      <w:r>
        <w:rPr>
          <w:rFonts w:hint="eastAsia" w:ascii="仿宋" w:hAnsi="仿宋" w:eastAsia="仿宋" w:cs="仿宋"/>
          <w:b w:val="0"/>
          <w:bCs/>
          <w:w w:val="98"/>
          <w:sz w:val="32"/>
          <w:szCs w:val="32"/>
        </w:rPr>
        <w:t>一般公共预算财政拨款“三公”经费支出决算情况说明</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9</w:t>
      </w:r>
    </w:p>
    <w:p>
      <w:pPr>
        <w:rPr>
          <w:rFonts w:hint="eastAsia" w:ascii="仿宋" w:hAnsi="仿宋" w:eastAsia="仿宋" w:cs="仿宋"/>
          <w:w w:val="98"/>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eastAsia="zh-CN"/>
        </w:rPr>
        <w:t>十、</w:t>
      </w:r>
      <w:r>
        <w:rPr>
          <w:rFonts w:hint="eastAsia" w:ascii="仿宋" w:hAnsi="仿宋" w:eastAsia="仿宋" w:cs="仿宋"/>
          <w:b w:val="0"/>
          <w:bCs/>
          <w:w w:val="98"/>
          <w:sz w:val="32"/>
          <w:szCs w:val="32"/>
          <w:lang w:eastAsia="zh-CN"/>
        </w:rPr>
        <w:t>政府性基金</w:t>
      </w:r>
      <w:r>
        <w:rPr>
          <w:rFonts w:hint="eastAsia" w:ascii="仿宋" w:hAnsi="仿宋" w:eastAsia="仿宋" w:cs="仿宋"/>
          <w:b w:val="0"/>
          <w:bCs/>
          <w:w w:val="98"/>
          <w:sz w:val="32"/>
          <w:szCs w:val="32"/>
        </w:rPr>
        <w:t>预算财政拨款“三公”经费支出决算情况说明</w:t>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rPr>
          <w:rFonts w:hint="eastAsia" w:ascii="仿宋" w:hAnsi="仿宋" w:eastAsia="仿宋" w:cs="仿宋"/>
          <w:w w:val="91"/>
          <w:sz w:val="32"/>
          <w:szCs w:val="32"/>
          <w:lang w:eastAsia="zh-CN"/>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b w:val="0"/>
          <w:bCs/>
          <w:w w:val="91"/>
          <w:sz w:val="32"/>
          <w:szCs w:val="32"/>
          <w:lang w:eastAsia="zh-CN"/>
        </w:rPr>
        <w:t>十一、国有资本经营</w:t>
      </w:r>
      <w:r>
        <w:rPr>
          <w:rFonts w:hint="eastAsia" w:ascii="仿宋" w:hAnsi="仿宋" w:eastAsia="仿宋" w:cs="仿宋"/>
          <w:b w:val="0"/>
          <w:bCs/>
          <w:w w:val="91"/>
          <w:sz w:val="32"/>
          <w:szCs w:val="32"/>
        </w:rPr>
        <w:t>预算财政拨款“三公”经费支出决算情况说明</w:t>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8"/>
        <w:tabs>
          <w:tab w:val="right" w:leader="dot" w:pos="8306"/>
        </w:tabs>
        <w:ind w:left="0" w:leftChars="0" w:firstLine="0" w:firstLineChars="0"/>
        <w:rPr>
          <w:rFonts w:hint="eastAsia" w:ascii="仿宋" w:hAnsi="仿宋" w:eastAsia="仿宋" w:cs="仿宋"/>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 w:val="0"/>
          <w:bCs/>
          <w:sz w:val="32"/>
          <w:szCs w:val="32"/>
          <w:lang w:val="en-US" w:eastAsia="zh-CN"/>
        </w:rPr>
        <w:t>十二</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预算绩效情况说明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lang w:val="en-US" w:eastAsia="zh-CN"/>
        </w:rPr>
        <w:t>10</w:t>
      </w:r>
    </w:p>
    <w:p>
      <w:pPr>
        <w:pStyle w:val="8"/>
        <w:tabs>
          <w:tab w:val="right" w:leader="dot" w:pos="8306"/>
        </w:tabs>
        <w:ind w:left="0" w:leftChars="0" w:firstLine="0" w:firstLineChars="0"/>
        <w:rPr>
          <w:rFonts w:hint="eastAsia" w:ascii="仿宋" w:hAnsi="仿宋" w:eastAsia="仿宋" w:cs="仿宋"/>
          <w:sz w:val="32"/>
          <w:szCs w:val="32"/>
          <w:lang w:val="en-US" w:eastAsia="zh-CN"/>
        </w:rPr>
      </w:pPr>
      <w:r>
        <w:rPr>
          <w:rFonts w:hint="eastAsia" w:ascii="仿宋" w:hAnsi="仿宋" w:eastAsia="仿宋" w:cs="仿宋"/>
          <w:b w:val="0"/>
          <w:bCs/>
          <w:color w:val="auto"/>
          <w:sz w:val="32"/>
          <w:szCs w:val="32"/>
          <w:u w:val="none"/>
          <w:lang w:val="en-US" w:eastAsia="zh-CN"/>
        </w:rPr>
        <w:t>十三</w:t>
      </w:r>
      <w:r>
        <w:rPr>
          <w:rFonts w:hint="eastAsia" w:ascii="仿宋" w:hAnsi="仿宋" w:eastAsia="仿宋" w:cs="仿宋"/>
          <w:b w:val="0"/>
          <w:bCs/>
          <w:color w:val="auto"/>
          <w:sz w:val="32"/>
          <w:szCs w:val="32"/>
          <w:u w:val="none"/>
          <w:lang w:eastAsia="zh-CN"/>
        </w:rPr>
        <w:t>、</w:t>
      </w:r>
      <w:r>
        <w:rPr>
          <w:rFonts w:hint="eastAsia" w:ascii="仿宋" w:hAnsi="仿宋" w:eastAsia="仿宋" w:cs="仿宋"/>
          <w:b w:val="0"/>
          <w:bCs/>
          <w:color w:val="auto"/>
          <w:sz w:val="32"/>
          <w:szCs w:val="32"/>
          <w:u w:val="none"/>
        </w:rPr>
        <w:t>其他重要事项情况说明</w:t>
      </w:r>
      <w:r>
        <w:rPr>
          <w:rFonts w:hint="eastAsia" w:ascii="仿宋" w:hAnsi="仿宋" w:eastAsia="仿宋" w:cs="仿宋"/>
          <w:color w:val="auto"/>
          <w:sz w:val="32"/>
          <w:szCs w:val="32"/>
          <w:u w:val="none"/>
        </w:rPr>
        <w:tab/>
      </w:r>
      <w:r>
        <w:rPr>
          <w:rFonts w:hint="eastAsia" w:ascii="仿宋" w:hAnsi="仿宋" w:eastAsia="仿宋" w:cs="仿宋"/>
          <w:color w:val="auto"/>
          <w:sz w:val="32"/>
          <w:szCs w:val="32"/>
          <w:u w:val="none"/>
          <w:lang w:val="en-US" w:eastAsia="zh-CN"/>
        </w:rPr>
        <w:t>11</w:t>
      </w:r>
    </w:p>
    <w:bookmarkEnd w:id="0"/>
    <w:p>
      <w:pPr>
        <w:pStyle w:val="7"/>
        <w:tabs>
          <w:tab w:val="right" w:leader="dot" w:pos="8306"/>
        </w:tabs>
        <w:rPr>
          <w:b w:val="0"/>
          <w:bCs w:val="0"/>
          <w:sz w:val="32"/>
          <w:szCs w:val="32"/>
        </w:rPr>
      </w:pPr>
      <w:bookmarkStart w:id="1" w:name="_Toc15425_WPSOffice_Level1Page"/>
      <w:bookmarkEnd w:id="1"/>
      <w:r>
        <w:rPr>
          <w:b w:val="0"/>
          <w:bCs w:val="0"/>
          <w:sz w:val="32"/>
          <w:szCs w:val="32"/>
        </w:rPr>
        <w:fldChar w:fldCharType="begin"/>
      </w:r>
      <w:r>
        <w:rPr>
          <w:b w:val="0"/>
          <w:bCs w:val="0"/>
          <w:sz w:val="32"/>
          <w:szCs w:val="32"/>
        </w:rPr>
        <w:instrText xml:space="preserve"> HYPERLINK \l _Toc15425_WPSOffice_Level1 </w:instrText>
      </w:r>
      <w:r>
        <w:rPr>
          <w:b w:val="0"/>
          <w:bCs w:val="0"/>
          <w:sz w:val="32"/>
          <w:szCs w:val="32"/>
        </w:rPr>
        <w:fldChar w:fldCharType="separate"/>
      </w:r>
      <w:r>
        <w:rPr>
          <w:rFonts w:hint="eastAsia" w:ascii="黑体" w:hAnsi="ˎ̥" w:eastAsia="黑体"/>
          <w:b w:val="0"/>
          <w:bCs w:val="0"/>
          <w:sz w:val="32"/>
          <w:szCs w:val="32"/>
          <w:lang w:eastAsia="zh-CN"/>
        </w:rPr>
        <w:t>第四部分</w:t>
      </w:r>
      <w:r>
        <w:rPr>
          <w:rFonts w:hint="eastAsia" w:ascii="黑体" w:hAnsi="ˎ̥" w:eastAsia="黑体"/>
          <w:b w:val="0"/>
          <w:bCs w:val="0"/>
          <w:sz w:val="32"/>
          <w:szCs w:val="32"/>
          <w:lang w:val="en-US" w:eastAsia="zh-CN"/>
        </w:rPr>
        <w:t xml:space="preserve">  </w:t>
      </w:r>
      <w:r>
        <w:rPr>
          <w:rFonts w:hint="eastAsia" w:ascii="黑体" w:hAnsi="ˎ̥" w:eastAsia="黑体"/>
          <w:b w:val="0"/>
          <w:bCs w:val="0"/>
          <w:sz w:val="32"/>
          <w:szCs w:val="32"/>
        </w:rPr>
        <w:t>名词解释</w:t>
      </w:r>
      <w:r>
        <w:rPr>
          <w:b w:val="0"/>
          <w:bCs w:val="0"/>
          <w:sz w:val="32"/>
          <w:szCs w:val="32"/>
        </w:rPr>
        <w:tab/>
      </w:r>
      <w:r>
        <w:rPr>
          <w:b w:val="0"/>
          <w:bCs w:val="0"/>
          <w:sz w:val="32"/>
          <w:szCs w:val="32"/>
        </w:rPr>
        <w:t>1</w:t>
      </w:r>
      <w:r>
        <w:rPr>
          <w:b w:val="0"/>
          <w:bCs w:val="0"/>
          <w:sz w:val="32"/>
          <w:szCs w:val="32"/>
        </w:rPr>
        <w:fldChar w:fldCharType="end"/>
      </w:r>
      <w:r>
        <w:rPr>
          <w:rFonts w:hint="eastAsia"/>
          <w:b w:val="0"/>
          <w:bCs w:val="0"/>
          <w:sz w:val="32"/>
          <w:szCs w:val="32"/>
          <w:lang w:val="en-US" w:eastAsia="zh-CN"/>
        </w:rPr>
        <w:t>3</w:t>
      </w:r>
    </w:p>
    <w:p>
      <w:pPr>
        <w:jc w:val="left"/>
        <w:rPr>
          <w:rFonts w:hint="eastAsia" w:ascii="黑体" w:hAnsi="黑体" w:eastAsia="黑体" w:cs="黑体"/>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黑体" w:hAnsi="ˎ̥" w:eastAsia="黑体"/>
          <w:b/>
          <w:sz w:val="32"/>
          <w:szCs w:val="32"/>
          <w:lang w:val="en-US" w:eastAsia="zh-CN"/>
        </w:rPr>
      </w:pPr>
    </w:p>
    <w:p>
      <w:pPr>
        <w:jc w:val="center"/>
        <w:rPr>
          <w:rFonts w:hint="eastAsia" w:ascii="楷体" w:hAnsi="楷体" w:eastAsia="楷体" w:cs="楷体"/>
          <w:sz w:val="32"/>
          <w:szCs w:val="32"/>
          <w:lang w:eastAsia="zh-CN"/>
        </w:rPr>
      </w:pPr>
      <w:bookmarkStart w:id="2" w:name="_Toc23465_WPSOffice_Level1"/>
      <w:bookmarkEnd w:id="2"/>
      <w:bookmarkStart w:id="3" w:name="_Toc10720_WPSOffice_Level1"/>
      <w:bookmarkEnd w:id="3"/>
      <w:bookmarkStart w:id="4" w:name="_Toc1704_WPSOffice_Level1"/>
      <w:bookmarkEnd w:id="4"/>
      <w:bookmarkStart w:id="5" w:name="_Toc10049_WPSOffice_Level1"/>
      <w:bookmarkEnd w:id="5"/>
      <w:bookmarkStart w:id="6" w:name="_Toc32433_WPSOffice_Level1"/>
      <w:bookmarkEnd w:id="6"/>
      <w:bookmarkStart w:id="7" w:name="_Toc22941_WPSOffice_Level1"/>
      <w:bookmarkEnd w:id="7"/>
      <w:bookmarkStart w:id="8" w:name="_Toc24238_WPSOffice_Level2"/>
      <w:bookmarkStart w:id="9" w:name="_Toc20205_WPSOffice_Level2"/>
      <w:bookmarkStart w:id="10" w:name="_Toc26580_WPSOffice_Level2"/>
      <w:bookmarkStart w:id="11" w:name="_Toc32622_WPSOffice_Level2"/>
      <w:bookmarkStart w:id="12" w:name="_Toc14159_WPSOffice_Level2"/>
      <w:bookmarkStart w:id="13" w:name="_Toc20274_WPSOffice_Level2"/>
      <w:r>
        <w:rPr>
          <w:rFonts w:hint="eastAsia" w:ascii="黑体" w:hAnsi="ˎ̥" w:eastAsia="黑体"/>
          <w:sz w:val="32"/>
          <w:szCs w:val="32"/>
          <w:lang w:eastAsia="zh-CN"/>
        </w:rPr>
        <w:t>第一部分</w:t>
      </w:r>
      <w:r>
        <w:rPr>
          <w:rFonts w:hint="eastAsia" w:ascii="黑体" w:hAnsi="ˎ̥" w:eastAsia="黑体"/>
          <w:sz w:val="32"/>
          <w:szCs w:val="32"/>
          <w:lang w:val="en-US" w:eastAsia="zh-CN"/>
        </w:rPr>
        <w:t xml:space="preserve">  </w:t>
      </w:r>
      <w:r>
        <w:rPr>
          <w:rFonts w:hint="eastAsia" w:ascii="黑体" w:hAnsi="ˎ̥" w:eastAsia="黑体"/>
          <w:b w:val="0"/>
          <w:bCs w:val="0"/>
          <w:sz w:val="32"/>
          <w:szCs w:val="32"/>
          <w:lang w:val="en-US" w:eastAsia="zh-CN"/>
        </w:rPr>
        <w:t>三亚市天涯区抱龙幼儿园</w:t>
      </w:r>
      <w:r>
        <w:rPr>
          <w:rFonts w:hint="eastAsia" w:ascii="黑体" w:hAnsi="ˎ̥" w:eastAsia="黑体"/>
          <w:sz w:val="32"/>
          <w:szCs w:val="32"/>
        </w:rPr>
        <w:t>概况</w:t>
      </w:r>
    </w:p>
    <w:bookmarkEnd w:id="8"/>
    <w:bookmarkEnd w:id="9"/>
    <w:bookmarkEnd w:id="10"/>
    <w:bookmarkEnd w:id="11"/>
    <w:bookmarkEnd w:id="12"/>
    <w:bookmarkEnd w:id="13"/>
    <w:p>
      <w:pPr>
        <w:numPr>
          <w:ilvl w:val="0"/>
          <w:numId w:val="2"/>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单位职责</w:t>
      </w: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贯彻执行党的国家教育工资方针、政策和法律、法规，实施全面发展教育，推动基础教育事业发展;贯彻执行国家教育方针政策，传播科学教育观念，促进农村事业发展，促进幼儿全面和谐地发展，保证学生身心健康和生命安全，促进教育质量的不断提高。</w:t>
      </w:r>
    </w:p>
    <w:p>
      <w:pPr>
        <w:numPr>
          <w:ilvl w:val="0"/>
          <w:numId w:val="2"/>
        </w:numPr>
        <w:ind w:firstLine="640" w:firstLineChars="200"/>
        <w:rPr>
          <w:rFonts w:hint="eastAsia" w:ascii="黑体" w:hAnsi="黑体" w:eastAsia="黑体" w:cs="黑体"/>
          <w:sz w:val="32"/>
          <w:szCs w:val="32"/>
          <w:lang w:val="en-US" w:eastAsia="zh-CN"/>
        </w:rPr>
      </w:pPr>
      <w:bookmarkStart w:id="14" w:name="_Toc6572_WPSOffice_Level2"/>
      <w:bookmarkEnd w:id="14"/>
      <w:bookmarkStart w:id="15" w:name="_Toc24059_WPSOffice_Level2"/>
      <w:bookmarkEnd w:id="15"/>
      <w:bookmarkStart w:id="16" w:name="_Toc24474_WPSOffice_Level2"/>
      <w:bookmarkEnd w:id="16"/>
      <w:bookmarkStart w:id="17" w:name="_Toc4833_WPSOffice_Level2"/>
      <w:bookmarkEnd w:id="17"/>
      <w:bookmarkStart w:id="18" w:name="_Toc17796_WPSOffice_Level2"/>
      <w:bookmarkEnd w:id="18"/>
      <w:r>
        <w:rPr>
          <w:rFonts w:hint="eastAsia" w:ascii="黑体" w:hAnsi="黑体" w:eastAsia="黑体" w:cs="黑体"/>
          <w:sz w:val="32"/>
          <w:szCs w:val="32"/>
          <w:lang w:val="en-US" w:eastAsia="zh-CN"/>
        </w:rPr>
        <w:t>机构设置</w:t>
      </w:r>
    </w:p>
    <w:p>
      <w:pPr>
        <w:numPr>
          <w:ilvl w:val="0"/>
          <w:numId w:val="0"/>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单位内设机构包括：</w:t>
      </w:r>
    </w:p>
    <w:p>
      <w:pPr>
        <w:numPr>
          <w:ilvl w:val="0"/>
          <w:numId w:val="3"/>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园长室</w:t>
      </w:r>
    </w:p>
    <w:p>
      <w:pPr>
        <w:numPr>
          <w:ilvl w:val="0"/>
          <w:numId w:val="3"/>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办公室</w:t>
      </w:r>
    </w:p>
    <w:p>
      <w:pPr>
        <w:numPr>
          <w:ilvl w:val="0"/>
          <w:numId w:val="3"/>
        </w:num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财务处</w:t>
      </w:r>
    </w:p>
    <w:p>
      <w:pPr>
        <w:jc w:val="center"/>
        <w:rPr>
          <w:rFonts w:hint="eastAsia" w:ascii="黑体" w:hAnsi="ˎ̥" w:eastAsia="黑体"/>
          <w:b w:val="0"/>
          <w:bCs w:val="0"/>
          <w:sz w:val="32"/>
          <w:szCs w:val="32"/>
        </w:rPr>
      </w:pPr>
      <w:bookmarkStart w:id="19" w:name="_Toc6234_WPSOffice_Level1"/>
      <w:bookmarkEnd w:id="19"/>
      <w:bookmarkStart w:id="20" w:name="_Toc30690_WPSOffice_Level1"/>
      <w:bookmarkEnd w:id="20"/>
      <w:bookmarkStart w:id="21" w:name="_Toc15521_WPSOffice_Level1"/>
      <w:bookmarkEnd w:id="21"/>
      <w:bookmarkStart w:id="22" w:name="_Toc28253_WPSOffice_Level1"/>
      <w:bookmarkEnd w:id="22"/>
      <w:bookmarkStart w:id="23" w:name="_Toc8164_WPSOffice_Level1"/>
      <w:bookmarkEnd w:id="23"/>
      <w:bookmarkStart w:id="24" w:name="_Toc30451_WPSOffice_Level1"/>
      <w:bookmarkEnd w:id="24"/>
      <w:bookmarkStart w:id="25" w:name="_Toc4029_WPSOffice_Level2"/>
      <w:bookmarkStart w:id="26" w:name="_Toc32695_WPSOffice_Level2"/>
      <w:bookmarkStart w:id="27" w:name="_Toc32472_WPSOffice_Level2"/>
      <w:bookmarkStart w:id="28" w:name="_Toc11518_WPSOffice_Level2"/>
      <w:bookmarkStart w:id="29" w:name="_Toc8867_WPSOffice_Level2"/>
      <w:bookmarkStart w:id="30" w:name="_Toc6211_WPSOffice_Level2"/>
      <w:r>
        <w:rPr>
          <w:rFonts w:hint="eastAsia" w:ascii="黑体" w:hAnsi="ˎ̥" w:eastAsia="黑体"/>
          <w:b w:val="0"/>
          <w:bCs w:val="0"/>
          <w:sz w:val="32"/>
          <w:szCs w:val="32"/>
          <w:lang w:eastAsia="zh-CN"/>
        </w:rPr>
        <w:t>第二部分</w:t>
      </w:r>
      <w:r>
        <w:rPr>
          <w:rFonts w:hint="eastAsia" w:ascii="黑体" w:hAnsi="ˎ̥" w:eastAsia="黑体"/>
          <w:b w:val="0"/>
          <w:bCs w:val="0"/>
          <w:sz w:val="32"/>
          <w:szCs w:val="32"/>
          <w:lang w:val="en-US" w:eastAsia="zh-CN"/>
        </w:rPr>
        <w:t xml:space="preserve"> 三亚市天涯区抱龙幼儿园</w:t>
      </w:r>
      <w:r>
        <w:rPr>
          <w:rFonts w:hint="eastAsia" w:ascii="黑体" w:hAnsi="ˎ̥" w:eastAsia="黑体"/>
          <w:b w:val="0"/>
          <w:bCs w:val="0"/>
          <w:sz w:val="32"/>
          <w:szCs w:val="32"/>
          <w:lang w:eastAsia="zh-CN"/>
        </w:rPr>
        <w:t>202</w:t>
      </w:r>
      <w:r>
        <w:rPr>
          <w:rFonts w:hint="default"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lang w:val="en-US" w:eastAsia="zh-CN"/>
        </w:rPr>
        <w:t>单位</w:t>
      </w:r>
      <w:r>
        <w:rPr>
          <w:rFonts w:hint="eastAsia" w:ascii="黑体" w:hAnsi="ˎ̥" w:eastAsia="黑体"/>
          <w:b w:val="0"/>
          <w:bCs w:val="0"/>
          <w:sz w:val="32"/>
          <w:szCs w:val="32"/>
        </w:rPr>
        <w:t>决算</w:t>
      </w:r>
      <w:r>
        <w:rPr>
          <w:rFonts w:hint="eastAsia" w:ascii="黑体" w:hAnsi="ˎ̥" w:eastAsia="黑体"/>
          <w:b w:val="0"/>
          <w:bCs w:val="0"/>
          <w:sz w:val="32"/>
          <w:szCs w:val="32"/>
          <w:lang w:eastAsia="zh-CN"/>
        </w:rPr>
        <w:t>公开</w:t>
      </w:r>
      <w:r>
        <w:rPr>
          <w:rFonts w:hint="eastAsia" w:ascii="黑体" w:hAnsi="ˎ̥" w:eastAsia="黑体"/>
          <w:b w:val="0"/>
          <w:bCs w:val="0"/>
          <w:sz w:val="32"/>
          <w:szCs w:val="32"/>
        </w:rPr>
        <w:t>报表</w:t>
      </w:r>
    </w:p>
    <w:bookmarkEnd w:id="25"/>
    <w:bookmarkEnd w:id="26"/>
    <w:bookmarkEnd w:id="27"/>
    <w:bookmarkEnd w:id="28"/>
    <w:bookmarkEnd w:id="29"/>
    <w:bookmarkEnd w:id="30"/>
    <w:p>
      <w:pPr>
        <w:ind w:firstLine="645"/>
        <w:rPr>
          <w:rFonts w:hint="eastAsia" w:ascii="黑体" w:hAnsi="黑体" w:eastAsia="黑体" w:cs="黑体"/>
          <w:sz w:val="32"/>
          <w:szCs w:val="32"/>
          <w:lang w:eastAsia="zh-CN"/>
        </w:rPr>
      </w:pPr>
      <w:r>
        <w:rPr>
          <w:rFonts w:hint="eastAsia" w:ascii="黑体" w:hAnsi="黑体" w:eastAsia="黑体" w:cs="黑体"/>
          <w:sz w:val="32"/>
          <w:szCs w:val="32"/>
          <w:lang w:val="en-US" w:eastAsia="zh-CN"/>
        </w:rPr>
        <w:t>一、</w:t>
      </w:r>
      <w:r>
        <w:rPr>
          <w:rFonts w:hint="eastAsia" w:ascii="黑体" w:hAnsi="黑体" w:eastAsia="黑体" w:cs="黑体"/>
          <w:sz w:val="32"/>
          <w:szCs w:val="32"/>
        </w:rPr>
        <w:t>收入支出决算</w:t>
      </w:r>
      <w:r>
        <w:rPr>
          <w:rFonts w:hint="eastAsia" w:ascii="黑体" w:hAnsi="黑体" w:eastAsia="黑体" w:cs="黑体"/>
          <w:sz w:val="32"/>
          <w:szCs w:val="32"/>
          <w:lang w:eastAsia="zh-CN"/>
        </w:rPr>
        <w:t>公开表（见正文附件）。</w:t>
      </w:r>
    </w:p>
    <w:p>
      <w:pPr>
        <w:ind w:firstLine="645"/>
        <w:rPr>
          <w:rFonts w:hint="eastAsia" w:ascii="黑体" w:hAnsi="黑体" w:eastAsia="黑体" w:cs="黑体"/>
          <w:sz w:val="32"/>
          <w:szCs w:val="32"/>
          <w:lang w:eastAsia="zh-CN"/>
        </w:rPr>
      </w:pPr>
      <w:bookmarkStart w:id="31" w:name="_Toc23139_WPSOffice_Level2"/>
      <w:bookmarkEnd w:id="31"/>
      <w:bookmarkStart w:id="32" w:name="_Toc25608_WPSOffice_Level2"/>
      <w:bookmarkEnd w:id="32"/>
      <w:bookmarkStart w:id="33" w:name="_Toc14349_WPSOffice_Level2"/>
      <w:bookmarkEnd w:id="33"/>
      <w:bookmarkStart w:id="34" w:name="_Toc26621_WPSOffice_Level2"/>
      <w:bookmarkEnd w:id="34"/>
      <w:bookmarkStart w:id="35" w:name="_Toc28622_WPSOffice_Level2"/>
      <w:bookmarkEnd w:id="35"/>
      <w:bookmarkStart w:id="36" w:name="_Toc30334_WPSOffice_Level2"/>
      <w:bookmarkEnd w:id="36"/>
      <w:r>
        <w:rPr>
          <w:rFonts w:hint="eastAsia" w:ascii="黑体" w:hAnsi="黑体" w:eastAsia="黑体" w:cs="黑体"/>
          <w:sz w:val="32"/>
          <w:szCs w:val="32"/>
          <w:lang w:val="en-US" w:eastAsia="zh-CN"/>
        </w:rPr>
        <w:t>二、</w:t>
      </w:r>
      <w:r>
        <w:rPr>
          <w:rFonts w:hint="eastAsia" w:ascii="黑体" w:hAnsi="黑体" w:eastAsia="黑体" w:cs="黑体"/>
          <w:sz w:val="32"/>
          <w:szCs w:val="32"/>
        </w:rPr>
        <w:t>收入决算</w:t>
      </w:r>
      <w:r>
        <w:rPr>
          <w:rFonts w:hint="eastAsia" w:ascii="黑体" w:hAnsi="黑体" w:eastAsia="黑体" w:cs="黑体"/>
          <w:sz w:val="32"/>
          <w:szCs w:val="32"/>
          <w:lang w:eastAsia="zh-CN"/>
        </w:rPr>
        <w:t>公开表（见正文附件）。</w:t>
      </w:r>
    </w:p>
    <w:p>
      <w:pPr>
        <w:ind w:firstLine="645"/>
        <w:rPr>
          <w:rFonts w:hint="eastAsia" w:ascii="黑体" w:hAnsi="黑体" w:eastAsia="黑体" w:cs="黑体"/>
          <w:sz w:val="32"/>
          <w:szCs w:val="32"/>
          <w:lang w:eastAsia="zh-CN"/>
        </w:rPr>
      </w:pPr>
      <w:bookmarkStart w:id="37" w:name="_Toc17858_WPSOffice_Level2"/>
      <w:bookmarkEnd w:id="37"/>
      <w:bookmarkStart w:id="38" w:name="_Toc13854_WPSOffice_Level2"/>
      <w:bookmarkEnd w:id="38"/>
      <w:bookmarkStart w:id="39" w:name="_Toc3262_WPSOffice_Level2"/>
      <w:bookmarkEnd w:id="39"/>
      <w:bookmarkStart w:id="40" w:name="_Toc14658_WPSOffice_Level2"/>
      <w:bookmarkEnd w:id="40"/>
      <w:bookmarkStart w:id="41" w:name="_Toc17626_WPSOffice_Level2"/>
      <w:bookmarkEnd w:id="41"/>
      <w:bookmarkStart w:id="42" w:name="_Toc5489_WPSOffice_Level2"/>
      <w:bookmarkEnd w:id="42"/>
      <w:r>
        <w:rPr>
          <w:rFonts w:hint="eastAsia" w:ascii="黑体" w:hAnsi="黑体" w:eastAsia="黑体" w:cs="黑体"/>
          <w:sz w:val="32"/>
          <w:szCs w:val="32"/>
          <w:lang w:val="en-US" w:eastAsia="zh-CN"/>
        </w:rPr>
        <w:t>三、</w:t>
      </w:r>
      <w:r>
        <w:rPr>
          <w:rFonts w:hint="eastAsia" w:ascii="黑体" w:hAnsi="黑体" w:eastAsia="黑体" w:cs="黑体"/>
          <w:sz w:val="32"/>
          <w:szCs w:val="32"/>
        </w:rPr>
        <w:t>支出决算</w:t>
      </w:r>
      <w:r>
        <w:rPr>
          <w:rFonts w:hint="eastAsia" w:ascii="黑体" w:hAnsi="黑体" w:eastAsia="黑体" w:cs="黑体"/>
          <w:sz w:val="32"/>
          <w:szCs w:val="32"/>
          <w:lang w:eastAsia="zh-CN"/>
        </w:rPr>
        <w:t>公开表（见正文附件）。</w:t>
      </w:r>
    </w:p>
    <w:p>
      <w:pPr>
        <w:ind w:firstLine="645"/>
        <w:rPr>
          <w:rFonts w:hint="eastAsia" w:ascii="黑体" w:hAnsi="黑体" w:eastAsia="黑体" w:cs="黑体"/>
          <w:sz w:val="32"/>
          <w:szCs w:val="32"/>
          <w:lang w:eastAsia="zh-CN"/>
        </w:rPr>
      </w:pPr>
      <w:bookmarkStart w:id="43" w:name="_Toc23591_WPSOffice_Level2"/>
      <w:bookmarkEnd w:id="43"/>
      <w:bookmarkStart w:id="44" w:name="_Toc23493_WPSOffice_Level2"/>
      <w:bookmarkEnd w:id="44"/>
      <w:bookmarkStart w:id="45" w:name="_Toc4265_WPSOffice_Level2"/>
      <w:bookmarkEnd w:id="45"/>
      <w:bookmarkStart w:id="46" w:name="_Toc7988_WPSOffice_Level2"/>
      <w:bookmarkEnd w:id="46"/>
      <w:bookmarkStart w:id="47" w:name="_Toc13701_WPSOffice_Level2"/>
      <w:bookmarkEnd w:id="47"/>
      <w:bookmarkStart w:id="48" w:name="_Toc21415_WPSOffice_Level2"/>
      <w:bookmarkEnd w:id="48"/>
      <w:r>
        <w:rPr>
          <w:rFonts w:hint="eastAsia" w:ascii="黑体" w:hAnsi="黑体" w:eastAsia="黑体" w:cs="黑体"/>
          <w:sz w:val="32"/>
          <w:szCs w:val="32"/>
          <w:lang w:val="en-US" w:eastAsia="zh-CN"/>
        </w:rPr>
        <w:t>四</w:t>
      </w:r>
      <w:r>
        <w:rPr>
          <w:rFonts w:hint="eastAsia" w:ascii="黑体" w:hAnsi="黑体" w:eastAsia="黑体" w:cs="黑体"/>
          <w:sz w:val="32"/>
          <w:szCs w:val="32"/>
          <w:lang w:eastAsia="zh-CN"/>
        </w:rPr>
        <w:t>、</w:t>
      </w:r>
      <w:r>
        <w:rPr>
          <w:rFonts w:hint="eastAsia" w:ascii="黑体" w:hAnsi="黑体" w:eastAsia="黑体" w:cs="黑体"/>
          <w:sz w:val="32"/>
          <w:szCs w:val="32"/>
        </w:rPr>
        <w:t>财政拨款收入支出决算</w:t>
      </w:r>
      <w:r>
        <w:rPr>
          <w:rFonts w:hint="eastAsia" w:ascii="黑体" w:hAnsi="黑体" w:eastAsia="黑体" w:cs="黑体"/>
          <w:sz w:val="32"/>
          <w:szCs w:val="32"/>
          <w:lang w:eastAsia="zh-CN"/>
        </w:rPr>
        <w:t>公开表（见正文附件）。</w:t>
      </w:r>
    </w:p>
    <w:p>
      <w:pPr>
        <w:ind w:firstLine="645"/>
        <w:rPr>
          <w:rFonts w:hint="eastAsia" w:ascii="黑体" w:hAnsi="黑体" w:eastAsia="黑体" w:cs="黑体"/>
          <w:sz w:val="32"/>
          <w:szCs w:val="32"/>
          <w:lang w:eastAsia="zh-CN"/>
        </w:rPr>
      </w:pPr>
      <w:bookmarkStart w:id="49" w:name="_Toc23829_WPSOffice_Level2"/>
      <w:bookmarkEnd w:id="49"/>
      <w:bookmarkStart w:id="50" w:name="_Toc25166_WPSOffice_Level2"/>
      <w:bookmarkEnd w:id="50"/>
      <w:bookmarkStart w:id="51" w:name="_Toc22783_WPSOffice_Level2"/>
      <w:bookmarkEnd w:id="51"/>
      <w:bookmarkStart w:id="52" w:name="_Toc7879_WPSOffice_Level2"/>
      <w:bookmarkEnd w:id="52"/>
      <w:bookmarkStart w:id="53" w:name="_Toc13516_WPSOffice_Level2"/>
      <w:bookmarkStart w:id="54" w:name="_Toc2158_WPSOffice_Level2"/>
      <w:r>
        <w:rPr>
          <w:rFonts w:hint="eastAsia" w:ascii="黑体" w:hAnsi="黑体" w:eastAsia="黑体" w:cs="黑体"/>
          <w:sz w:val="32"/>
          <w:szCs w:val="32"/>
          <w:lang w:val="en-US" w:eastAsia="zh-CN"/>
        </w:rPr>
        <w:t>五、</w:t>
      </w:r>
      <w:r>
        <w:rPr>
          <w:rFonts w:hint="eastAsia" w:ascii="黑体" w:hAnsi="黑体" w:eastAsia="黑体" w:cs="黑体"/>
          <w:sz w:val="32"/>
          <w:szCs w:val="32"/>
        </w:rPr>
        <w:t>一般公共预算财政拨款收入支出决算</w:t>
      </w:r>
      <w:r>
        <w:rPr>
          <w:rFonts w:hint="eastAsia" w:ascii="黑体" w:hAnsi="黑体" w:eastAsia="黑体" w:cs="黑体"/>
          <w:sz w:val="32"/>
          <w:szCs w:val="32"/>
          <w:lang w:eastAsia="zh-CN"/>
        </w:rPr>
        <w:t>公开表</w:t>
      </w:r>
    </w:p>
    <w:bookmarkEnd w:id="53"/>
    <w:bookmarkEnd w:id="54"/>
    <w:p>
      <w:pPr>
        <w:ind w:firstLine="1302" w:firstLineChars="407"/>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firstLine="645"/>
        <w:rPr>
          <w:rFonts w:hint="eastAsia" w:ascii="黑体" w:hAnsi="黑体" w:eastAsia="黑体" w:cs="黑体"/>
          <w:sz w:val="32"/>
          <w:szCs w:val="32"/>
        </w:rPr>
      </w:pPr>
      <w:bookmarkStart w:id="55" w:name="_Toc8373_WPSOffice_Level2"/>
      <w:bookmarkEnd w:id="55"/>
      <w:bookmarkStart w:id="56" w:name="_Toc25362_WPSOffice_Level2"/>
      <w:bookmarkEnd w:id="56"/>
      <w:bookmarkStart w:id="57" w:name="_Toc5343_WPSOffice_Level2"/>
      <w:bookmarkEnd w:id="57"/>
      <w:bookmarkStart w:id="58" w:name="_Toc2632_WPSOffice_Level2"/>
      <w:bookmarkEnd w:id="58"/>
      <w:bookmarkStart w:id="59" w:name="_Toc17283_WPSOffice_Level2"/>
      <w:bookmarkEnd w:id="59"/>
      <w:bookmarkStart w:id="60" w:name="_Toc17833_WPSOffice_Level2"/>
      <w:bookmarkEnd w:id="60"/>
      <w:r>
        <w:rPr>
          <w:rFonts w:hint="eastAsia" w:ascii="黑体" w:hAnsi="黑体" w:eastAsia="黑体" w:cs="黑体"/>
          <w:sz w:val="32"/>
          <w:szCs w:val="32"/>
          <w:lang w:val="en-US" w:eastAsia="zh-CN"/>
        </w:rPr>
        <w:t>六、</w:t>
      </w:r>
      <w:r>
        <w:rPr>
          <w:rFonts w:hint="eastAsia" w:ascii="黑体" w:hAnsi="黑体" w:eastAsia="黑体" w:cs="黑体"/>
          <w:sz w:val="32"/>
          <w:szCs w:val="32"/>
        </w:rPr>
        <w:t>一般公共预算财政拨款基本支出决算</w:t>
      </w:r>
      <w:r>
        <w:rPr>
          <w:rFonts w:hint="eastAsia" w:ascii="黑体" w:hAnsi="黑体" w:eastAsia="黑体" w:cs="黑体"/>
          <w:sz w:val="32"/>
          <w:szCs w:val="32"/>
          <w:lang w:eastAsia="zh-CN"/>
        </w:rPr>
        <w:t>公开表</w:t>
      </w:r>
    </w:p>
    <w:p>
      <w:pPr>
        <w:ind w:firstLine="1280" w:firstLineChars="40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left="1118" w:leftChars="304" w:hanging="480" w:hangingChars="150"/>
        <w:rPr>
          <w:rFonts w:hint="eastAsia" w:ascii="黑体" w:hAnsi="黑体" w:eastAsia="黑体" w:cs="黑体"/>
          <w:sz w:val="32"/>
          <w:szCs w:val="32"/>
        </w:rPr>
      </w:pPr>
      <w:bookmarkStart w:id="61" w:name="_Toc1533_WPSOffice_Level2"/>
      <w:bookmarkEnd w:id="61"/>
      <w:bookmarkStart w:id="62" w:name="_Toc21310_WPSOffice_Level2"/>
      <w:bookmarkEnd w:id="62"/>
      <w:bookmarkStart w:id="63" w:name="_Toc13345_WPSOffice_Level2"/>
      <w:bookmarkEnd w:id="63"/>
      <w:bookmarkStart w:id="64" w:name="_Toc5594_WPSOffice_Level2"/>
      <w:bookmarkEnd w:id="64"/>
      <w:bookmarkStart w:id="65" w:name="_Toc6020_WPSOffice_Level2"/>
      <w:bookmarkEnd w:id="65"/>
      <w:bookmarkStart w:id="66" w:name="_Toc11799_WPSOffice_Level2"/>
      <w:bookmarkEnd w:id="66"/>
      <w:r>
        <w:rPr>
          <w:rFonts w:hint="eastAsia" w:ascii="黑体" w:hAnsi="黑体" w:eastAsia="黑体" w:cs="黑体"/>
          <w:sz w:val="32"/>
          <w:szCs w:val="32"/>
          <w:lang w:val="en-US" w:eastAsia="zh-CN"/>
        </w:rPr>
        <w:t>七、</w:t>
      </w:r>
      <w:r>
        <w:rPr>
          <w:rFonts w:hint="eastAsia" w:ascii="黑体" w:hAnsi="黑体" w:eastAsia="黑体" w:cs="黑体"/>
          <w:sz w:val="32"/>
          <w:szCs w:val="32"/>
        </w:rPr>
        <w:t>政府性基金预算财政拨款收入支出决算</w:t>
      </w:r>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ind w:left="1118" w:leftChars="304" w:hanging="480" w:hangingChars="150"/>
        <w:rPr>
          <w:rFonts w:hint="eastAsia" w:ascii="黑体" w:hAnsi="黑体" w:eastAsia="黑体" w:cs="黑体"/>
          <w:sz w:val="32"/>
          <w:szCs w:val="32"/>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国有资本经营</w:t>
      </w:r>
      <w:r>
        <w:rPr>
          <w:rFonts w:hint="eastAsia" w:ascii="黑体" w:hAnsi="黑体" w:eastAsia="黑体" w:cs="黑体"/>
          <w:sz w:val="32"/>
          <w:szCs w:val="32"/>
        </w:rPr>
        <w:t>预算财政拨款收入支出决算</w:t>
      </w:r>
      <w:r>
        <w:rPr>
          <w:rFonts w:hint="eastAsia" w:ascii="黑体" w:hAnsi="黑体" w:eastAsia="黑体" w:cs="黑体"/>
          <w:sz w:val="32"/>
          <w:szCs w:val="32"/>
          <w:lang w:eastAsia="zh-CN"/>
        </w:rPr>
        <w:t>公开表</w:t>
      </w:r>
    </w:p>
    <w:p>
      <w:pPr>
        <w:ind w:left="1277" w:leftChars="608" w:firstLine="160" w:firstLineChars="50"/>
        <w:rPr>
          <w:rFonts w:hint="eastAsia" w:ascii="黑体" w:hAnsi="黑体" w:eastAsia="黑体" w:cs="黑体"/>
          <w:sz w:val="32"/>
          <w:szCs w:val="32"/>
          <w:lang w:eastAsia="zh-CN"/>
        </w:rPr>
      </w:pP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sz w:val="32"/>
          <w:szCs w:val="32"/>
        </w:rPr>
      </w:pPr>
      <w:bookmarkStart w:id="67" w:name="_Toc29886_WPSOffice_Level2"/>
      <w:bookmarkStart w:id="68" w:name="_Toc19961_WPSOffice_Level2"/>
      <w:bookmarkStart w:id="69" w:name="_Toc1820_WPSOffice_Level2"/>
      <w:bookmarkStart w:id="70" w:name="_Toc9377_WPSOffice_Level2"/>
      <w:r>
        <w:rPr>
          <w:rFonts w:hint="eastAsia" w:ascii="黑体" w:hAnsi="黑体" w:eastAsia="黑体" w:cs="黑体"/>
          <w:sz w:val="32"/>
          <w:szCs w:val="32"/>
          <w:lang w:val="en-US" w:eastAsia="zh-CN"/>
        </w:rPr>
        <w:t xml:space="preserve">    九、</w:t>
      </w:r>
      <w:r>
        <w:rPr>
          <w:rFonts w:hint="eastAsia" w:ascii="黑体" w:hAnsi="黑体" w:eastAsia="黑体" w:cs="黑体"/>
          <w:sz w:val="32"/>
          <w:szCs w:val="32"/>
        </w:rPr>
        <w:t>一般公共预算财政拨款“三公”经费支出决算</w:t>
      </w:r>
    </w:p>
    <w:bookmarkEnd w:id="67"/>
    <w:bookmarkEnd w:id="68"/>
    <w:bookmarkEnd w:id="69"/>
    <w:bookmarkEnd w:id="70"/>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sz w:val="32"/>
          <w:szCs w:val="32"/>
          <w:lang w:val="en-US" w:eastAsia="zh-CN"/>
        </w:rPr>
        <w:t xml:space="preserve">         公开表</w:t>
      </w: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w w:val="96"/>
          <w:sz w:val="32"/>
          <w:szCs w:val="32"/>
        </w:rPr>
      </w:pPr>
      <w:r>
        <w:rPr>
          <w:rFonts w:hint="eastAsia" w:ascii="黑体" w:hAnsi="黑体" w:eastAsia="黑体" w:cs="黑体"/>
          <w:w w:val="96"/>
          <w:sz w:val="32"/>
          <w:szCs w:val="32"/>
          <w:lang w:val="en-US" w:eastAsia="zh-CN"/>
        </w:rPr>
        <w:t xml:space="preserve">    十、</w:t>
      </w:r>
      <w:r>
        <w:rPr>
          <w:rFonts w:hint="eastAsia" w:ascii="黑体" w:hAnsi="黑体" w:eastAsia="黑体" w:cs="黑体"/>
          <w:w w:val="96"/>
          <w:sz w:val="32"/>
          <w:szCs w:val="32"/>
          <w:lang w:eastAsia="zh-CN"/>
        </w:rPr>
        <w:t>政府性基金</w:t>
      </w:r>
      <w:r>
        <w:rPr>
          <w:rFonts w:hint="eastAsia" w:ascii="黑体" w:hAnsi="黑体" w:eastAsia="黑体" w:cs="黑体"/>
          <w:w w:val="96"/>
          <w:sz w:val="32"/>
          <w:szCs w:val="32"/>
        </w:rPr>
        <w:t>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w w:val="96"/>
          <w:sz w:val="32"/>
          <w:szCs w:val="32"/>
          <w:lang w:val="en-US" w:eastAsia="zh-CN"/>
        </w:rPr>
        <w:t xml:space="preserve">          </w:t>
      </w:r>
      <w:r>
        <w:rPr>
          <w:rFonts w:hint="eastAsia" w:ascii="黑体" w:hAnsi="黑体" w:eastAsia="黑体" w:cs="黑体"/>
          <w:w w:val="96"/>
          <w:sz w:val="32"/>
          <w:szCs w:val="32"/>
          <w:lang w:eastAsia="zh-CN"/>
        </w:rPr>
        <w:t>公开表</w:t>
      </w:r>
      <w:r>
        <w:rPr>
          <w:rFonts w:hint="eastAsia" w:ascii="黑体" w:hAnsi="黑体" w:eastAsia="黑体" w:cs="黑体"/>
          <w:sz w:val="32"/>
          <w:szCs w:val="32"/>
          <w:lang w:eastAsia="zh-CN"/>
        </w:rPr>
        <w:t>（见正文附件）。</w:t>
      </w:r>
    </w:p>
    <w:p>
      <w:pPr>
        <w:numPr>
          <w:ilvl w:val="0"/>
          <w:numId w:val="0"/>
        </w:numPr>
        <w:rPr>
          <w:rFonts w:hint="eastAsia" w:ascii="黑体" w:hAnsi="黑体" w:eastAsia="黑体" w:cs="黑体"/>
          <w:w w:val="96"/>
          <w:sz w:val="32"/>
          <w:szCs w:val="32"/>
        </w:rPr>
      </w:pPr>
      <w:r>
        <w:rPr>
          <w:rFonts w:hint="eastAsia" w:ascii="黑体" w:hAnsi="黑体" w:eastAsia="黑体" w:cs="黑体"/>
          <w:w w:val="96"/>
          <w:sz w:val="32"/>
          <w:szCs w:val="32"/>
          <w:lang w:val="en-US" w:eastAsia="zh-CN"/>
        </w:rPr>
        <w:t xml:space="preserve">    十一、</w:t>
      </w:r>
      <w:r>
        <w:rPr>
          <w:rFonts w:hint="eastAsia" w:ascii="黑体" w:hAnsi="黑体" w:eastAsia="黑体" w:cs="黑体"/>
          <w:w w:val="96"/>
          <w:sz w:val="32"/>
          <w:szCs w:val="32"/>
          <w:lang w:eastAsia="zh-CN"/>
        </w:rPr>
        <w:t>国有资本经营</w:t>
      </w:r>
      <w:r>
        <w:rPr>
          <w:rFonts w:hint="eastAsia" w:ascii="黑体" w:hAnsi="黑体" w:eastAsia="黑体" w:cs="黑体"/>
          <w:w w:val="96"/>
          <w:sz w:val="32"/>
          <w:szCs w:val="32"/>
        </w:rPr>
        <w:t>预算财政拨款“三公”经费支出决算</w:t>
      </w:r>
    </w:p>
    <w:p>
      <w:pPr>
        <w:numPr>
          <w:ilvl w:val="0"/>
          <w:numId w:val="0"/>
        </w:numPr>
        <w:ind w:firstLine="0" w:firstLineChars="0"/>
        <w:rPr>
          <w:rFonts w:hint="eastAsia" w:ascii="黑体" w:hAnsi="黑体" w:eastAsia="黑体" w:cs="黑体"/>
          <w:sz w:val="32"/>
          <w:szCs w:val="32"/>
          <w:lang w:eastAsia="zh-CN"/>
        </w:rPr>
      </w:pPr>
      <w:r>
        <w:rPr>
          <w:rFonts w:hint="eastAsia" w:ascii="黑体" w:hAnsi="黑体" w:eastAsia="黑体" w:cs="黑体"/>
          <w:w w:val="96"/>
          <w:sz w:val="32"/>
          <w:szCs w:val="32"/>
          <w:lang w:val="en-US" w:eastAsia="zh-CN"/>
        </w:rPr>
        <w:t xml:space="preserve">          </w:t>
      </w:r>
      <w:r>
        <w:rPr>
          <w:rFonts w:hint="eastAsia" w:ascii="黑体" w:hAnsi="黑体" w:eastAsia="黑体" w:cs="黑体"/>
          <w:w w:val="96"/>
          <w:sz w:val="32"/>
          <w:szCs w:val="32"/>
          <w:lang w:eastAsia="zh-CN"/>
        </w:rPr>
        <w:t>公开表</w:t>
      </w:r>
      <w:r>
        <w:rPr>
          <w:rFonts w:hint="eastAsia" w:ascii="黑体" w:hAnsi="黑体" w:eastAsia="黑体" w:cs="黑体"/>
          <w:sz w:val="32"/>
          <w:szCs w:val="32"/>
          <w:lang w:eastAsia="zh-CN"/>
        </w:rPr>
        <w:t>（见正文附件）。</w:t>
      </w:r>
    </w:p>
    <w:p>
      <w:pPr>
        <w:jc w:val="center"/>
        <w:rPr>
          <w:rFonts w:hint="eastAsia" w:ascii="黑体" w:hAnsi="ˎ̥" w:eastAsia="黑体"/>
          <w:sz w:val="32"/>
          <w:szCs w:val="32"/>
        </w:rPr>
      </w:pPr>
      <w:bookmarkStart w:id="71" w:name="_Toc27590_WPSOffice_Level1"/>
      <w:bookmarkEnd w:id="71"/>
      <w:bookmarkStart w:id="72" w:name="_Toc4402_WPSOffice_Level1"/>
      <w:bookmarkEnd w:id="72"/>
      <w:bookmarkStart w:id="73" w:name="_Toc28629_WPSOffice_Level1"/>
      <w:bookmarkEnd w:id="73"/>
      <w:bookmarkStart w:id="74" w:name="_Toc29683_WPSOffice_Level1"/>
      <w:bookmarkEnd w:id="74"/>
      <w:bookmarkStart w:id="75" w:name="_Toc31264_WPSOffice_Level1"/>
      <w:bookmarkEnd w:id="75"/>
      <w:bookmarkStart w:id="76" w:name="_Toc16686_WPSOffice_Level1"/>
      <w:bookmarkEnd w:id="76"/>
      <w:r>
        <w:rPr>
          <w:rFonts w:hint="eastAsia" w:ascii="黑体" w:hAnsi="ˎ̥" w:eastAsia="黑体"/>
          <w:b w:val="0"/>
          <w:bCs w:val="0"/>
          <w:sz w:val="32"/>
          <w:szCs w:val="32"/>
          <w:lang w:eastAsia="zh-CN"/>
        </w:rPr>
        <w:t>第三部分</w:t>
      </w:r>
      <w:r>
        <w:rPr>
          <w:rFonts w:hint="eastAsia" w:ascii="黑体" w:hAnsi="ˎ̥" w:eastAsia="黑体"/>
          <w:b w:val="0"/>
          <w:bCs w:val="0"/>
          <w:sz w:val="32"/>
          <w:szCs w:val="32"/>
          <w:lang w:val="en-US" w:eastAsia="zh-CN"/>
        </w:rPr>
        <w:t xml:space="preserve">  三亚市天涯区抱龙幼儿园部门</w:t>
      </w:r>
      <w:r>
        <w:rPr>
          <w:rFonts w:hint="eastAsia" w:ascii="黑体" w:hAnsi="ˎ̥" w:eastAsia="黑体"/>
          <w:b w:val="0"/>
          <w:bCs w:val="0"/>
          <w:sz w:val="32"/>
          <w:szCs w:val="32"/>
          <w:lang w:eastAsia="zh-CN"/>
        </w:rPr>
        <w:t>202</w:t>
      </w:r>
      <w:r>
        <w:rPr>
          <w:rFonts w:hint="default" w:ascii="黑体" w:hAnsi="ˎ̥" w:eastAsia="黑体"/>
          <w:b w:val="0"/>
          <w:bCs w:val="0"/>
          <w:sz w:val="32"/>
          <w:szCs w:val="32"/>
          <w:lang w:val="en-US" w:eastAsia="zh-CN"/>
        </w:rPr>
        <w:t>2</w:t>
      </w:r>
      <w:r>
        <w:rPr>
          <w:rFonts w:hint="eastAsia" w:ascii="黑体" w:hAnsi="ˎ̥" w:eastAsia="黑体"/>
          <w:b w:val="0"/>
          <w:bCs w:val="0"/>
          <w:sz w:val="32"/>
          <w:szCs w:val="32"/>
          <w:lang w:eastAsia="zh-CN"/>
        </w:rPr>
        <w:t>年度</w:t>
      </w:r>
      <w:r>
        <w:rPr>
          <w:rFonts w:hint="eastAsia" w:ascii="黑体" w:hAnsi="ˎ̥" w:eastAsia="黑体"/>
          <w:b w:val="0"/>
          <w:bCs w:val="0"/>
          <w:sz w:val="32"/>
          <w:szCs w:val="32"/>
          <w:lang w:val="en-US" w:eastAsia="zh-CN"/>
        </w:rPr>
        <w:t>单位</w:t>
      </w:r>
      <w:r>
        <w:rPr>
          <w:rFonts w:hint="eastAsia" w:ascii="黑体" w:hAnsi="ˎ̥" w:eastAsia="黑体"/>
          <w:b w:val="0"/>
          <w:bCs w:val="0"/>
          <w:sz w:val="32"/>
          <w:szCs w:val="32"/>
        </w:rPr>
        <w:t>决算情况说明</w:t>
      </w:r>
    </w:p>
    <w:p>
      <w:pPr>
        <w:numPr>
          <w:ilvl w:val="0"/>
          <w:numId w:val="0"/>
        </w:num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一、</w:t>
      </w:r>
      <w:r>
        <w:rPr>
          <w:rFonts w:hint="eastAsia" w:ascii="黑体" w:hAnsi="黑体" w:eastAsia="黑体" w:cs="黑体"/>
          <w:b w:val="0"/>
          <w:bCs/>
          <w:sz w:val="32"/>
          <w:szCs w:val="32"/>
        </w:rPr>
        <w:t>收入支出决算总体情况说明</w:t>
      </w:r>
    </w:p>
    <w:p>
      <w:pPr>
        <w:numPr>
          <w:ilvl w:val="0"/>
          <w:numId w:val="0"/>
        </w:numPr>
        <w:ind w:firstLine="640" w:firstLineChars="200"/>
        <w:rPr>
          <w:rFonts w:hint="eastAsia" w:ascii="仿宋_GB2312" w:hAnsi="ˎ̥" w:eastAsia="仿宋_GB2312"/>
          <w:sz w:val="32"/>
          <w:szCs w:val="32"/>
          <w:highlight w:val="none"/>
          <w:lang w:val="en-US" w:eastAsia="zh-CN"/>
        </w:rPr>
      </w:pPr>
      <w:r>
        <w:rPr>
          <w:rFonts w:hint="eastAsia" w:ascii="仿宋_GB2312" w:hAnsi="ˎ̥" w:eastAsia="仿宋_GB2312"/>
          <w:sz w:val="32"/>
          <w:szCs w:val="32"/>
          <w:highlight w:val="none"/>
        </w:rPr>
        <w:t>202</w:t>
      </w:r>
      <w:r>
        <w:rPr>
          <w:rFonts w:hint="default" w:ascii="仿宋_GB2312" w:hAnsi="ˎ̥" w:eastAsia="仿宋_GB2312"/>
          <w:sz w:val="32"/>
          <w:szCs w:val="32"/>
          <w:highlight w:val="none"/>
          <w:lang w:val="en-US"/>
        </w:rPr>
        <w:t>2</w:t>
      </w:r>
      <w:r>
        <w:rPr>
          <w:rFonts w:hint="eastAsia" w:ascii="仿宋_GB2312" w:hAnsi="ˎ̥" w:eastAsia="仿宋_GB2312"/>
          <w:sz w:val="32"/>
          <w:szCs w:val="32"/>
          <w:highlight w:val="none"/>
        </w:rPr>
        <w:t>年度收入总计2</w:t>
      </w:r>
      <w:r>
        <w:rPr>
          <w:rFonts w:hint="default" w:ascii="仿宋_GB2312" w:hAnsi="ˎ̥" w:eastAsia="仿宋_GB2312"/>
          <w:sz w:val="32"/>
          <w:szCs w:val="32"/>
          <w:highlight w:val="none"/>
          <w:lang w:val="en-US"/>
        </w:rPr>
        <w:t>26.75</w:t>
      </w:r>
      <w:r>
        <w:rPr>
          <w:rFonts w:hint="eastAsia" w:ascii="仿宋_GB2312" w:hAnsi="ˎ̥" w:eastAsia="仿宋_GB2312"/>
          <w:sz w:val="32"/>
          <w:szCs w:val="32"/>
          <w:highlight w:val="none"/>
        </w:rPr>
        <w:t>万元，支出总计</w:t>
      </w:r>
      <w:r>
        <w:rPr>
          <w:rFonts w:hint="default" w:ascii="仿宋_GB2312" w:hAnsi="ˎ̥" w:eastAsia="仿宋_GB2312"/>
          <w:sz w:val="32"/>
          <w:szCs w:val="32"/>
          <w:highlight w:val="none"/>
          <w:lang w:val="en-US"/>
        </w:rPr>
        <w:t>226.75</w:t>
      </w:r>
      <w:r>
        <w:rPr>
          <w:rFonts w:hint="eastAsia" w:ascii="仿宋_GB2312" w:hAnsi="ˎ̥" w:eastAsia="仿宋_GB2312"/>
          <w:sz w:val="32"/>
          <w:szCs w:val="32"/>
          <w:highlight w:val="none"/>
        </w:rPr>
        <w:t>万元，与202</w:t>
      </w:r>
      <w:r>
        <w:rPr>
          <w:rFonts w:hint="default" w:ascii="仿宋_GB2312" w:hAnsi="ˎ̥" w:eastAsia="仿宋_GB2312"/>
          <w:sz w:val="32"/>
          <w:szCs w:val="32"/>
          <w:highlight w:val="none"/>
          <w:lang w:val="en-US"/>
        </w:rPr>
        <w:t>1</w:t>
      </w:r>
      <w:r>
        <w:rPr>
          <w:rFonts w:hint="eastAsia" w:ascii="仿宋_GB2312" w:hAnsi="ˎ̥" w:eastAsia="仿宋_GB2312"/>
          <w:sz w:val="32"/>
          <w:szCs w:val="32"/>
          <w:highlight w:val="none"/>
        </w:rPr>
        <w:t>年度相比，收入、支出总计</w:t>
      </w:r>
      <w:r>
        <w:rPr>
          <w:rFonts w:hint="eastAsia" w:ascii="仿宋_GB2312" w:hAnsi="ˎ̥" w:eastAsia="仿宋_GB2312"/>
          <w:sz w:val="32"/>
          <w:szCs w:val="32"/>
          <w:highlight w:val="none"/>
          <w:lang w:eastAsia="zh-CN"/>
        </w:rPr>
        <w:t>各</w:t>
      </w:r>
      <w:r>
        <w:rPr>
          <w:rFonts w:hint="eastAsia" w:ascii="仿宋_GB2312" w:hAnsi="ˎ̥" w:eastAsia="仿宋_GB2312"/>
          <w:sz w:val="32"/>
          <w:szCs w:val="32"/>
          <w:highlight w:val="none"/>
          <w:lang w:val="en-US" w:eastAsia="zh-CN"/>
        </w:rPr>
        <w:t>减少</w:t>
      </w:r>
      <w:r>
        <w:rPr>
          <w:rFonts w:hint="default" w:ascii="仿宋_GB2312" w:hAnsi="ˎ̥" w:eastAsia="仿宋_GB2312"/>
          <w:sz w:val="32"/>
          <w:szCs w:val="32"/>
          <w:highlight w:val="none"/>
          <w:lang w:val="en-US" w:eastAsia="zh-CN"/>
        </w:rPr>
        <w:t>16.43</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val="en-US" w:eastAsia="zh-CN"/>
        </w:rPr>
        <w:t>减少</w:t>
      </w:r>
      <w:r>
        <w:rPr>
          <w:rFonts w:hint="default" w:ascii="仿宋_GB2312" w:hAnsi="ˎ̥" w:eastAsia="仿宋_GB2312"/>
          <w:sz w:val="32"/>
          <w:szCs w:val="32"/>
          <w:highlight w:val="none"/>
          <w:lang w:val="en-US" w:eastAsia="zh-CN"/>
        </w:rPr>
        <w:t>6.6</w:t>
      </w:r>
      <w:r>
        <w:rPr>
          <w:rFonts w:hint="eastAsia" w:ascii="仿宋_GB2312" w:hAnsi="ˎ̥" w:eastAsia="仿宋_GB2312"/>
          <w:sz w:val="32"/>
          <w:szCs w:val="32"/>
          <w:highlight w:val="none"/>
        </w:rPr>
        <w:t>%。主要原因：一是</w:t>
      </w:r>
      <w:r>
        <w:rPr>
          <w:rFonts w:hint="eastAsia" w:ascii="仿宋_GB2312" w:hAnsi="ˎ̥" w:eastAsia="仿宋_GB2312"/>
          <w:sz w:val="32"/>
          <w:szCs w:val="32"/>
          <w:highlight w:val="none"/>
          <w:lang w:eastAsia="zh-CN"/>
        </w:rPr>
        <w:t>财政拨款</w:t>
      </w:r>
      <w:r>
        <w:rPr>
          <w:rFonts w:hint="eastAsia" w:ascii="仿宋_GB2312" w:hAnsi="ˎ̥" w:eastAsia="仿宋_GB2312"/>
          <w:sz w:val="32"/>
          <w:szCs w:val="32"/>
          <w:highlight w:val="none"/>
          <w:lang w:val="en-US" w:eastAsia="zh-CN"/>
        </w:rPr>
        <w:t>减少</w:t>
      </w:r>
      <w:r>
        <w:rPr>
          <w:rFonts w:hint="eastAsia" w:ascii="仿宋_GB2312" w:hAnsi="ˎ̥" w:eastAsia="仿宋_GB2312"/>
          <w:sz w:val="32"/>
          <w:szCs w:val="32"/>
          <w:highlight w:val="none"/>
        </w:rPr>
        <w:t>；二是</w:t>
      </w:r>
      <w:r>
        <w:rPr>
          <w:rFonts w:hint="eastAsia" w:ascii="仿宋_GB2312" w:hAnsi="ˎ̥" w:eastAsia="仿宋_GB2312"/>
          <w:sz w:val="32"/>
          <w:szCs w:val="32"/>
          <w:highlight w:val="none"/>
          <w:lang w:eastAsia="zh-CN"/>
        </w:rPr>
        <w:t>教育支出、社会保障和就业支出、卫生支出、住房保障支出</w:t>
      </w:r>
      <w:r>
        <w:rPr>
          <w:rFonts w:hint="eastAsia" w:ascii="仿宋_GB2312" w:hAnsi="ˎ̥" w:eastAsia="仿宋_GB2312"/>
          <w:sz w:val="32"/>
          <w:szCs w:val="32"/>
          <w:highlight w:val="none"/>
          <w:lang w:val="en-US" w:eastAsia="zh-CN"/>
        </w:rPr>
        <w:t>减少。</w:t>
      </w:r>
      <w:r>
        <w:rPr>
          <w:rFonts w:hint="eastAsia" w:ascii="仿宋_GB2312" w:hAnsi="ˎ̥" w:eastAsia="仿宋_GB2312"/>
          <w:sz w:val="32"/>
          <w:szCs w:val="32"/>
          <w:highlight w:val="none"/>
          <w:lang w:eastAsia="zh-CN"/>
        </w:rPr>
        <w:t>使用非财政拨款结余</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w:t>
      </w:r>
      <w:r>
        <w:rPr>
          <w:rFonts w:ascii="仿宋_GB2312" w:hAnsi="ˎ̥" w:eastAsia="仿宋_GB2312" w:cs="仿宋_GB2312"/>
          <w:sz w:val="32"/>
          <w:szCs w:val="32"/>
          <w:highlight w:val="none"/>
        </w:rPr>
        <w:t>较</w:t>
      </w:r>
      <w:r>
        <w:rPr>
          <w:rFonts w:hint="default" w:ascii="仿宋_GB2312" w:hAnsi="ˎ̥" w:eastAsia="仿宋_GB2312" w:cs="仿宋_GB2312"/>
          <w:sz w:val="32"/>
          <w:szCs w:val="32"/>
          <w:highlight w:val="none"/>
          <w:lang w:val="en-US"/>
        </w:rPr>
        <w:t>2021</w:t>
      </w:r>
      <w:r>
        <w:rPr>
          <w:rFonts w:hint="default" w:ascii="仿宋_GB2312" w:hAnsi="ˎ̥" w:eastAsia="仿宋_GB2312" w:cs="仿宋_GB2312"/>
          <w:sz w:val="32"/>
          <w:szCs w:val="32"/>
          <w:highlight w:val="none"/>
        </w:rPr>
        <w:t>年度决算数增加</w:t>
      </w:r>
      <w:r>
        <w:rPr>
          <w:rFonts w:hint="eastAsia" w:ascii="仿宋_GB2312" w:hAnsi="ˎ̥" w:eastAsia="仿宋_GB2312" w:cs="仿宋_GB2312"/>
          <w:sz w:val="32"/>
          <w:szCs w:val="32"/>
          <w:highlight w:val="none"/>
          <w:lang w:val="en-US" w:eastAsia="zh-CN"/>
        </w:rPr>
        <w:t>0</w:t>
      </w:r>
      <w:r>
        <w:rPr>
          <w:rFonts w:hint="default" w:ascii="仿宋_GB2312" w:hAnsi="ˎ̥" w:eastAsia="仿宋_GB2312" w:cs="仿宋_GB2312"/>
          <w:sz w:val="32"/>
          <w:szCs w:val="32"/>
          <w:highlight w:val="none"/>
        </w:rPr>
        <w:t>万元，主要原因</w:t>
      </w:r>
      <w:r>
        <w:rPr>
          <w:rFonts w:hint="eastAsia" w:ascii="仿宋_GB2312" w:hAnsi="ˎ̥" w:eastAsia="仿宋_GB2312" w:cs="仿宋_GB2312"/>
          <w:sz w:val="32"/>
          <w:szCs w:val="32"/>
          <w:highlight w:val="none"/>
          <w:lang w:eastAsia="zh-CN"/>
        </w:rPr>
        <w:t>是没有非财政</w:t>
      </w:r>
      <w:r>
        <w:rPr>
          <w:rFonts w:hint="eastAsia" w:ascii="仿宋_GB2312" w:hAnsi="ˎ̥" w:eastAsia="仿宋_GB2312"/>
          <w:sz w:val="32"/>
          <w:szCs w:val="32"/>
          <w:highlight w:val="none"/>
          <w:lang w:eastAsia="zh-CN"/>
        </w:rPr>
        <w:t>拨款</w:t>
      </w:r>
      <w:r>
        <w:rPr>
          <w:rFonts w:hint="default" w:ascii="仿宋_GB2312" w:hAnsi="ˎ̥" w:eastAsia="仿宋_GB2312" w:cs="仿宋_GB2312"/>
          <w:sz w:val="32"/>
          <w:szCs w:val="32"/>
          <w:highlight w:val="none"/>
        </w:rPr>
        <w:t>。</w:t>
      </w:r>
      <w:r>
        <w:rPr>
          <w:rFonts w:hint="eastAsia" w:ascii="仿宋_GB2312" w:hAnsi="ˎ̥" w:eastAsia="仿宋_GB2312"/>
          <w:sz w:val="32"/>
          <w:szCs w:val="32"/>
          <w:highlight w:val="none"/>
          <w:lang w:eastAsia="zh-CN"/>
        </w:rPr>
        <w:t>年初结转结余</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lang w:val="en-US" w:eastAsia="zh-CN"/>
        </w:rPr>
        <w:t>万元，</w:t>
      </w:r>
      <w:r>
        <w:rPr>
          <w:rFonts w:hint="eastAsia" w:ascii="仿宋_GB2312" w:hAnsi="ˎ̥" w:eastAsia="仿宋_GB2312"/>
          <w:sz w:val="32"/>
          <w:szCs w:val="32"/>
          <w:highlight w:val="none"/>
          <w:lang w:eastAsia="zh-CN"/>
        </w:rPr>
        <w:t>较</w:t>
      </w:r>
      <w:r>
        <w:rPr>
          <w:rFonts w:hint="eastAsia" w:ascii="仿宋_GB2312" w:hAnsi="ˎ̥" w:eastAsia="仿宋_GB2312"/>
          <w:sz w:val="32"/>
          <w:szCs w:val="32"/>
          <w:highlight w:val="none"/>
          <w:lang w:val="en-US" w:eastAsia="zh-CN"/>
        </w:rPr>
        <w:t>202</w:t>
      </w:r>
      <w:r>
        <w:rPr>
          <w:rFonts w:hint="default" w:ascii="仿宋_GB2312" w:hAnsi="ˎ̥" w:eastAsia="仿宋_GB2312"/>
          <w:sz w:val="32"/>
          <w:szCs w:val="32"/>
          <w:highlight w:val="none"/>
          <w:lang w:val="en-US" w:eastAsia="zh-CN"/>
        </w:rPr>
        <w:t>1</w:t>
      </w:r>
      <w:r>
        <w:rPr>
          <w:rFonts w:hint="eastAsia" w:ascii="仿宋_GB2312" w:hAnsi="ˎ̥" w:eastAsia="仿宋_GB2312"/>
          <w:sz w:val="32"/>
          <w:szCs w:val="32"/>
          <w:highlight w:val="none"/>
          <w:lang w:val="en-US" w:eastAsia="zh-CN"/>
        </w:rPr>
        <w:t>年度决算数增加了</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w:t>
      </w:r>
      <w:r>
        <w:rPr>
          <w:rFonts w:hint="default" w:ascii="仿宋_GB2312" w:hAnsi="ˎ̥" w:eastAsia="仿宋_GB2312" w:cs="仿宋_GB2312"/>
          <w:sz w:val="32"/>
          <w:szCs w:val="32"/>
          <w:highlight w:val="none"/>
        </w:rPr>
        <w:t>主要原因是</w:t>
      </w:r>
      <w:r>
        <w:rPr>
          <w:rFonts w:hint="eastAsia" w:ascii="仿宋_GB2312" w:hAnsi="ˎ̥" w:eastAsia="仿宋_GB2312"/>
          <w:sz w:val="32"/>
          <w:szCs w:val="32"/>
          <w:highlight w:val="none"/>
          <w:lang w:eastAsia="zh-CN"/>
        </w:rPr>
        <w:t>财政拨款增加</w:t>
      </w:r>
      <w:r>
        <w:rPr>
          <w:rFonts w:hint="eastAsia" w:ascii="仿宋_GB2312" w:hAnsi="ˎ̥" w:eastAsia="仿宋_GB2312"/>
          <w:sz w:val="32"/>
          <w:szCs w:val="32"/>
          <w:highlight w:val="none"/>
          <w:lang w:val="en-US" w:eastAsia="zh-CN"/>
        </w:rPr>
        <w:t>。</w:t>
      </w:r>
      <w:r>
        <w:rPr>
          <w:rFonts w:ascii="仿宋_GB2312" w:hAnsi="ˎ̥" w:eastAsia="仿宋_GB2312" w:cs="仿宋_GB2312"/>
          <w:sz w:val="32"/>
          <w:szCs w:val="32"/>
          <w:highlight w:val="none"/>
        </w:rPr>
        <w:t>结余分配</w:t>
      </w:r>
      <w:r>
        <w:rPr>
          <w:rFonts w:hint="default" w:ascii="仿宋_GB2312" w:hAnsi="宋体" w:eastAsia="仿宋_GB2312" w:cs="仿宋_GB2312"/>
          <w:sz w:val="32"/>
          <w:szCs w:val="32"/>
          <w:highlight w:val="none"/>
          <w:lang w:val="en-US"/>
        </w:rPr>
        <w:t>0</w:t>
      </w:r>
      <w:r>
        <w:rPr>
          <w:rFonts w:hint="default" w:ascii="仿宋_GB2312" w:hAnsi="ˎ̥" w:eastAsia="仿宋_GB2312" w:cs="仿宋_GB2312"/>
          <w:sz w:val="32"/>
          <w:szCs w:val="32"/>
          <w:highlight w:val="none"/>
        </w:rPr>
        <w:t>万元，较</w:t>
      </w:r>
      <w:r>
        <w:rPr>
          <w:rFonts w:hint="default" w:ascii="仿宋_GB2312" w:hAnsi="ˎ̥" w:eastAsia="仿宋_GB2312" w:cs="仿宋_GB2312"/>
          <w:sz w:val="32"/>
          <w:szCs w:val="32"/>
          <w:highlight w:val="none"/>
          <w:lang w:val="en-US"/>
        </w:rPr>
        <w:t>2021</w:t>
      </w:r>
      <w:r>
        <w:rPr>
          <w:rFonts w:hint="default" w:ascii="仿宋_GB2312" w:hAnsi="ˎ̥" w:eastAsia="仿宋_GB2312" w:cs="仿宋_GB2312"/>
          <w:sz w:val="32"/>
          <w:szCs w:val="32"/>
          <w:highlight w:val="none"/>
        </w:rPr>
        <w:t>年度决算数增加</w:t>
      </w:r>
      <w:r>
        <w:rPr>
          <w:rFonts w:hint="eastAsia" w:ascii="仿宋_GB2312" w:hAnsi="ˎ̥" w:eastAsia="仿宋_GB2312" w:cs="仿宋_GB2312"/>
          <w:sz w:val="32"/>
          <w:szCs w:val="32"/>
          <w:highlight w:val="none"/>
          <w:lang w:val="en-US" w:eastAsia="zh-CN"/>
        </w:rPr>
        <w:t>0</w:t>
      </w:r>
      <w:r>
        <w:rPr>
          <w:rFonts w:hint="default" w:ascii="仿宋_GB2312" w:hAnsi="ˎ̥" w:eastAsia="仿宋_GB2312" w:cs="仿宋_GB2312"/>
          <w:sz w:val="32"/>
          <w:szCs w:val="32"/>
          <w:highlight w:val="none"/>
        </w:rPr>
        <w:t>万元，增长</w:t>
      </w:r>
      <w:r>
        <w:rPr>
          <w:rFonts w:hint="eastAsia" w:ascii="仿宋_GB2312" w:hAnsi="ˎ̥" w:eastAsia="仿宋_GB2312" w:cs="仿宋_GB2312"/>
          <w:sz w:val="32"/>
          <w:szCs w:val="32"/>
          <w:highlight w:val="none"/>
          <w:lang w:val="en-US" w:eastAsia="zh-CN"/>
        </w:rPr>
        <w:t>0</w:t>
      </w:r>
      <w:r>
        <w:rPr>
          <w:rFonts w:hint="default" w:ascii="仿宋_GB2312" w:hAnsi="ˎ̥" w:eastAsia="仿宋_GB2312" w:cs="仿宋_GB2312"/>
          <w:sz w:val="32"/>
          <w:szCs w:val="32"/>
          <w:highlight w:val="none"/>
          <w:lang w:val="en-US"/>
        </w:rPr>
        <w:t>%</w:t>
      </w:r>
      <w:r>
        <w:rPr>
          <w:rFonts w:hint="default"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eastAsia="zh-CN"/>
        </w:rPr>
        <w:t>没有结</w:t>
      </w:r>
      <w:r>
        <w:rPr>
          <w:rFonts w:ascii="仿宋_GB2312" w:hAnsi="ˎ̥" w:eastAsia="仿宋_GB2312" w:cs="仿宋_GB2312"/>
          <w:sz w:val="32"/>
          <w:szCs w:val="32"/>
          <w:highlight w:val="none"/>
        </w:rPr>
        <w:t>余</w:t>
      </w:r>
      <w:r>
        <w:rPr>
          <w:rFonts w:hint="default" w:ascii="仿宋_GB2312" w:hAnsi="ˎ̥" w:eastAsia="仿宋_GB2312" w:cs="仿宋_GB2312"/>
          <w:sz w:val="32"/>
          <w:szCs w:val="32"/>
          <w:highlight w:val="none"/>
        </w:rPr>
        <w:t>。</w:t>
      </w:r>
      <w:r>
        <w:rPr>
          <w:rFonts w:hint="eastAsia" w:ascii="仿宋_GB2312" w:hAnsi="ˎ̥" w:eastAsia="仿宋_GB2312"/>
          <w:sz w:val="32"/>
          <w:szCs w:val="32"/>
          <w:highlight w:val="none"/>
          <w:lang w:eastAsia="zh-CN"/>
        </w:rPr>
        <w:t>年末结转结余</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，主要是财政拨款结转，较</w:t>
      </w:r>
      <w:r>
        <w:rPr>
          <w:rFonts w:hint="eastAsia" w:ascii="仿宋_GB2312" w:hAnsi="ˎ̥" w:eastAsia="仿宋_GB2312"/>
          <w:sz w:val="32"/>
          <w:szCs w:val="32"/>
          <w:highlight w:val="none"/>
          <w:lang w:val="en-US" w:eastAsia="zh-CN"/>
        </w:rPr>
        <w:t>202</w:t>
      </w:r>
      <w:r>
        <w:rPr>
          <w:rFonts w:hint="default" w:ascii="仿宋_GB2312" w:hAnsi="ˎ̥" w:eastAsia="仿宋_GB2312"/>
          <w:sz w:val="32"/>
          <w:szCs w:val="32"/>
          <w:highlight w:val="none"/>
          <w:lang w:val="en-US" w:eastAsia="zh-CN"/>
        </w:rPr>
        <w:t>1</w:t>
      </w:r>
      <w:r>
        <w:rPr>
          <w:rFonts w:hint="eastAsia" w:ascii="仿宋_GB2312" w:hAnsi="ˎ̥" w:eastAsia="仿宋_GB2312"/>
          <w:sz w:val="32"/>
          <w:szCs w:val="32"/>
          <w:highlight w:val="none"/>
          <w:lang w:val="en-US" w:eastAsia="zh-CN"/>
        </w:rPr>
        <w:t>年度决算数下降</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w:t>
      </w:r>
      <w:r>
        <w:rPr>
          <w:rFonts w:hint="eastAsia" w:ascii="仿宋_GB2312" w:hAnsi="ˎ̥" w:eastAsia="仿宋_GB2312"/>
          <w:sz w:val="32"/>
          <w:szCs w:val="32"/>
          <w:highlight w:val="none"/>
        </w:rPr>
        <w:t>增长</w:t>
      </w:r>
      <w:r>
        <w:rPr>
          <w:rFonts w:hint="default" w:ascii="仿宋_GB2312" w:hAnsi="ˎ̥" w:eastAsia="仿宋_GB2312"/>
          <w:sz w:val="32"/>
          <w:szCs w:val="32"/>
          <w:highlight w:val="none"/>
          <w:lang w:val="en-US"/>
        </w:rPr>
        <w:t>0</w:t>
      </w:r>
      <w:r>
        <w:rPr>
          <w:rFonts w:hint="default"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eastAsia="zh-CN"/>
        </w:rPr>
        <w:t>支出增加了</w:t>
      </w:r>
      <w:r>
        <w:rPr>
          <w:rFonts w:hint="eastAsia" w:ascii="仿宋_GB2312" w:hAnsi="ˎ̥" w:eastAsia="仿宋_GB2312"/>
          <w:sz w:val="32"/>
          <w:szCs w:val="32"/>
          <w:highlight w:val="none"/>
          <w:lang w:eastAsia="zh-CN"/>
        </w:rPr>
        <w:t>。</w:t>
      </w:r>
    </w:p>
    <w:p>
      <w:pPr>
        <w:numPr>
          <w:ilvl w:val="0"/>
          <w:numId w:val="0"/>
        </w:num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二、</w:t>
      </w:r>
      <w:r>
        <w:rPr>
          <w:rFonts w:hint="eastAsia" w:ascii="黑体" w:hAnsi="黑体" w:eastAsia="黑体" w:cs="黑体"/>
          <w:b w:val="0"/>
          <w:bCs/>
          <w:sz w:val="32"/>
          <w:szCs w:val="32"/>
        </w:rPr>
        <w:t>收入决算情况说明</w:t>
      </w:r>
    </w:p>
    <w:p>
      <w:pPr>
        <w:numPr>
          <w:ilvl w:val="0"/>
          <w:numId w:val="0"/>
        </w:numPr>
        <w:ind w:firstLine="640" w:firstLineChars="200"/>
        <w:rPr>
          <w:rFonts w:hint="eastAsia" w:ascii="仿宋_GB2312" w:hAnsi="ˎ̥" w:eastAsia="仿宋_GB2312"/>
          <w:sz w:val="32"/>
          <w:szCs w:val="32"/>
          <w:highlight w:val="none"/>
          <w:lang w:val="en-US" w:eastAsia="zh-CN"/>
        </w:rPr>
      </w:pPr>
      <w:r>
        <w:rPr>
          <w:rFonts w:hint="eastAsia" w:ascii="仿宋_GB2312" w:hAnsi="ˎ̥" w:eastAsia="仿宋_GB2312"/>
          <w:sz w:val="32"/>
          <w:szCs w:val="32"/>
          <w:highlight w:val="none"/>
        </w:rPr>
        <w:t>本年收入合计</w:t>
      </w:r>
      <w:r>
        <w:rPr>
          <w:rFonts w:hint="eastAsia" w:ascii="仿宋_GB2312" w:hAnsi="ˎ̥" w:eastAsia="仿宋_GB2312"/>
          <w:sz w:val="32"/>
          <w:szCs w:val="32"/>
          <w:highlight w:val="none"/>
          <w:lang w:val="en-US" w:eastAsia="zh-CN"/>
        </w:rPr>
        <w:t>2</w:t>
      </w:r>
      <w:r>
        <w:rPr>
          <w:rFonts w:hint="default" w:ascii="仿宋_GB2312" w:hAnsi="ˎ̥" w:eastAsia="仿宋_GB2312"/>
          <w:sz w:val="32"/>
          <w:szCs w:val="32"/>
          <w:highlight w:val="none"/>
          <w:lang w:val="en-US" w:eastAsia="zh-CN"/>
        </w:rPr>
        <w:t>26.75</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w:t>
      </w:r>
      <w:r>
        <w:rPr>
          <w:rFonts w:hint="eastAsia" w:ascii="仿宋_GB2312" w:hAnsi="ˎ̥" w:eastAsia="仿宋_GB2312"/>
          <w:sz w:val="32"/>
          <w:szCs w:val="32"/>
          <w:highlight w:val="none"/>
        </w:rPr>
        <w:t>其中：财政拨款收入</w:t>
      </w:r>
      <w:r>
        <w:rPr>
          <w:rFonts w:hint="default" w:ascii="仿宋_GB2312" w:hAnsi="ˎ̥" w:eastAsia="仿宋_GB2312"/>
          <w:sz w:val="32"/>
          <w:szCs w:val="32"/>
          <w:highlight w:val="none"/>
          <w:lang w:val="en-US"/>
        </w:rPr>
        <w:t>226.27</w:t>
      </w:r>
      <w:r>
        <w:rPr>
          <w:rFonts w:hint="eastAsia" w:ascii="仿宋_GB2312" w:hAnsi="ˎ̥" w:eastAsia="仿宋_GB2312"/>
          <w:sz w:val="32"/>
          <w:szCs w:val="32"/>
        </w:rPr>
        <w:t>万元，占</w:t>
      </w:r>
      <w:r>
        <w:rPr>
          <w:rFonts w:hint="default" w:ascii="仿宋_GB2312" w:hAnsi="ˎ̥" w:eastAsia="仿宋_GB2312"/>
          <w:sz w:val="32"/>
          <w:szCs w:val="32"/>
          <w:lang w:val="en-US"/>
        </w:rPr>
        <w:t>99.78</w:t>
      </w:r>
      <w:r>
        <w:rPr>
          <w:rFonts w:hint="eastAsia" w:ascii="仿宋_GB2312" w:hAnsi="ˎ̥" w:eastAsia="仿宋_GB2312"/>
          <w:sz w:val="32"/>
          <w:szCs w:val="32"/>
        </w:rPr>
        <w:t>%；上级补助收入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%；事业收入</w:t>
      </w:r>
      <w:r>
        <w:rPr>
          <w:rFonts w:hint="default" w:ascii="仿宋_GB2312" w:hAnsi="ˎ̥" w:eastAsia="仿宋_GB2312"/>
          <w:sz w:val="32"/>
          <w:szCs w:val="32"/>
          <w:lang w:val="en-US"/>
        </w:rPr>
        <w:t>0</w:t>
      </w:r>
      <w:r>
        <w:rPr>
          <w:rFonts w:hint="eastAsia" w:ascii="仿宋_GB2312" w:hAnsi="ˎ̥" w:eastAsia="仿宋_GB2312"/>
          <w:sz w:val="32"/>
          <w:szCs w:val="32"/>
        </w:rPr>
        <w:t>万元，占</w:t>
      </w:r>
      <w:r>
        <w:rPr>
          <w:rFonts w:hint="default" w:ascii="仿宋_GB2312" w:hAnsi="ˎ̥" w:eastAsia="仿宋_GB2312"/>
          <w:sz w:val="32"/>
          <w:szCs w:val="32"/>
          <w:lang w:val="en-US"/>
        </w:rPr>
        <w:t>0</w:t>
      </w:r>
      <w:r>
        <w:rPr>
          <w:rFonts w:hint="eastAsia" w:ascii="仿宋_GB2312" w:hAnsi="ˎ̥" w:eastAsia="仿宋_GB2312"/>
          <w:sz w:val="32"/>
          <w:szCs w:val="32"/>
        </w:rPr>
        <w:t>%；经营收入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%；附属单位上缴收入</w:t>
      </w:r>
      <w:r>
        <w:rPr>
          <w:rFonts w:hint="eastAsia" w:ascii="仿宋_GB2312" w:hAnsi="ˎ̥" w:eastAsia="仿宋_GB2312"/>
          <w:sz w:val="32"/>
          <w:szCs w:val="32"/>
          <w:highlight w:val="none"/>
          <w:lang w:val="en-US" w:eastAsia="zh-CN"/>
        </w:rPr>
        <w:t>0</w:t>
      </w:r>
      <w:r>
        <w:rPr>
          <w:rFonts w:hint="default" w:ascii="仿宋_GB2312" w:hAnsi="ˎ̥" w:eastAsia="仿宋_GB2312"/>
          <w:sz w:val="32"/>
          <w:szCs w:val="32"/>
          <w:highlight w:val="none"/>
          <w:lang w:val="en-US" w:eastAsia="zh-CN"/>
        </w:rPr>
        <w:t>.49</w:t>
      </w:r>
      <w:r>
        <w:rPr>
          <w:rFonts w:hint="eastAsia" w:ascii="仿宋_GB2312" w:hAnsi="ˎ̥" w:eastAsia="仿宋_GB2312"/>
          <w:sz w:val="32"/>
          <w:szCs w:val="32"/>
          <w:highlight w:val="none"/>
        </w:rPr>
        <w:t>万元，占</w:t>
      </w:r>
      <w:r>
        <w:rPr>
          <w:rFonts w:hint="eastAsia" w:ascii="仿宋_GB2312" w:hAnsi="ˎ̥" w:eastAsia="仿宋_GB2312"/>
          <w:sz w:val="32"/>
          <w:szCs w:val="32"/>
          <w:highlight w:val="none"/>
          <w:lang w:val="en-US" w:eastAsia="zh-CN"/>
        </w:rPr>
        <w:t>0</w:t>
      </w:r>
      <w:r>
        <w:rPr>
          <w:rFonts w:hint="default" w:ascii="仿宋_GB2312" w:hAnsi="ˎ̥" w:eastAsia="仿宋_GB2312"/>
          <w:sz w:val="32"/>
          <w:szCs w:val="32"/>
          <w:highlight w:val="none"/>
          <w:lang w:val="en-US" w:eastAsia="zh-CN"/>
        </w:rPr>
        <w:t>.21</w:t>
      </w:r>
      <w:r>
        <w:rPr>
          <w:rFonts w:hint="eastAsia" w:ascii="仿宋_GB2312" w:hAnsi="ˎ̥" w:eastAsia="仿宋_GB2312"/>
          <w:sz w:val="32"/>
          <w:szCs w:val="32"/>
          <w:highlight w:val="none"/>
        </w:rPr>
        <w:t>%；其他收入</w:t>
      </w:r>
      <w:r>
        <w:rPr>
          <w:rFonts w:hint="default" w:ascii="仿宋_GB2312" w:hAnsi="ˎ̥" w:eastAsia="仿宋_GB2312"/>
          <w:sz w:val="32"/>
          <w:szCs w:val="32"/>
          <w:highlight w:val="none"/>
          <w:lang w:val="en-US"/>
        </w:rPr>
        <w:t>0</w:t>
      </w:r>
      <w:r>
        <w:rPr>
          <w:rFonts w:hint="eastAsia" w:ascii="仿宋_GB2312" w:hAnsi="ˎ̥" w:eastAsia="仿宋_GB2312"/>
          <w:sz w:val="32"/>
          <w:szCs w:val="32"/>
          <w:highlight w:val="none"/>
        </w:rPr>
        <w:t>万元，占</w:t>
      </w:r>
      <w:r>
        <w:rPr>
          <w:rFonts w:hint="default" w:ascii="仿宋_GB2312" w:hAnsi="ˎ̥" w:eastAsia="仿宋_GB2312"/>
          <w:sz w:val="32"/>
          <w:szCs w:val="32"/>
          <w:highlight w:val="none"/>
          <w:lang w:val="en-US"/>
        </w:rPr>
        <w:t>0</w:t>
      </w:r>
      <w:r>
        <w:rPr>
          <w:rFonts w:hint="eastAsia" w:ascii="仿宋_GB2312" w:hAnsi="ˎ̥" w:eastAsia="仿宋_GB2312"/>
          <w:sz w:val="32"/>
          <w:szCs w:val="32"/>
          <w:highlight w:val="none"/>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三、</w:t>
      </w:r>
      <w:r>
        <w:rPr>
          <w:rFonts w:hint="eastAsia" w:ascii="黑体" w:hAnsi="黑体" w:eastAsia="黑体" w:cs="黑体"/>
          <w:b w:val="0"/>
          <w:bCs/>
          <w:sz w:val="32"/>
          <w:szCs w:val="32"/>
        </w:rPr>
        <w:t>支出决算情况说明</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highlight w:val="none"/>
        </w:rPr>
        <w:t>本年支出合计</w:t>
      </w:r>
      <w:r>
        <w:rPr>
          <w:rFonts w:hint="default" w:ascii="仿宋_GB2312" w:hAnsi="ˎ̥" w:eastAsia="仿宋_GB2312"/>
          <w:sz w:val="32"/>
          <w:szCs w:val="32"/>
          <w:highlight w:val="none"/>
          <w:lang w:val="en-US"/>
        </w:rPr>
        <w:t>226.75</w:t>
      </w:r>
      <w:r>
        <w:rPr>
          <w:rFonts w:hint="eastAsia" w:ascii="仿宋_GB2312" w:hAnsi="ˎ̥" w:eastAsia="仿宋_GB2312"/>
          <w:sz w:val="32"/>
          <w:szCs w:val="32"/>
          <w:highlight w:val="none"/>
        </w:rPr>
        <w:t>万元</w:t>
      </w:r>
      <w:r>
        <w:rPr>
          <w:rFonts w:hint="eastAsia" w:ascii="仿宋_GB2312" w:hAnsi="ˎ̥" w:eastAsia="仿宋_GB2312"/>
          <w:sz w:val="32"/>
          <w:szCs w:val="32"/>
        </w:rPr>
        <w:t>，其中：基本支</w:t>
      </w:r>
      <w:r>
        <w:rPr>
          <w:rFonts w:hint="eastAsia" w:ascii="仿宋_GB2312" w:hAnsi="ˎ̥" w:eastAsia="仿宋_GB2312"/>
          <w:sz w:val="32"/>
          <w:szCs w:val="32"/>
          <w:lang w:val="en-US" w:eastAsia="zh-CN"/>
        </w:rPr>
        <w:t>出</w:t>
      </w:r>
      <w:r>
        <w:rPr>
          <w:rFonts w:hint="default" w:ascii="仿宋_GB2312" w:hAnsi="ˎ̥" w:eastAsia="仿宋_GB2312"/>
          <w:sz w:val="32"/>
          <w:szCs w:val="32"/>
          <w:lang w:val="en-US" w:eastAsia="zh-CN"/>
        </w:rPr>
        <w:t>63.15</w:t>
      </w:r>
      <w:r>
        <w:rPr>
          <w:rFonts w:hint="eastAsia" w:ascii="仿宋_GB2312" w:hAnsi="ˎ̥" w:eastAsia="仿宋_GB2312"/>
          <w:sz w:val="32"/>
          <w:szCs w:val="32"/>
          <w:lang w:val="en-US" w:eastAsia="zh-CN"/>
        </w:rPr>
        <w:t>万</w:t>
      </w:r>
      <w:r>
        <w:rPr>
          <w:rFonts w:hint="eastAsia" w:ascii="仿宋_GB2312" w:hAnsi="ˎ̥" w:eastAsia="仿宋_GB2312"/>
          <w:sz w:val="32"/>
          <w:szCs w:val="32"/>
        </w:rPr>
        <w:t>万元，占</w:t>
      </w:r>
      <w:r>
        <w:rPr>
          <w:rFonts w:hint="default" w:ascii="仿宋_GB2312" w:hAnsi="ˎ̥" w:eastAsia="仿宋_GB2312"/>
          <w:sz w:val="32"/>
          <w:szCs w:val="32"/>
          <w:lang w:val="en-US"/>
        </w:rPr>
        <w:t>27.85</w:t>
      </w:r>
      <w:r>
        <w:rPr>
          <w:rFonts w:hint="eastAsia" w:ascii="仿宋_GB2312" w:hAnsi="ˎ̥" w:eastAsia="仿宋_GB2312"/>
          <w:sz w:val="32"/>
          <w:szCs w:val="32"/>
        </w:rPr>
        <w:t>%；项目支出</w:t>
      </w:r>
      <w:r>
        <w:rPr>
          <w:rFonts w:hint="default" w:ascii="仿宋_GB2312" w:hAnsi="ˎ̥" w:eastAsia="仿宋_GB2312"/>
          <w:sz w:val="32"/>
          <w:szCs w:val="32"/>
          <w:lang w:val="en-US"/>
        </w:rPr>
        <w:t>163.60</w:t>
      </w:r>
      <w:r>
        <w:rPr>
          <w:rFonts w:hint="eastAsia" w:ascii="仿宋_GB2312" w:hAnsi="ˎ̥" w:eastAsia="仿宋_GB2312"/>
          <w:sz w:val="32"/>
          <w:szCs w:val="32"/>
        </w:rPr>
        <w:t>万元，占</w:t>
      </w:r>
      <w:r>
        <w:rPr>
          <w:rFonts w:hint="default" w:ascii="仿宋_GB2312" w:hAnsi="ˎ̥" w:eastAsia="仿宋_GB2312"/>
          <w:sz w:val="32"/>
          <w:szCs w:val="32"/>
          <w:lang w:val="en-US"/>
        </w:rPr>
        <w:t>72.14</w:t>
      </w:r>
      <w:r>
        <w:rPr>
          <w:rFonts w:hint="eastAsia" w:ascii="仿宋_GB2312" w:hAnsi="ˎ̥" w:eastAsia="仿宋_GB2312"/>
          <w:sz w:val="32"/>
          <w:szCs w:val="32"/>
        </w:rPr>
        <w:t>%；上缴上级支出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%；经营支出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%；对附属单位补助支出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四、</w:t>
      </w:r>
      <w:r>
        <w:rPr>
          <w:rFonts w:hint="eastAsia" w:ascii="黑体" w:hAnsi="黑体" w:eastAsia="黑体" w:cs="黑体"/>
          <w:b w:val="0"/>
          <w:bCs/>
          <w:sz w:val="32"/>
          <w:szCs w:val="32"/>
        </w:rPr>
        <w:t>财政拨款收入支出决算总体情况说明</w:t>
      </w:r>
    </w:p>
    <w:p>
      <w:pPr>
        <w:ind w:firstLine="640" w:firstLineChars="200"/>
        <w:rPr>
          <w:rFonts w:hint="eastAsia" w:ascii="仿宋_GB2312" w:hAnsi="ˎ̥" w:eastAsia="仿宋_GB2312"/>
          <w:sz w:val="32"/>
          <w:szCs w:val="32"/>
          <w:highlight w:val="none"/>
        </w:rPr>
      </w:pPr>
      <w:r>
        <w:rPr>
          <w:rFonts w:hint="eastAsia" w:ascii="仿宋_GB2312" w:hAnsi="ˎ̥" w:eastAsia="仿宋_GB2312" w:cs="仿宋_GB2312"/>
          <w:sz w:val="32"/>
          <w:szCs w:val="32"/>
          <w:highlight w:val="none"/>
          <w:lang w:val="en-US" w:eastAsia="zh-CN"/>
        </w:rPr>
        <w:t>202</w:t>
      </w:r>
      <w:r>
        <w:rPr>
          <w:rFonts w:hint="default" w:ascii="仿宋_GB2312" w:hAnsi="ˎ̥" w:eastAsia="仿宋_GB2312" w:cs="仿宋_GB2312"/>
          <w:sz w:val="32"/>
          <w:szCs w:val="32"/>
          <w:highlight w:val="none"/>
          <w:lang w:val="en-US" w:eastAsia="zh-CN"/>
        </w:rPr>
        <w:t>2</w:t>
      </w:r>
      <w:r>
        <w:rPr>
          <w:rFonts w:hint="eastAsia" w:ascii="仿宋_GB2312" w:hAnsi="ˎ̥" w:eastAsia="仿宋_GB2312" w:cs="仿宋_GB2312"/>
          <w:sz w:val="32"/>
          <w:szCs w:val="32"/>
          <w:highlight w:val="none"/>
          <w:lang w:val="en-US" w:eastAsia="zh-CN"/>
        </w:rPr>
        <w:t>年度财政拨款收入总计2</w:t>
      </w:r>
      <w:r>
        <w:rPr>
          <w:rFonts w:hint="default" w:ascii="仿宋_GB2312" w:hAnsi="ˎ̥" w:eastAsia="仿宋_GB2312" w:cs="仿宋_GB2312"/>
          <w:sz w:val="32"/>
          <w:szCs w:val="32"/>
          <w:highlight w:val="none"/>
          <w:lang w:val="en-US" w:eastAsia="zh-CN"/>
        </w:rPr>
        <w:t>26.75</w:t>
      </w:r>
      <w:r>
        <w:rPr>
          <w:rFonts w:hint="eastAsia" w:ascii="仿宋_GB2312" w:hAnsi="ˎ̥" w:eastAsia="仿宋_GB2312" w:cs="仿宋_GB2312"/>
          <w:sz w:val="32"/>
          <w:szCs w:val="32"/>
          <w:highlight w:val="none"/>
          <w:lang w:val="en-US" w:eastAsia="zh-CN"/>
        </w:rPr>
        <w:t>万元，支出总计23总</w:t>
      </w:r>
      <w:r>
        <w:rPr>
          <w:rFonts w:hint="default" w:ascii="仿宋_GB2312" w:hAnsi="ˎ̥" w:eastAsia="仿宋_GB2312" w:cs="仿宋_GB2312"/>
          <w:sz w:val="32"/>
          <w:szCs w:val="32"/>
          <w:highlight w:val="none"/>
          <w:lang w:val="en-US" w:eastAsia="zh-CN"/>
        </w:rPr>
        <w:t>226.75</w:t>
      </w:r>
      <w:r>
        <w:rPr>
          <w:rFonts w:hint="eastAsia" w:ascii="仿宋_GB2312" w:hAnsi="ˎ̥" w:eastAsia="仿宋_GB2312" w:cs="仿宋_GB2312"/>
          <w:sz w:val="32"/>
          <w:szCs w:val="32"/>
          <w:highlight w:val="none"/>
          <w:lang w:val="en-US" w:eastAsia="zh-CN"/>
        </w:rPr>
        <w:t>万元。与202</w:t>
      </w:r>
      <w:r>
        <w:rPr>
          <w:rFonts w:hint="default" w:ascii="仿宋_GB2312" w:hAnsi="ˎ̥" w:eastAsia="仿宋_GB2312" w:cs="仿宋_GB2312"/>
          <w:sz w:val="32"/>
          <w:szCs w:val="32"/>
          <w:highlight w:val="none"/>
          <w:lang w:val="en-US" w:eastAsia="zh-CN"/>
        </w:rPr>
        <w:t>1</w:t>
      </w:r>
      <w:r>
        <w:rPr>
          <w:rFonts w:hint="eastAsia" w:ascii="仿宋_GB2312" w:hAnsi="ˎ̥" w:eastAsia="仿宋_GB2312" w:cs="仿宋_GB2312"/>
          <w:sz w:val="32"/>
          <w:szCs w:val="32"/>
          <w:highlight w:val="none"/>
          <w:lang w:val="en-US" w:eastAsia="zh-CN"/>
        </w:rPr>
        <w:t>年度相比，财政拨款收入、支出总计各增加</w:t>
      </w:r>
      <w:r>
        <w:rPr>
          <w:rFonts w:hint="default" w:ascii="仿宋_GB2312" w:hAnsi="ˎ̥" w:eastAsia="仿宋_GB2312" w:cs="仿宋_GB2312"/>
          <w:sz w:val="32"/>
          <w:szCs w:val="32"/>
          <w:highlight w:val="none"/>
          <w:lang w:val="en-US" w:eastAsia="zh-CN"/>
        </w:rPr>
        <w:t>0.94</w:t>
      </w:r>
      <w:r>
        <w:rPr>
          <w:rFonts w:hint="eastAsia" w:ascii="仿宋_GB2312" w:hAnsi="ˎ̥" w:eastAsia="仿宋_GB2312" w:cs="仿宋_GB2312"/>
          <w:sz w:val="32"/>
          <w:szCs w:val="32"/>
          <w:highlight w:val="none"/>
          <w:lang w:val="en-US" w:eastAsia="zh-CN"/>
        </w:rPr>
        <w:t>万元，增加</w:t>
      </w:r>
      <w:r>
        <w:rPr>
          <w:rFonts w:hint="default" w:ascii="仿宋_GB2312" w:hAnsi="ˎ̥" w:eastAsia="仿宋_GB2312" w:cs="仿宋_GB2312"/>
          <w:sz w:val="32"/>
          <w:szCs w:val="32"/>
          <w:highlight w:val="none"/>
          <w:lang w:val="en-US" w:eastAsia="zh-CN"/>
        </w:rPr>
        <w:t>4.2%</w:t>
      </w:r>
      <w:r>
        <w:rPr>
          <w:rFonts w:hint="eastAsia" w:ascii="仿宋_GB2312" w:hAnsi="ˎ̥" w:eastAsia="仿宋_GB2312" w:cs="仿宋_GB2312"/>
          <w:sz w:val="32"/>
          <w:szCs w:val="32"/>
          <w:highlight w:val="none"/>
          <w:lang w:val="en-US" w:eastAsia="zh-CN"/>
        </w:rPr>
        <w:t>。主要原因：一是</w:t>
      </w:r>
      <w:r>
        <w:rPr>
          <w:rFonts w:hint="eastAsia" w:ascii="仿宋_GB2312" w:hAnsi="ˎ̥" w:eastAsia="仿宋_GB2312"/>
          <w:sz w:val="32"/>
          <w:szCs w:val="32"/>
          <w:highlight w:val="none"/>
          <w:lang w:eastAsia="zh-CN"/>
        </w:rPr>
        <w:t>财政拨款增加和</w:t>
      </w:r>
      <w:r>
        <w:rPr>
          <w:rFonts w:hint="eastAsia" w:ascii="仿宋_GB2312" w:hAnsi="ˎ̥" w:eastAsia="仿宋_GB2312" w:cs="仿宋_GB2312"/>
          <w:sz w:val="32"/>
          <w:szCs w:val="32"/>
          <w:highlight w:val="none"/>
          <w:lang w:val="en-US" w:eastAsia="zh-CN"/>
        </w:rPr>
        <w:t>年初财政拨款结转和结余增加；二是</w:t>
      </w:r>
      <w:r>
        <w:rPr>
          <w:rFonts w:hint="eastAsia" w:ascii="仿宋_GB2312" w:hAnsi="ˎ̥" w:eastAsia="仿宋_GB2312"/>
          <w:sz w:val="32"/>
          <w:szCs w:val="32"/>
          <w:highlight w:val="none"/>
        </w:rPr>
        <w:t>是</w:t>
      </w:r>
      <w:r>
        <w:rPr>
          <w:rFonts w:hint="eastAsia" w:ascii="仿宋_GB2312" w:hAnsi="ˎ̥" w:eastAsia="仿宋_GB2312"/>
          <w:sz w:val="32"/>
          <w:szCs w:val="32"/>
          <w:highlight w:val="none"/>
          <w:lang w:eastAsia="zh-CN"/>
        </w:rPr>
        <w:t>教育支出、社会保障和就业支出、卫生支出、住房保障支出</w:t>
      </w:r>
      <w:r>
        <w:rPr>
          <w:rFonts w:hint="eastAsia" w:ascii="仿宋_GB2312" w:hAnsi="ˎ̥" w:eastAsia="仿宋_GB2312"/>
          <w:sz w:val="32"/>
          <w:szCs w:val="32"/>
          <w:highlight w:val="none"/>
          <w:lang w:val="en-US" w:eastAsia="zh-CN"/>
        </w:rPr>
        <w:t>增加</w:t>
      </w:r>
      <w:r>
        <w:rPr>
          <w:rFonts w:hint="eastAsia" w:ascii="仿宋_GB2312" w:hAnsi="ˎ̥" w:eastAsia="仿宋_GB2312" w:cs="仿宋_GB2312"/>
          <w:sz w:val="32"/>
          <w:szCs w:val="32"/>
          <w:highlight w:val="none"/>
          <w:lang w:val="en-US" w:eastAsia="zh-CN"/>
        </w:rPr>
        <w:t>。</w:t>
      </w:r>
      <w:bookmarkStart w:id="119" w:name="_GoBack"/>
      <w:bookmarkEnd w:id="119"/>
    </w:p>
    <w:p>
      <w:pPr>
        <w:ind w:firstLine="640" w:firstLineChars="200"/>
        <w:rPr>
          <w:rFonts w:hint="eastAsia" w:ascii="仿宋_GB2312" w:hAnsi="ˎ̥" w:eastAsia="仿宋_GB2312"/>
          <w:sz w:val="32"/>
          <w:szCs w:val="32"/>
          <w:highlight w:val="none"/>
          <w:lang w:eastAsia="zh-CN"/>
        </w:rPr>
      </w:pPr>
      <w:r>
        <w:rPr>
          <w:rFonts w:hint="eastAsia" w:ascii="仿宋_GB2312" w:hAnsi="ˎ̥" w:eastAsia="仿宋_GB2312"/>
          <w:sz w:val="32"/>
          <w:szCs w:val="32"/>
          <w:highlight w:val="none"/>
          <w:lang w:eastAsia="zh-CN"/>
        </w:rPr>
        <w:t>财政拨款年初结转结余</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，主要是教育支出，较</w:t>
      </w:r>
      <w:r>
        <w:rPr>
          <w:rFonts w:hint="eastAsia" w:ascii="仿宋_GB2312" w:hAnsi="ˎ̥" w:eastAsia="仿宋_GB2312"/>
          <w:sz w:val="32"/>
          <w:szCs w:val="32"/>
          <w:highlight w:val="none"/>
          <w:lang w:val="en-US" w:eastAsia="zh-CN"/>
        </w:rPr>
        <w:t>202</w:t>
      </w:r>
      <w:r>
        <w:rPr>
          <w:rFonts w:hint="default" w:ascii="仿宋_GB2312" w:hAnsi="ˎ̥" w:eastAsia="仿宋_GB2312"/>
          <w:sz w:val="32"/>
          <w:szCs w:val="32"/>
          <w:highlight w:val="none"/>
          <w:lang w:val="en-US" w:eastAsia="zh-CN"/>
        </w:rPr>
        <w:t>1</w:t>
      </w:r>
      <w:r>
        <w:rPr>
          <w:rFonts w:hint="eastAsia" w:ascii="仿宋_GB2312" w:hAnsi="ˎ̥" w:eastAsia="仿宋_GB2312"/>
          <w:sz w:val="32"/>
          <w:szCs w:val="32"/>
          <w:highlight w:val="none"/>
          <w:lang w:val="en-US" w:eastAsia="zh-CN"/>
        </w:rPr>
        <w:t>年度决算数上升了</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w:t>
      </w:r>
      <w:r>
        <w:rPr>
          <w:rFonts w:hint="eastAsia" w:ascii="仿宋_GB2312" w:hAnsi="ˎ̥" w:eastAsia="仿宋_GB2312"/>
          <w:sz w:val="32"/>
          <w:szCs w:val="32"/>
          <w:highlight w:val="none"/>
          <w:lang w:val="en-US" w:eastAsia="zh-CN"/>
        </w:rPr>
        <w:t>上升</w:t>
      </w:r>
      <w:r>
        <w:rPr>
          <w:rFonts w:hint="default" w:ascii="仿宋_GB2312" w:hAnsi="ˎ̥" w:eastAsia="仿宋_GB2312"/>
          <w:sz w:val="32"/>
          <w:szCs w:val="32"/>
          <w:highlight w:val="none"/>
          <w:lang w:val="en-US" w:eastAsia="zh-CN"/>
        </w:rPr>
        <w:t>0%</w:t>
      </w:r>
      <w:r>
        <w:rPr>
          <w:rFonts w:hint="default" w:ascii="仿宋_GB2312" w:hAnsi="ˎ̥" w:eastAsia="仿宋_GB2312" w:cs="仿宋_GB2312"/>
          <w:sz w:val="32"/>
          <w:szCs w:val="32"/>
          <w:highlight w:val="none"/>
        </w:rPr>
        <w:t>，主要原因</w:t>
      </w:r>
      <w:r>
        <w:rPr>
          <w:rFonts w:hint="eastAsia" w:ascii="仿宋_GB2312" w:hAnsi="ˎ̥" w:eastAsia="仿宋_GB2312" w:cs="仿宋_GB2312"/>
          <w:sz w:val="32"/>
          <w:szCs w:val="32"/>
          <w:highlight w:val="none"/>
          <w:lang w:eastAsia="zh-CN"/>
        </w:rPr>
        <w:t>是：</w:t>
      </w:r>
      <w:r>
        <w:rPr>
          <w:rFonts w:hint="eastAsia" w:ascii="仿宋_GB2312" w:hAnsi="ˎ̥" w:eastAsia="仿宋_GB2312"/>
          <w:sz w:val="32"/>
          <w:szCs w:val="32"/>
          <w:highlight w:val="none"/>
          <w:lang w:eastAsia="zh-CN"/>
        </w:rPr>
        <w:t>财政拨款</w:t>
      </w:r>
      <w:r>
        <w:rPr>
          <w:rFonts w:hint="eastAsia" w:ascii="仿宋_GB2312" w:hAnsi="ˎ̥" w:eastAsia="仿宋_GB2312"/>
          <w:sz w:val="32"/>
          <w:szCs w:val="32"/>
          <w:highlight w:val="none"/>
          <w:lang w:val="en-US" w:eastAsia="zh-CN"/>
        </w:rPr>
        <w:t>减少</w:t>
      </w:r>
      <w:r>
        <w:rPr>
          <w:rFonts w:hint="eastAsia" w:ascii="仿宋_GB2312" w:hAnsi="ˎ̥" w:eastAsia="仿宋_GB2312"/>
          <w:sz w:val="32"/>
          <w:szCs w:val="32"/>
          <w:highlight w:val="none"/>
          <w:lang w:eastAsia="zh-CN"/>
        </w:rPr>
        <w:t>。</w:t>
      </w:r>
    </w:p>
    <w:p>
      <w:pPr>
        <w:ind w:firstLine="640" w:firstLineChars="200"/>
        <w:rPr>
          <w:rFonts w:hint="eastAsia" w:ascii="仿宋_GB2312" w:hAnsi="ˎ̥" w:eastAsia="仿宋_GB2312"/>
          <w:sz w:val="32"/>
          <w:szCs w:val="32"/>
          <w:highlight w:val="none"/>
          <w:lang w:val="en-US" w:eastAsia="zh-CN"/>
        </w:rPr>
      </w:pPr>
      <w:r>
        <w:rPr>
          <w:rFonts w:hint="eastAsia" w:ascii="仿宋_GB2312" w:hAnsi="ˎ̥" w:eastAsia="仿宋_GB2312"/>
          <w:sz w:val="32"/>
          <w:szCs w:val="32"/>
          <w:highlight w:val="none"/>
          <w:lang w:eastAsia="zh-CN"/>
        </w:rPr>
        <w:t>财政拨款年末结转结余</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，主要是教育支出，较</w:t>
      </w:r>
      <w:r>
        <w:rPr>
          <w:rFonts w:hint="eastAsia" w:ascii="仿宋_GB2312" w:hAnsi="ˎ̥" w:eastAsia="仿宋_GB2312"/>
          <w:sz w:val="32"/>
          <w:szCs w:val="32"/>
          <w:highlight w:val="none"/>
          <w:lang w:val="en-US" w:eastAsia="zh-CN"/>
        </w:rPr>
        <w:t>202</w:t>
      </w:r>
      <w:r>
        <w:rPr>
          <w:rFonts w:hint="default" w:ascii="仿宋_GB2312" w:hAnsi="ˎ̥" w:eastAsia="仿宋_GB2312"/>
          <w:sz w:val="32"/>
          <w:szCs w:val="32"/>
          <w:highlight w:val="none"/>
          <w:lang w:val="en-US" w:eastAsia="zh-CN"/>
        </w:rPr>
        <w:t>1</w:t>
      </w:r>
      <w:r>
        <w:rPr>
          <w:rFonts w:hint="eastAsia" w:ascii="仿宋_GB2312" w:hAnsi="ˎ̥" w:eastAsia="仿宋_GB2312"/>
          <w:sz w:val="32"/>
          <w:szCs w:val="32"/>
          <w:highlight w:val="none"/>
          <w:lang w:val="en-US" w:eastAsia="zh-CN"/>
        </w:rPr>
        <w:t>年度年末决算数下降</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rPr>
        <w:t>万元</w:t>
      </w:r>
      <w:r>
        <w:rPr>
          <w:rFonts w:hint="eastAsia" w:ascii="仿宋_GB2312" w:hAnsi="ˎ̥" w:eastAsia="仿宋_GB2312"/>
          <w:sz w:val="32"/>
          <w:szCs w:val="32"/>
          <w:highlight w:val="none"/>
          <w:lang w:eastAsia="zh-CN"/>
        </w:rPr>
        <w:t>，</w:t>
      </w:r>
      <w:r>
        <w:rPr>
          <w:rFonts w:hint="eastAsia" w:ascii="仿宋_GB2312" w:hAnsi="ˎ̥" w:eastAsia="仿宋_GB2312"/>
          <w:sz w:val="32"/>
          <w:szCs w:val="32"/>
          <w:highlight w:val="none"/>
          <w:lang w:val="en-US" w:eastAsia="zh-CN"/>
        </w:rPr>
        <w:t>下降</w:t>
      </w:r>
      <w:r>
        <w:rPr>
          <w:rFonts w:hint="default" w:ascii="仿宋_GB2312" w:hAnsi="ˎ̥" w:eastAsia="仿宋_GB2312"/>
          <w:sz w:val="32"/>
          <w:szCs w:val="32"/>
          <w:highlight w:val="none"/>
          <w:lang w:val="en-US" w:eastAsia="zh-CN"/>
        </w:rPr>
        <w:t>0</w:t>
      </w:r>
      <w:r>
        <w:rPr>
          <w:rFonts w:hint="eastAsia" w:ascii="仿宋_GB2312" w:hAnsi="ˎ̥" w:eastAsia="仿宋_GB2312"/>
          <w:sz w:val="32"/>
          <w:szCs w:val="32"/>
          <w:highlight w:val="none"/>
        </w:rPr>
        <w:t>%</w:t>
      </w:r>
      <w:r>
        <w:rPr>
          <w:rFonts w:hint="default"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eastAsia="zh-CN"/>
        </w:rPr>
        <w:t>：</w:t>
      </w:r>
      <w:r>
        <w:rPr>
          <w:rFonts w:hint="eastAsia" w:ascii="仿宋_GB2312" w:hAnsi="ˎ̥" w:eastAsia="仿宋_GB2312"/>
          <w:sz w:val="32"/>
          <w:szCs w:val="32"/>
          <w:highlight w:val="none"/>
          <w:lang w:eastAsia="zh-CN"/>
        </w:rPr>
        <w:t>教育支出、社会保障和就业支出、卫生支出、住房保障支出</w:t>
      </w:r>
      <w:r>
        <w:rPr>
          <w:rFonts w:hint="eastAsia" w:ascii="仿宋_GB2312" w:hAnsi="ˎ̥" w:eastAsia="仿宋_GB2312"/>
          <w:sz w:val="32"/>
          <w:szCs w:val="32"/>
          <w:highlight w:val="none"/>
          <w:lang w:val="en-US" w:eastAsia="zh-CN"/>
        </w:rPr>
        <w:t>减少。</w:t>
      </w:r>
    </w:p>
    <w:p>
      <w:pPr>
        <w:ind w:firstLine="627" w:firstLineChars="196"/>
        <w:rPr>
          <w:rFonts w:hint="eastAsia" w:ascii="黑体" w:hAnsi="黑体" w:eastAsia="黑体" w:cs="黑体"/>
          <w:b w:val="0"/>
          <w:bCs/>
          <w:sz w:val="32"/>
          <w:szCs w:val="32"/>
          <w:highlight w:val="none"/>
          <w:lang w:eastAsia="zh-CN"/>
        </w:rPr>
      </w:pPr>
      <w:r>
        <w:rPr>
          <w:rFonts w:hint="eastAsia" w:ascii="黑体" w:hAnsi="黑体" w:eastAsia="黑体" w:cs="黑体"/>
          <w:b w:val="0"/>
          <w:bCs/>
          <w:sz w:val="32"/>
          <w:szCs w:val="32"/>
          <w:highlight w:val="none"/>
          <w:lang w:eastAsia="zh-CN"/>
        </w:rPr>
        <w:t>五、</w:t>
      </w:r>
      <w:r>
        <w:rPr>
          <w:rFonts w:hint="eastAsia" w:ascii="黑体" w:hAnsi="黑体" w:eastAsia="黑体" w:cs="黑体"/>
          <w:b w:val="0"/>
          <w:bCs/>
          <w:sz w:val="32"/>
          <w:szCs w:val="32"/>
          <w:highlight w:val="none"/>
        </w:rPr>
        <w:t>一般公共预算财政拨款支出决算情况说明</w:t>
      </w:r>
    </w:p>
    <w:p>
      <w:pPr>
        <w:ind w:firstLine="640" w:firstLineChars="200"/>
        <w:rPr>
          <w:rFonts w:hint="eastAsia" w:ascii="楷体" w:hAnsi="楷体" w:eastAsia="楷体" w:cs="楷体"/>
          <w:sz w:val="32"/>
          <w:szCs w:val="32"/>
          <w:highlight w:val="none"/>
          <w:lang w:eastAsia="zh-CN"/>
        </w:rPr>
      </w:pPr>
      <w:bookmarkStart w:id="77" w:name="_Toc17398_WPSOffice_Level2"/>
      <w:bookmarkEnd w:id="77"/>
      <w:bookmarkStart w:id="78" w:name="_Toc13694_WPSOffice_Level2"/>
      <w:bookmarkEnd w:id="78"/>
      <w:bookmarkStart w:id="79" w:name="_Toc9989_WPSOffice_Level2"/>
      <w:bookmarkEnd w:id="79"/>
      <w:bookmarkStart w:id="80" w:name="_Toc23005_WPSOffice_Level2"/>
      <w:bookmarkEnd w:id="80"/>
      <w:bookmarkStart w:id="81" w:name="_Toc19665_WPSOffice_Level2"/>
      <w:bookmarkEnd w:id="81"/>
      <w:bookmarkStart w:id="82" w:name="_Toc21737_WPSOffice_Level2"/>
      <w:bookmarkEnd w:id="82"/>
      <w:r>
        <w:rPr>
          <w:rFonts w:hint="eastAsia" w:ascii="楷体" w:hAnsi="楷体" w:eastAsia="楷体" w:cs="楷体"/>
          <w:sz w:val="32"/>
          <w:szCs w:val="32"/>
          <w:highlight w:val="none"/>
          <w:lang w:val="en-US" w:eastAsia="zh-CN"/>
        </w:rPr>
        <w:t>（一）</w:t>
      </w:r>
      <w:r>
        <w:rPr>
          <w:rFonts w:hint="eastAsia" w:ascii="楷体" w:hAnsi="楷体" w:eastAsia="楷体" w:cs="楷体"/>
          <w:sz w:val="32"/>
          <w:szCs w:val="32"/>
          <w:highlight w:val="none"/>
        </w:rPr>
        <w:t>一般公共预算财政拨款支出决算总体情况</w:t>
      </w:r>
      <w:r>
        <w:rPr>
          <w:rFonts w:hint="eastAsia" w:ascii="楷体" w:hAnsi="楷体" w:eastAsia="楷体" w:cs="楷体"/>
          <w:sz w:val="32"/>
          <w:szCs w:val="32"/>
          <w:highlight w:val="none"/>
          <w:lang w:eastAsia="zh-CN"/>
        </w:rPr>
        <w:t>。</w:t>
      </w:r>
    </w:p>
    <w:p>
      <w:pPr>
        <w:ind w:firstLine="640" w:firstLineChars="200"/>
        <w:rPr>
          <w:rFonts w:hint="eastAsia" w:ascii="仿宋_GB2312" w:hAnsi="ˎ̥" w:eastAsia="仿宋_GB2312"/>
          <w:sz w:val="32"/>
          <w:szCs w:val="32"/>
          <w:highlight w:val="none"/>
        </w:rPr>
      </w:pPr>
      <w:r>
        <w:rPr>
          <w:rFonts w:hint="eastAsia" w:ascii="仿宋_GB2312" w:hAnsi="ˎ̥" w:eastAsia="仿宋_GB2312"/>
          <w:sz w:val="32"/>
          <w:szCs w:val="32"/>
          <w:highlight w:val="none"/>
          <w:lang w:eastAsia="zh-CN"/>
        </w:rPr>
        <w:t>202</w:t>
      </w:r>
      <w:r>
        <w:rPr>
          <w:rFonts w:hint="default" w:ascii="仿宋_GB2312" w:hAnsi="ˎ̥" w:eastAsia="仿宋_GB2312"/>
          <w:sz w:val="32"/>
          <w:szCs w:val="32"/>
          <w:highlight w:val="none"/>
          <w:lang w:val="en-US" w:eastAsia="zh-CN"/>
        </w:rPr>
        <w:t>2</w:t>
      </w:r>
      <w:r>
        <w:rPr>
          <w:rFonts w:hint="eastAsia" w:ascii="仿宋_GB2312" w:hAnsi="ˎ̥" w:eastAsia="仿宋_GB2312"/>
          <w:sz w:val="32"/>
          <w:szCs w:val="32"/>
          <w:highlight w:val="none"/>
          <w:lang w:eastAsia="zh-CN"/>
        </w:rPr>
        <w:t>年度</w:t>
      </w:r>
      <w:r>
        <w:rPr>
          <w:rFonts w:hint="eastAsia" w:ascii="仿宋_GB2312" w:hAnsi="ˎ̥" w:eastAsia="仿宋_GB2312"/>
          <w:sz w:val="32"/>
          <w:szCs w:val="32"/>
          <w:highlight w:val="none"/>
        </w:rPr>
        <w:t>一般公共预算财政拨款支出</w:t>
      </w:r>
      <w:r>
        <w:rPr>
          <w:rFonts w:hint="eastAsia" w:ascii="仿宋_GB2312" w:hAnsi="ˎ̥" w:eastAsia="仿宋_GB2312"/>
          <w:sz w:val="32"/>
          <w:szCs w:val="32"/>
          <w:highlight w:val="none"/>
          <w:lang w:val="en-US" w:eastAsia="zh-CN"/>
        </w:rPr>
        <w:t>2</w:t>
      </w:r>
      <w:r>
        <w:rPr>
          <w:rFonts w:hint="default" w:ascii="仿宋_GB2312" w:hAnsi="ˎ̥" w:eastAsia="仿宋_GB2312"/>
          <w:sz w:val="32"/>
          <w:szCs w:val="32"/>
          <w:highlight w:val="none"/>
          <w:lang w:val="en-US" w:eastAsia="zh-CN"/>
        </w:rPr>
        <w:t>26.27</w:t>
      </w:r>
      <w:r>
        <w:rPr>
          <w:rFonts w:hint="eastAsia" w:ascii="仿宋_GB2312" w:hAnsi="ˎ̥" w:eastAsia="仿宋_GB2312"/>
          <w:sz w:val="32"/>
          <w:szCs w:val="32"/>
          <w:highlight w:val="none"/>
        </w:rPr>
        <w:t>万元，占本年支出合计的</w:t>
      </w:r>
      <w:r>
        <w:rPr>
          <w:rFonts w:hint="eastAsia" w:ascii="仿宋_GB2312" w:hAnsi="ˎ̥" w:eastAsia="仿宋_GB2312"/>
          <w:sz w:val="32"/>
          <w:szCs w:val="32"/>
          <w:highlight w:val="none"/>
          <w:lang w:val="en-US" w:eastAsia="zh-CN"/>
        </w:rPr>
        <w:t>9</w:t>
      </w:r>
      <w:r>
        <w:rPr>
          <w:rFonts w:hint="default" w:ascii="仿宋_GB2312" w:hAnsi="ˎ̥" w:eastAsia="仿宋_GB2312"/>
          <w:sz w:val="32"/>
          <w:szCs w:val="32"/>
          <w:highlight w:val="none"/>
          <w:lang w:val="en-US" w:eastAsia="zh-CN"/>
        </w:rPr>
        <w:t>9.78</w:t>
      </w:r>
      <w:r>
        <w:rPr>
          <w:rFonts w:hint="eastAsia" w:ascii="仿宋_GB2312" w:hAnsi="ˎ̥" w:eastAsia="仿宋_GB2312"/>
          <w:sz w:val="32"/>
          <w:szCs w:val="32"/>
          <w:highlight w:val="none"/>
        </w:rPr>
        <w:t>%。与</w:t>
      </w:r>
      <w:r>
        <w:rPr>
          <w:rFonts w:hint="eastAsia" w:ascii="仿宋_GB2312" w:hAnsi="ˎ̥" w:eastAsia="仿宋_GB2312"/>
          <w:sz w:val="32"/>
          <w:szCs w:val="32"/>
          <w:highlight w:val="none"/>
          <w:lang w:eastAsia="zh-CN"/>
        </w:rPr>
        <w:t>20</w:t>
      </w:r>
      <w:r>
        <w:rPr>
          <w:rFonts w:hint="eastAsia" w:ascii="仿宋_GB2312" w:hAnsi="ˎ̥" w:eastAsia="仿宋_GB2312"/>
          <w:sz w:val="32"/>
          <w:szCs w:val="32"/>
          <w:highlight w:val="none"/>
          <w:lang w:val="en-US" w:eastAsia="zh-CN"/>
        </w:rPr>
        <w:t>2</w:t>
      </w:r>
      <w:r>
        <w:rPr>
          <w:rFonts w:hint="default" w:ascii="仿宋_GB2312" w:hAnsi="ˎ̥" w:eastAsia="仿宋_GB2312"/>
          <w:sz w:val="32"/>
          <w:szCs w:val="32"/>
          <w:highlight w:val="none"/>
          <w:lang w:val="en-US" w:eastAsia="zh-CN"/>
        </w:rPr>
        <w:t>1</w:t>
      </w:r>
      <w:r>
        <w:rPr>
          <w:rFonts w:hint="eastAsia" w:ascii="仿宋_GB2312" w:hAnsi="ˎ̥" w:eastAsia="仿宋_GB2312"/>
          <w:sz w:val="32"/>
          <w:szCs w:val="32"/>
          <w:highlight w:val="none"/>
          <w:lang w:eastAsia="zh-CN"/>
        </w:rPr>
        <w:t>年度</w:t>
      </w:r>
      <w:r>
        <w:rPr>
          <w:rFonts w:hint="eastAsia" w:ascii="仿宋_GB2312" w:hAnsi="ˎ̥" w:eastAsia="仿宋_GB2312"/>
          <w:sz w:val="32"/>
          <w:szCs w:val="32"/>
          <w:highlight w:val="none"/>
        </w:rPr>
        <w:t>相比，</w:t>
      </w:r>
      <w:r>
        <w:rPr>
          <w:rFonts w:hint="eastAsia" w:ascii="仿宋_GB2312" w:hAnsi="ˎ̥" w:eastAsia="仿宋_GB2312"/>
          <w:sz w:val="32"/>
          <w:szCs w:val="32"/>
          <w:highlight w:val="none"/>
          <w:lang w:eastAsia="zh-CN"/>
        </w:rPr>
        <w:t>一般公共预算</w:t>
      </w:r>
      <w:r>
        <w:rPr>
          <w:rFonts w:hint="eastAsia" w:ascii="仿宋_GB2312" w:hAnsi="ˎ̥" w:eastAsia="仿宋_GB2312"/>
          <w:sz w:val="32"/>
          <w:szCs w:val="32"/>
          <w:highlight w:val="none"/>
        </w:rPr>
        <w:t>财政拨款支出</w:t>
      </w:r>
      <w:r>
        <w:rPr>
          <w:rFonts w:hint="eastAsia" w:ascii="仿宋_GB2312" w:hAnsi="ˎ̥" w:eastAsia="仿宋_GB2312"/>
          <w:sz w:val="32"/>
          <w:szCs w:val="32"/>
          <w:highlight w:val="none"/>
          <w:lang w:val="en-US" w:eastAsia="zh-CN"/>
        </w:rPr>
        <w:t>增加</w:t>
      </w:r>
      <w:r>
        <w:rPr>
          <w:rFonts w:hint="default" w:ascii="仿宋_GB2312" w:hAnsi="ˎ̥" w:eastAsia="仿宋_GB2312"/>
          <w:sz w:val="32"/>
          <w:szCs w:val="32"/>
          <w:highlight w:val="none"/>
          <w:lang w:val="en-US"/>
        </w:rPr>
        <w:t>0.94</w:t>
      </w:r>
      <w:r>
        <w:rPr>
          <w:rFonts w:hint="eastAsia" w:ascii="仿宋_GB2312" w:hAnsi="ˎ̥" w:eastAsia="仿宋_GB2312"/>
          <w:sz w:val="32"/>
          <w:szCs w:val="32"/>
          <w:highlight w:val="none"/>
        </w:rPr>
        <w:t>万元，增长</w:t>
      </w:r>
      <w:r>
        <w:rPr>
          <w:rFonts w:hint="default" w:ascii="仿宋_GB2312" w:hAnsi="ˎ̥" w:eastAsia="仿宋_GB2312"/>
          <w:sz w:val="32"/>
          <w:szCs w:val="32"/>
          <w:highlight w:val="none"/>
          <w:lang w:val="en-US"/>
        </w:rPr>
        <w:t>0.42</w:t>
      </w:r>
      <w:r>
        <w:rPr>
          <w:rFonts w:hint="eastAsia" w:ascii="仿宋_GB2312" w:hAnsi="ˎ̥" w:eastAsia="仿宋_GB2312"/>
          <w:sz w:val="32"/>
          <w:szCs w:val="32"/>
          <w:highlight w:val="none"/>
        </w:rPr>
        <w:t>%</w:t>
      </w:r>
      <w:r>
        <w:rPr>
          <w:rFonts w:hint="default"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eastAsia="zh-CN"/>
        </w:rPr>
        <w:t>：教职工社保基数的增加，住房公积金及医疗的增加支出，教育教学活课程购买及玩教具的增加。</w:t>
      </w:r>
    </w:p>
    <w:p>
      <w:pPr>
        <w:ind w:firstLine="640" w:firstLineChars="200"/>
        <w:rPr>
          <w:rFonts w:hint="eastAsia" w:ascii="楷体" w:hAnsi="楷体" w:eastAsia="楷体" w:cs="楷体"/>
          <w:sz w:val="32"/>
          <w:szCs w:val="32"/>
          <w:highlight w:val="none"/>
          <w:lang w:eastAsia="zh-CN"/>
        </w:rPr>
      </w:pPr>
      <w:bookmarkStart w:id="83" w:name="_Toc27767_WPSOffice_Level2"/>
      <w:bookmarkEnd w:id="83"/>
      <w:bookmarkStart w:id="84" w:name="_Toc18793_WPSOffice_Level2"/>
      <w:bookmarkEnd w:id="84"/>
      <w:bookmarkStart w:id="85" w:name="_Toc23864_WPSOffice_Level2"/>
      <w:bookmarkEnd w:id="85"/>
      <w:bookmarkStart w:id="86" w:name="_Toc2711_WPSOffice_Level2"/>
      <w:bookmarkEnd w:id="86"/>
      <w:bookmarkStart w:id="87" w:name="_Toc19535_WPSOffice_Level2"/>
      <w:bookmarkEnd w:id="87"/>
      <w:bookmarkStart w:id="88" w:name="_Toc19075_WPSOffice_Level2"/>
      <w:bookmarkEnd w:id="88"/>
      <w:r>
        <w:rPr>
          <w:rFonts w:hint="eastAsia" w:ascii="楷体" w:hAnsi="楷体" w:eastAsia="楷体" w:cs="楷体"/>
          <w:sz w:val="32"/>
          <w:szCs w:val="32"/>
          <w:highlight w:val="none"/>
          <w:lang w:val="en-US" w:eastAsia="zh-CN"/>
        </w:rPr>
        <w:t>（二）一般公共预算</w:t>
      </w:r>
      <w:r>
        <w:rPr>
          <w:rFonts w:hint="eastAsia" w:ascii="楷体" w:hAnsi="楷体" w:eastAsia="楷体" w:cs="楷体"/>
          <w:sz w:val="32"/>
          <w:szCs w:val="32"/>
          <w:highlight w:val="none"/>
        </w:rPr>
        <w:t>财政拨款支出决算结构情况</w:t>
      </w:r>
      <w:r>
        <w:rPr>
          <w:rFonts w:hint="eastAsia" w:ascii="楷体" w:hAnsi="楷体" w:eastAsia="楷体" w:cs="楷体"/>
          <w:sz w:val="32"/>
          <w:szCs w:val="32"/>
          <w:highlight w:val="none"/>
          <w:lang w:eastAsia="zh-CN"/>
        </w:rPr>
        <w:t>。</w:t>
      </w:r>
    </w:p>
    <w:p>
      <w:pPr>
        <w:ind w:firstLine="640" w:firstLineChars="200"/>
        <w:rPr>
          <w:rFonts w:hint="eastAsia" w:ascii="仿宋_GB2312" w:hAnsi="ˎ̥" w:eastAsia="仿宋_GB2312"/>
          <w:sz w:val="32"/>
          <w:szCs w:val="32"/>
          <w:highlight w:val="yellow"/>
        </w:rPr>
      </w:pPr>
      <w:r>
        <w:rPr>
          <w:rFonts w:hint="eastAsia" w:ascii="仿宋_GB2312" w:hAnsi="ˎ̥" w:eastAsia="仿宋_GB2312"/>
          <w:sz w:val="32"/>
          <w:szCs w:val="32"/>
          <w:highlight w:val="none"/>
          <w:lang w:eastAsia="zh-CN"/>
        </w:rPr>
        <w:t>202</w:t>
      </w:r>
      <w:r>
        <w:rPr>
          <w:rFonts w:hint="default" w:ascii="仿宋_GB2312" w:hAnsi="ˎ̥" w:eastAsia="仿宋_GB2312"/>
          <w:sz w:val="32"/>
          <w:szCs w:val="32"/>
          <w:highlight w:val="none"/>
          <w:lang w:val="en-US" w:eastAsia="zh-CN"/>
        </w:rPr>
        <w:t>2</w:t>
      </w:r>
      <w:r>
        <w:rPr>
          <w:rFonts w:hint="eastAsia" w:ascii="仿宋_GB2312" w:hAnsi="ˎ̥" w:eastAsia="仿宋_GB2312"/>
          <w:sz w:val="32"/>
          <w:szCs w:val="32"/>
          <w:highlight w:val="none"/>
          <w:lang w:eastAsia="zh-CN"/>
        </w:rPr>
        <w:t>年度</w:t>
      </w:r>
      <w:r>
        <w:rPr>
          <w:rFonts w:hint="eastAsia" w:ascii="仿宋_GB2312" w:hAnsi="ˎ̥" w:eastAsia="仿宋_GB2312"/>
          <w:sz w:val="32"/>
          <w:szCs w:val="32"/>
          <w:highlight w:val="none"/>
        </w:rPr>
        <w:t>一般公共预算财政拨款支出</w:t>
      </w:r>
      <w:r>
        <w:rPr>
          <w:rFonts w:hint="default" w:ascii="仿宋_GB2312" w:hAnsi="ˎ̥" w:eastAsia="仿宋_GB2312"/>
          <w:sz w:val="32"/>
          <w:szCs w:val="32"/>
          <w:highlight w:val="none"/>
          <w:lang w:val="en-US"/>
        </w:rPr>
        <w:t>226.27</w:t>
      </w:r>
      <w:r>
        <w:rPr>
          <w:rFonts w:hint="eastAsia" w:ascii="仿宋_GB2312" w:hAnsi="ˎ̥" w:eastAsia="仿宋_GB2312"/>
          <w:sz w:val="32"/>
          <w:szCs w:val="32"/>
          <w:highlight w:val="none"/>
        </w:rPr>
        <w:t>万元，主要用于以下方面：</w:t>
      </w:r>
      <w:r>
        <w:rPr>
          <w:rFonts w:hint="eastAsia" w:ascii="仿宋_GB2312" w:hAnsi="ˎ̥" w:eastAsia="仿宋_GB2312"/>
          <w:b/>
          <w:bCs/>
          <w:sz w:val="32"/>
          <w:szCs w:val="32"/>
          <w:highlight w:val="none"/>
          <w:lang w:val="en-US" w:eastAsia="zh-CN"/>
        </w:rPr>
        <w:t>教育支出（类）</w:t>
      </w:r>
      <w:r>
        <w:rPr>
          <w:rFonts w:hint="eastAsia" w:ascii="仿宋_GB2312" w:hAnsi="ˎ̥" w:eastAsia="仿宋_GB2312"/>
          <w:b w:val="0"/>
          <w:bCs w:val="0"/>
          <w:sz w:val="32"/>
          <w:szCs w:val="32"/>
          <w:highlight w:val="none"/>
          <w:lang w:val="en-US" w:eastAsia="zh-CN"/>
        </w:rPr>
        <w:t>支出</w:t>
      </w:r>
      <w:r>
        <w:rPr>
          <w:rFonts w:hint="eastAsia" w:ascii="仿宋_GB2312" w:hAnsi="ˎ̥" w:eastAsia="仿宋_GB2312"/>
          <w:sz w:val="32"/>
          <w:szCs w:val="32"/>
          <w:highlight w:val="none"/>
          <w:lang w:val="en-US" w:eastAsia="zh-CN"/>
        </w:rPr>
        <w:t>：</w:t>
      </w:r>
      <w:r>
        <w:rPr>
          <w:rFonts w:hint="default" w:ascii="仿宋_GB2312" w:hAnsi="ˎ̥" w:eastAsia="仿宋_GB2312"/>
          <w:sz w:val="32"/>
          <w:szCs w:val="32"/>
          <w:highlight w:val="none"/>
          <w:lang w:val="en-US" w:eastAsia="zh-CN"/>
        </w:rPr>
        <w:t>210.43</w:t>
      </w:r>
      <w:r>
        <w:rPr>
          <w:rFonts w:hint="eastAsia" w:ascii="仿宋_GB2312" w:hAnsi="ˎ̥" w:eastAsia="仿宋_GB2312"/>
          <w:sz w:val="32"/>
          <w:szCs w:val="32"/>
          <w:highlight w:val="none"/>
          <w:lang w:val="en-US" w:eastAsia="zh-CN"/>
        </w:rPr>
        <w:t>万元，</w:t>
      </w:r>
      <w:r>
        <w:rPr>
          <w:rFonts w:hint="eastAsia" w:ascii="仿宋_GB2312" w:hAnsi="ˎ̥" w:eastAsia="仿宋_GB2312"/>
          <w:sz w:val="32"/>
          <w:szCs w:val="32"/>
          <w:highlight w:val="none"/>
        </w:rPr>
        <w:t>占</w:t>
      </w:r>
      <w:r>
        <w:rPr>
          <w:rFonts w:hint="default" w:ascii="仿宋_GB2312" w:hAnsi="ˎ̥" w:eastAsia="仿宋_GB2312"/>
          <w:sz w:val="32"/>
          <w:szCs w:val="32"/>
          <w:lang w:val="en-US"/>
        </w:rPr>
        <w:t>92.99</w:t>
      </w:r>
      <w:r>
        <w:rPr>
          <w:rFonts w:hint="eastAsia" w:ascii="仿宋_GB2312" w:hAnsi="ˎ̥" w:eastAsia="仿宋_GB2312"/>
          <w:sz w:val="32"/>
          <w:szCs w:val="32"/>
        </w:rPr>
        <w:t>%</w:t>
      </w:r>
      <w:r>
        <w:rPr>
          <w:rFonts w:hint="eastAsia" w:ascii="仿宋_GB2312" w:hAnsi="ˎ̥" w:eastAsia="仿宋_GB2312"/>
          <w:sz w:val="32"/>
          <w:szCs w:val="32"/>
          <w:lang w:eastAsia="zh-CN"/>
        </w:rPr>
        <w:t>；</w:t>
      </w:r>
      <w:r>
        <w:rPr>
          <w:rFonts w:hint="eastAsia" w:ascii="仿宋_GB2312" w:hAnsi="ˎ̥" w:eastAsia="仿宋_GB2312"/>
          <w:b/>
          <w:sz w:val="32"/>
          <w:szCs w:val="32"/>
        </w:rPr>
        <w:t>社会保障和就业（类）</w:t>
      </w:r>
      <w:r>
        <w:rPr>
          <w:rFonts w:hint="eastAsia" w:ascii="仿宋_GB2312" w:hAnsi="ˎ̥" w:eastAsia="仿宋_GB2312"/>
          <w:sz w:val="32"/>
          <w:szCs w:val="32"/>
        </w:rPr>
        <w:t>支出</w:t>
      </w:r>
      <w:r>
        <w:rPr>
          <w:rFonts w:hint="default" w:ascii="仿宋_GB2312" w:hAnsi="ˎ̥" w:eastAsia="仿宋_GB2312"/>
          <w:sz w:val="32"/>
          <w:szCs w:val="32"/>
          <w:lang w:val="en-US"/>
        </w:rPr>
        <w:t>5.22</w:t>
      </w:r>
      <w:r>
        <w:rPr>
          <w:rFonts w:hint="eastAsia" w:ascii="仿宋_GB2312" w:hAnsi="ˎ̥" w:eastAsia="仿宋_GB2312"/>
          <w:sz w:val="32"/>
          <w:szCs w:val="32"/>
        </w:rPr>
        <w:t>万元，占</w:t>
      </w:r>
      <w:r>
        <w:rPr>
          <w:rFonts w:hint="default" w:ascii="仿宋_GB2312" w:hAnsi="ˎ̥" w:eastAsia="仿宋_GB2312"/>
          <w:sz w:val="32"/>
          <w:szCs w:val="32"/>
          <w:lang w:val="en-US"/>
        </w:rPr>
        <w:t>2.30</w:t>
      </w:r>
      <w:r>
        <w:rPr>
          <w:rFonts w:hint="eastAsia" w:ascii="仿宋_GB2312" w:hAnsi="ˎ̥" w:eastAsia="仿宋_GB2312"/>
          <w:sz w:val="32"/>
          <w:szCs w:val="32"/>
        </w:rPr>
        <w:t>%；</w:t>
      </w:r>
      <w:r>
        <w:rPr>
          <w:rFonts w:hint="eastAsia" w:ascii="仿宋_GB2312" w:hAnsi="ˎ̥" w:eastAsia="仿宋_GB2312"/>
          <w:b/>
          <w:bCs/>
          <w:sz w:val="32"/>
          <w:szCs w:val="32"/>
          <w:lang w:eastAsia="zh-CN"/>
        </w:rPr>
        <w:t>卫</w:t>
      </w:r>
      <w:r>
        <w:rPr>
          <w:rFonts w:hint="eastAsia" w:ascii="仿宋_GB2312" w:hAnsi="ˎ̥" w:eastAsia="仿宋_GB2312"/>
          <w:b/>
          <w:bCs/>
          <w:sz w:val="32"/>
          <w:szCs w:val="32"/>
          <w:lang w:val="en-US" w:eastAsia="zh-CN"/>
        </w:rPr>
        <w:t>生健康（类）</w:t>
      </w:r>
      <w:r>
        <w:rPr>
          <w:rFonts w:hint="eastAsia" w:ascii="仿宋_GB2312" w:hAnsi="ˎ̥" w:eastAsia="仿宋_GB2312"/>
          <w:sz w:val="32"/>
          <w:szCs w:val="32"/>
          <w:lang w:val="en-US" w:eastAsia="zh-CN"/>
        </w:rPr>
        <w:t>支出：</w:t>
      </w:r>
      <w:r>
        <w:rPr>
          <w:rFonts w:hint="default" w:ascii="仿宋_GB2312" w:hAnsi="ˎ̥" w:eastAsia="仿宋_GB2312"/>
          <w:sz w:val="32"/>
          <w:szCs w:val="32"/>
          <w:lang w:val="en-US" w:eastAsia="zh-CN"/>
        </w:rPr>
        <w:t>6.03</w:t>
      </w:r>
      <w:r>
        <w:rPr>
          <w:rFonts w:hint="eastAsia" w:ascii="仿宋_GB2312" w:hAnsi="ˎ̥" w:eastAsia="仿宋_GB2312"/>
          <w:b w:val="0"/>
          <w:bCs w:val="0"/>
          <w:sz w:val="32"/>
          <w:szCs w:val="32"/>
          <w:lang w:val="en-US" w:eastAsia="zh-CN"/>
        </w:rPr>
        <w:t>万元，占</w:t>
      </w:r>
      <w:r>
        <w:rPr>
          <w:rFonts w:hint="default" w:ascii="仿宋_GB2312" w:hAnsi="ˎ̥" w:eastAsia="仿宋_GB2312"/>
          <w:b w:val="0"/>
          <w:bCs w:val="0"/>
          <w:sz w:val="32"/>
          <w:szCs w:val="32"/>
          <w:lang w:val="en-US" w:eastAsia="zh-CN"/>
        </w:rPr>
        <w:t>2.66</w:t>
      </w:r>
      <w:r>
        <w:rPr>
          <w:rFonts w:hint="eastAsia" w:ascii="仿宋_GB2312" w:hAnsi="ˎ̥" w:eastAsia="仿宋_GB2312"/>
          <w:b w:val="0"/>
          <w:bCs w:val="0"/>
          <w:sz w:val="32"/>
          <w:szCs w:val="32"/>
          <w:lang w:val="en-US" w:eastAsia="zh-CN"/>
        </w:rPr>
        <w:t>%，</w:t>
      </w:r>
      <w:r>
        <w:rPr>
          <w:rFonts w:hint="eastAsia" w:ascii="仿宋_GB2312" w:hAnsi="ˎ̥" w:eastAsia="仿宋_GB2312"/>
          <w:b/>
          <w:bCs/>
          <w:sz w:val="32"/>
          <w:szCs w:val="32"/>
          <w:lang w:val="en-US" w:eastAsia="zh-CN"/>
        </w:rPr>
        <w:t>住房保障（类）</w:t>
      </w:r>
      <w:r>
        <w:rPr>
          <w:rFonts w:hint="eastAsia" w:ascii="仿宋_GB2312" w:hAnsi="ˎ̥" w:eastAsia="仿宋_GB2312"/>
          <w:sz w:val="32"/>
          <w:szCs w:val="32"/>
        </w:rPr>
        <w:t>支出</w:t>
      </w:r>
      <w:r>
        <w:rPr>
          <w:rFonts w:hint="default" w:ascii="仿宋_GB2312" w:hAnsi="ˎ̥" w:eastAsia="仿宋_GB2312"/>
          <w:sz w:val="32"/>
          <w:szCs w:val="32"/>
          <w:lang w:val="en-US"/>
        </w:rPr>
        <w:t>4.58</w:t>
      </w:r>
      <w:r>
        <w:rPr>
          <w:rFonts w:hint="eastAsia" w:ascii="仿宋_GB2312" w:hAnsi="ˎ̥" w:eastAsia="仿宋_GB2312"/>
          <w:sz w:val="32"/>
          <w:szCs w:val="32"/>
        </w:rPr>
        <w:t>万元，占</w:t>
      </w:r>
      <w:r>
        <w:rPr>
          <w:rFonts w:hint="default" w:ascii="仿宋_GB2312" w:hAnsi="ˎ̥" w:eastAsia="仿宋_GB2312"/>
          <w:sz w:val="32"/>
          <w:szCs w:val="32"/>
          <w:lang w:val="en-US"/>
        </w:rPr>
        <w:t>2,02</w:t>
      </w:r>
      <w:r>
        <w:rPr>
          <w:rFonts w:hint="eastAsia" w:ascii="仿宋_GB2312" w:hAnsi="ˎ̥" w:eastAsia="仿宋_GB2312"/>
          <w:sz w:val="32"/>
          <w:szCs w:val="32"/>
        </w:rPr>
        <w:t>%。</w:t>
      </w:r>
    </w:p>
    <w:p>
      <w:pPr>
        <w:ind w:firstLine="640" w:firstLineChars="200"/>
        <w:rPr>
          <w:rFonts w:hint="eastAsia" w:ascii="楷体" w:hAnsi="楷体" w:eastAsia="楷体" w:cs="楷体"/>
          <w:sz w:val="32"/>
          <w:szCs w:val="32"/>
        </w:rPr>
      </w:pPr>
      <w:bookmarkStart w:id="89" w:name="_Toc22318_WPSOffice_Level2"/>
      <w:bookmarkEnd w:id="89"/>
      <w:bookmarkStart w:id="90" w:name="_Toc29364_WPSOffice_Level2"/>
      <w:bookmarkEnd w:id="90"/>
      <w:bookmarkStart w:id="91" w:name="_Toc21701_WPSOffice_Level2"/>
      <w:bookmarkEnd w:id="91"/>
      <w:bookmarkStart w:id="92" w:name="_Toc9502_WPSOffice_Level2"/>
      <w:bookmarkEnd w:id="92"/>
      <w:bookmarkStart w:id="93" w:name="_Toc15415_WPSOffice_Level2"/>
      <w:bookmarkEnd w:id="93"/>
      <w:bookmarkStart w:id="94" w:name="_Toc25136_WPSOffice_Level2"/>
      <w:bookmarkEnd w:id="94"/>
      <w:r>
        <w:rPr>
          <w:rFonts w:hint="eastAsia" w:ascii="楷体" w:hAnsi="楷体" w:eastAsia="楷体" w:cs="楷体"/>
          <w:sz w:val="32"/>
          <w:szCs w:val="32"/>
          <w:lang w:val="en-US" w:eastAsia="zh-CN"/>
        </w:rPr>
        <w:t>（三）一般公共预算</w:t>
      </w:r>
      <w:r>
        <w:rPr>
          <w:rFonts w:hint="eastAsia" w:ascii="楷体" w:hAnsi="楷体" w:eastAsia="楷体" w:cs="楷体"/>
          <w:sz w:val="32"/>
          <w:szCs w:val="32"/>
        </w:rPr>
        <w:t>财政拨款支出决算具体情况。</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年度一般公共预算</w:t>
      </w:r>
      <w:r>
        <w:rPr>
          <w:rFonts w:hint="eastAsia" w:ascii="仿宋_GB2312" w:hAnsi="ˎ̥" w:eastAsia="仿宋_GB2312"/>
          <w:sz w:val="32"/>
          <w:szCs w:val="32"/>
        </w:rPr>
        <w:t>财政拨款支出年初预算为</w:t>
      </w:r>
      <w:r>
        <w:rPr>
          <w:rFonts w:hint="default" w:ascii="仿宋_GB2312" w:hAnsi="ˎ̥" w:eastAsia="仿宋_GB2312"/>
          <w:sz w:val="32"/>
          <w:szCs w:val="32"/>
          <w:lang w:val="en-US"/>
        </w:rPr>
        <w:t>222.</w:t>
      </w:r>
      <w:r>
        <w:rPr>
          <w:rFonts w:hint="default" w:ascii="仿宋_GB2312" w:hAnsi="ˎ̥" w:eastAsia="仿宋_GB2312"/>
          <w:sz w:val="32"/>
          <w:szCs w:val="32"/>
          <w:lang w:val="en-US" w:eastAsia="zh-CN"/>
        </w:rPr>
        <w:t>74</w:t>
      </w:r>
      <w:r>
        <w:rPr>
          <w:rFonts w:hint="eastAsia" w:ascii="仿宋_GB2312" w:hAnsi="ˎ̥" w:eastAsia="仿宋_GB2312"/>
          <w:sz w:val="32"/>
          <w:szCs w:val="32"/>
        </w:rPr>
        <w:t>万元，支出决算为</w:t>
      </w:r>
      <w:r>
        <w:rPr>
          <w:rFonts w:hint="default" w:ascii="仿宋_GB2312" w:hAnsi="ˎ̥" w:eastAsia="仿宋_GB2312"/>
          <w:sz w:val="32"/>
          <w:szCs w:val="32"/>
          <w:lang w:val="en-US"/>
        </w:rPr>
        <w:t>226,27</w:t>
      </w:r>
      <w:r>
        <w:rPr>
          <w:rFonts w:hint="eastAsia" w:ascii="仿宋_GB2312" w:hAnsi="ˎ̥" w:eastAsia="仿宋_GB2312"/>
          <w:sz w:val="32"/>
          <w:szCs w:val="32"/>
        </w:rPr>
        <w:t>万元，完成年初预算的</w:t>
      </w:r>
      <w:r>
        <w:rPr>
          <w:rFonts w:hint="default" w:ascii="仿宋_GB2312" w:hAnsi="ˎ̥" w:eastAsia="仿宋_GB2312"/>
          <w:sz w:val="32"/>
          <w:szCs w:val="32"/>
          <w:lang w:val="en-US"/>
        </w:rPr>
        <w:t>86.32</w:t>
      </w:r>
      <w:r>
        <w:rPr>
          <w:rFonts w:hint="eastAsia" w:ascii="仿宋_GB2312" w:hAnsi="ˎ̥" w:eastAsia="仿宋_GB2312"/>
          <w:sz w:val="32"/>
          <w:szCs w:val="32"/>
        </w:rPr>
        <w:t>%。其中：</w:t>
      </w:r>
    </w:p>
    <w:p>
      <w:pPr>
        <w:numPr>
          <w:ilvl w:val="0"/>
          <w:numId w:val="4"/>
        </w:numPr>
        <w:ind w:firstLine="643" w:firstLineChars="200"/>
        <w:rPr>
          <w:rFonts w:hint="eastAsia" w:ascii="仿宋_GB2312" w:hAnsi="ˎ̥" w:eastAsia="仿宋_GB2312"/>
          <w:b/>
          <w:bCs/>
          <w:sz w:val="32"/>
          <w:szCs w:val="32"/>
        </w:rPr>
      </w:pPr>
      <w:r>
        <w:rPr>
          <w:rFonts w:hint="eastAsia" w:ascii="仿宋_GB2312" w:hAnsi="ˎ̥" w:eastAsia="仿宋_GB2312"/>
          <w:b/>
          <w:bCs/>
          <w:sz w:val="32"/>
          <w:szCs w:val="32"/>
          <w:lang w:val="en-US" w:eastAsia="zh-CN"/>
        </w:rPr>
        <w:t>教育（类）普通教育（款）学前教育（项）</w:t>
      </w:r>
      <w:r>
        <w:rPr>
          <w:rFonts w:hint="eastAsia" w:ascii="仿宋_GB2312" w:hAnsi="ˎ̥" w:eastAsia="仿宋_GB2312"/>
          <w:b/>
          <w:bCs/>
          <w:sz w:val="32"/>
          <w:szCs w:val="32"/>
        </w:rPr>
        <w:t>。</w:t>
      </w:r>
    </w:p>
    <w:p>
      <w:pPr>
        <w:numPr>
          <w:ilvl w:val="0"/>
          <w:numId w:val="0"/>
        </w:numPr>
        <w:ind w:firstLine="640" w:firstLineChars="200"/>
        <w:rPr>
          <w:rFonts w:hint="eastAsia" w:ascii="仿宋_GB2312" w:hAnsi="ˎ̥" w:eastAsia="仿宋_GB2312"/>
          <w:b w:val="0"/>
          <w:bCs/>
          <w:sz w:val="32"/>
          <w:szCs w:val="32"/>
          <w:lang w:val="en-US" w:eastAsia="zh-CN"/>
        </w:rPr>
      </w:pPr>
      <w:r>
        <w:rPr>
          <w:rFonts w:hint="eastAsia" w:ascii="仿宋_GB2312" w:hAnsi="ˎ̥" w:eastAsia="仿宋_GB2312"/>
          <w:b w:val="0"/>
          <w:bCs/>
          <w:sz w:val="32"/>
          <w:szCs w:val="32"/>
          <w:lang w:eastAsia="zh-CN"/>
        </w:rPr>
        <w:t>年初预算为</w:t>
      </w:r>
      <w:r>
        <w:rPr>
          <w:rFonts w:hint="default" w:ascii="仿宋_GB2312" w:hAnsi="ˎ̥" w:eastAsia="仿宋_GB2312"/>
          <w:b w:val="0"/>
          <w:bCs/>
          <w:sz w:val="32"/>
          <w:szCs w:val="32"/>
          <w:lang w:val="en-US" w:eastAsia="zh-CN"/>
        </w:rPr>
        <w:t>207.84</w:t>
      </w:r>
      <w:r>
        <w:rPr>
          <w:rFonts w:hint="eastAsia" w:ascii="仿宋_GB2312" w:hAnsi="ˎ̥" w:eastAsia="仿宋_GB2312"/>
          <w:b w:val="0"/>
          <w:bCs/>
          <w:sz w:val="32"/>
          <w:szCs w:val="32"/>
          <w:lang w:val="en-US" w:eastAsia="zh-CN"/>
        </w:rPr>
        <w:t>万元，支出决算为</w:t>
      </w:r>
      <w:r>
        <w:rPr>
          <w:rFonts w:hint="default" w:ascii="仿宋_GB2312" w:hAnsi="ˎ̥" w:eastAsia="仿宋_GB2312"/>
          <w:b w:val="0"/>
          <w:bCs/>
          <w:sz w:val="32"/>
          <w:szCs w:val="32"/>
          <w:lang w:val="en-US" w:eastAsia="zh-CN"/>
        </w:rPr>
        <w:t>210.92</w:t>
      </w:r>
      <w:r>
        <w:rPr>
          <w:rFonts w:hint="eastAsia" w:ascii="仿宋_GB2312" w:hAnsi="ˎ̥" w:eastAsia="仿宋_GB2312"/>
          <w:b w:val="0"/>
          <w:bCs/>
          <w:sz w:val="32"/>
          <w:szCs w:val="32"/>
          <w:lang w:val="en-US" w:eastAsia="zh-CN"/>
        </w:rPr>
        <w:t>万元，完成年初预算的</w:t>
      </w:r>
      <w:r>
        <w:rPr>
          <w:rFonts w:hint="default" w:ascii="仿宋_GB2312" w:hAnsi="ˎ̥" w:eastAsia="仿宋_GB2312"/>
          <w:b w:val="0"/>
          <w:bCs/>
          <w:sz w:val="32"/>
          <w:szCs w:val="32"/>
          <w:lang w:val="en-US" w:eastAsia="zh-CN"/>
        </w:rPr>
        <w:t>93.21</w:t>
      </w:r>
      <w:r>
        <w:rPr>
          <w:rFonts w:hint="eastAsia" w:ascii="仿宋_GB2312" w:hAnsi="ˎ̥" w:eastAsia="仿宋_GB2312"/>
          <w:b w:val="0"/>
          <w:bCs/>
          <w:sz w:val="32"/>
          <w:szCs w:val="32"/>
          <w:lang w:val="en-US" w:eastAsia="zh-CN"/>
        </w:rPr>
        <w:t>%。</w:t>
      </w:r>
    </w:p>
    <w:p>
      <w:pPr>
        <w:numPr>
          <w:ilvl w:val="0"/>
          <w:numId w:val="4"/>
        </w:numPr>
        <w:ind w:firstLine="643" w:firstLineChars="200"/>
        <w:rPr>
          <w:rFonts w:hint="eastAsia" w:ascii="仿宋_GB2312" w:hAnsi="ˎ̥" w:eastAsia="仿宋_GB2312"/>
          <w:b/>
          <w:bCs w:val="0"/>
          <w:sz w:val="32"/>
          <w:szCs w:val="32"/>
          <w:lang w:val="en-US" w:eastAsia="zh-CN"/>
        </w:rPr>
      </w:pPr>
      <w:r>
        <w:rPr>
          <w:rFonts w:hint="eastAsia" w:ascii="仿宋_GB2312" w:hAnsi="ˎ̥" w:eastAsia="仿宋_GB2312"/>
          <w:b/>
          <w:bCs w:val="0"/>
          <w:sz w:val="32"/>
          <w:szCs w:val="32"/>
          <w:lang w:val="en-US" w:eastAsia="zh-CN"/>
        </w:rPr>
        <w:t>社会保障和就业（类）行政事业单位养老支出（款）机关事业单位基本养老保险缴费支出（项）。</w:t>
      </w:r>
    </w:p>
    <w:p>
      <w:pPr>
        <w:numPr>
          <w:ilvl w:val="0"/>
          <w:numId w:val="0"/>
        </w:numPr>
        <w:rPr>
          <w:rFonts w:hint="eastAsia" w:ascii="仿宋_GB2312" w:hAnsi="ˎ̥" w:eastAsia="仿宋_GB2312"/>
          <w:b w:val="0"/>
          <w:bCs/>
          <w:sz w:val="32"/>
          <w:szCs w:val="32"/>
          <w:lang w:val="en-US" w:eastAsia="zh-CN"/>
        </w:rPr>
      </w:pPr>
      <w:r>
        <w:rPr>
          <w:rFonts w:hint="eastAsia" w:ascii="仿宋_GB2312" w:hAnsi="ˎ̥" w:eastAsia="仿宋_GB2312"/>
          <w:b w:val="0"/>
          <w:bCs/>
          <w:sz w:val="32"/>
          <w:szCs w:val="32"/>
          <w:lang w:val="en-US" w:eastAsia="zh-CN"/>
        </w:rPr>
        <w:t xml:space="preserve">    年初预算为</w:t>
      </w:r>
      <w:r>
        <w:rPr>
          <w:rFonts w:hint="default" w:ascii="仿宋_GB2312" w:hAnsi="ˎ̥" w:eastAsia="仿宋_GB2312"/>
          <w:b w:val="0"/>
          <w:bCs/>
          <w:sz w:val="32"/>
          <w:szCs w:val="32"/>
          <w:lang w:val="en-US" w:eastAsia="zh-CN"/>
        </w:rPr>
        <w:t>5.07</w:t>
      </w:r>
      <w:r>
        <w:rPr>
          <w:rFonts w:hint="eastAsia" w:ascii="仿宋_GB2312" w:hAnsi="ˎ̥" w:eastAsia="仿宋_GB2312"/>
          <w:b w:val="0"/>
          <w:bCs/>
          <w:sz w:val="32"/>
          <w:szCs w:val="32"/>
          <w:lang w:val="en-US" w:eastAsia="zh-CN"/>
        </w:rPr>
        <w:t>万元，支出决算为</w:t>
      </w:r>
      <w:r>
        <w:rPr>
          <w:rFonts w:hint="default" w:ascii="仿宋_GB2312" w:hAnsi="ˎ̥" w:eastAsia="仿宋_GB2312"/>
          <w:b w:val="0"/>
          <w:bCs/>
          <w:sz w:val="32"/>
          <w:szCs w:val="32"/>
          <w:lang w:val="en-US" w:eastAsia="zh-CN"/>
        </w:rPr>
        <w:t>5.22</w:t>
      </w:r>
      <w:r>
        <w:rPr>
          <w:rFonts w:hint="eastAsia" w:ascii="仿宋_GB2312" w:hAnsi="ˎ̥" w:eastAsia="仿宋_GB2312"/>
          <w:b w:val="0"/>
          <w:bCs/>
          <w:sz w:val="32"/>
          <w:szCs w:val="32"/>
          <w:lang w:val="en-US" w:eastAsia="zh-CN"/>
        </w:rPr>
        <w:t>万元，完成年初预算的</w:t>
      </w:r>
      <w:r>
        <w:rPr>
          <w:rFonts w:hint="default" w:ascii="仿宋_GB2312" w:hAnsi="ˎ̥" w:eastAsia="仿宋_GB2312"/>
          <w:b w:val="0"/>
          <w:bCs/>
          <w:sz w:val="32"/>
          <w:szCs w:val="32"/>
          <w:lang w:val="en-US" w:eastAsia="zh-CN"/>
        </w:rPr>
        <w:t>23.06</w:t>
      </w:r>
      <w:r>
        <w:rPr>
          <w:rFonts w:hint="eastAsia" w:ascii="仿宋_GB2312" w:hAnsi="ˎ̥" w:eastAsia="仿宋_GB2312"/>
          <w:b w:val="0"/>
          <w:bCs/>
          <w:sz w:val="32"/>
          <w:szCs w:val="32"/>
          <w:lang w:val="en-US" w:eastAsia="zh-CN"/>
        </w:rPr>
        <w:t>%。</w:t>
      </w:r>
    </w:p>
    <w:p>
      <w:pPr>
        <w:numPr>
          <w:ilvl w:val="0"/>
          <w:numId w:val="4"/>
        </w:numPr>
        <w:ind w:firstLine="643" w:firstLineChars="200"/>
        <w:rPr>
          <w:rFonts w:hint="eastAsia" w:ascii="仿宋_GB2312" w:hAnsi="ˎ̥" w:eastAsia="仿宋_GB2312"/>
          <w:b/>
          <w:bCs w:val="0"/>
          <w:sz w:val="32"/>
          <w:szCs w:val="32"/>
          <w:lang w:val="en-US" w:eastAsia="zh-CN"/>
        </w:rPr>
      </w:pPr>
      <w:r>
        <w:rPr>
          <w:rFonts w:hint="eastAsia" w:ascii="仿宋_GB2312" w:hAnsi="ˎ̥" w:eastAsia="仿宋_GB2312"/>
          <w:b/>
          <w:bCs w:val="0"/>
          <w:sz w:val="32"/>
          <w:szCs w:val="32"/>
          <w:lang w:val="en-US" w:eastAsia="zh-CN"/>
        </w:rPr>
        <w:t>卫生健康（类）行政事业单位医疗（款)事业单位医疗项。</w:t>
      </w:r>
    </w:p>
    <w:p>
      <w:pPr>
        <w:numPr>
          <w:ilvl w:val="0"/>
          <w:numId w:val="0"/>
        </w:numPr>
        <w:rPr>
          <w:rFonts w:hint="eastAsia" w:ascii="仿宋_GB2312" w:hAnsi="ˎ̥" w:eastAsia="仿宋_GB2312"/>
          <w:b w:val="0"/>
          <w:bCs/>
          <w:sz w:val="32"/>
          <w:szCs w:val="32"/>
          <w:lang w:val="en-US" w:eastAsia="zh-CN"/>
        </w:rPr>
      </w:pPr>
      <w:r>
        <w:rPr>
          <w:rFonts w:hint="eastAsia" w:ascii="仿宋_GB2312" w:hAnsi="ˎ̥" w:eastAsia="仿宋_GB2312"/>
          <w:b w:val="0"/>
          <w:bCs/>
          <w:sz w:val="32"/>
          <w:szCs w:val="32"/>
          <w:lang w:val="en-US" w:eastAsia="zh-CN"/>
        </w:rPr>
        <w:t xml:space="preserve">    年初预算数为</w:t>
      </w:r>
      <w:r>
        <w:rPr>
          <w:rFonts w:hint="default" w:ascii="仿宋_GB2312" w:hAnsi="ˎ̥" w:eastAsia="仿宋_GB2312"/>
          <w:b w:val="0"/>
          <w:bCs/>
          <w:sz w:val="32"/>
          <w:szCs w:val="32"/>
          <w:lang w:val="en-US" w:eastAsia="zh-CN"/>
        </w:rPr>
        <w:t>5.89</w:t>
      </w:r>
      <w:r>
        <w:rPr>
          <w:rFonts w:hint="eastAsia" w:ascii="仿宋_GB2312" w:hAnsi="ˎ̥" w:eastAsia="仿宋_GB2312"/>
          <w:b w:val="0"/>
          <w:bCs/>
          <w:sz w:val="32"/>
          <w:szCs w:val="32"/>
          <w:lang w:val="en-US" w:eastAsia="zh-CN"/>
        </w:rPr>
        <w:t>万元，支出决算为</w:t>
      </w:r>
      <w:r>
        <w:rPr>
          <w:rFonts w:hint="default" w:ascii="仿宋_GB2312" w:hAnsi="ˎ̥" w:eastAsia="仿宋_GB2312"/>
          <w:b w:val="0"/>
          <w:bCs/>
          <w:sz w:val="32"/>
          <w:szCs w:val="32"/>
          <w:lang w:val="en-US" w:eastAsia="zh-CN"/>
        </w:rPr>
        <w:t>6.03</w:t>
      </w:r>
      <w:r>
        <w:rPr>
          <w:rFonts w:hint="eastAsia" w:ascii="仿宋_GB2312" w:hAnsi="ˎ̥" w:eastAsia="仿宋_GB2312"/>
          <w:b w:val="0"/>
          <w:bCs/>
          <w:sz w:val="32"/>
          <w:szCs w:val="32"/>
          <w:lang w:val="en-US" w:eastAsia="zh-CN"/>
        </w:rPr>
        <w:t>万元，完成年初预算的</w:t>
      </w:r>
      <w:r>
        <w:rPr>
          <w:rFonts w:hint="default" w:ascii="仿宋_GB2312" w:hAnsi="ˎ̥" w:eastAsia="仿宋_GB2312"/>
          <w:b w:val="0"/>
          <w:bCs/>
          <w:sz w:val="32"/>
          <w:szCs w:val="32"/>
          <w:lang w:val="en-US" w:eastAsia="zh-CN"/>
        </w:rPr>
        <w:t>28.59</w:t>
      </w:r>
      <w:r>
        <w:rPr>
          <w:rFonts w:hint="eastAsia" w:ascii="仿宋_GB2312" w:hAnsi="ˎ̥" w:eastAsia="仿宋_GB2312"/>
          <w:b w:val="0"/>
          <w:bCs/>
          <w:sz w:val="32"/>
          <w:szCs w:val="32"/>
          <w:lang w:val="en-US" w:eastAsia="zh-CN"/>
        </w:rPr>
        <w:t>%。</w:t>
      </w:r>
    </w:p>
    <w:p>
      <w:pPr>
        <w:numPr>
          <w:ilvl w:val="0"/>
          <w:numId w:val="4"/>
        </w:numPr>
        <w:ind w:firstLine="643" w:firstLineChars="200"/>
        <w:rPr>
          <w:rFonts w:hint="eastAsia" w:ascii="仿宋_GB2312" w:hAnsi="ˎ̥" w:eastAsia="仿宋_GB2312"/>
          <w:b/>
          <w:bCs w:val="0"/>
          <w:sz w:val="32"/>
          <w:szCs w:val="32"/>
          <w:lang w:val="en-US" w:eastAsia="zh-CN"/>
        </w:rPr>
      </w:pPr>
      <w:r>
        <w:rPr>
          <w:rFonts w:hint="eastAsia" w:ascii="仿宋_GB2312" w:hAnsi="ˎ̥" w:eastAsia="仿宋_GB2312"/>
          <w:b/>
          <w:bCs w:val="0"/>
          <w:sz w:val="32"/>
          <w:szCs w:val="32"/>
          <w:lang w:val="en-US" w:eastAsia="zh-CN"/>
        </w:rPr>
        <w:t>住房保障支出（类）住房改革支出（款）住房公积金（项）。</w:t>
      </w:r>
    </w:p>
    <w:p>
      <w:pPr>
        <w:numPr>
          <w:ilvl w:val="0"/>
          <w:numId w:val="0"/>
        </w:numPr>
        <w:ind w:firstLine="640" w:firstLineChars="200"/>
        <w:rPr>
          <w:rFonts w:hint="eastAsia" w:ascii="仿宋_GB2312" w:hAnsi="ˎ̥" w:eastAsia="仿宋_GB2312"/>
          <w:sz w:val="32"/>
          <w:szCs w:val="32"/>
          <w:highlight w:val="yellow"/>
          <w:lang w:val="en-US" w:eastAsia="zh-CN"/>
        </w:rPr>
      </w:pPr>
      <w:r>
        <w:rPr>
          <w:rFonts w:hint="eastAsia" w:ascii="仿宋_GB2312" w:hAnsi="ˎ̥" w:eastAsia="仿宋_GB2312"/>
          <w:b w:val="0"/>
          <w:bCs/>
          <w:sz w:val="32"/>
          <w:szCs w:val="32"/>
          <w:lang w:val="en-US" w:eastAsia="zh-CN"/>
        </w:rPr>
        <w:t>年初预算数为</w:t>
      </w:r>
      <w:r>
        <w:rPr>
          <w:rFonts w:hint="default" w:ascii="仿宋_GB2312" w:hAnsi="ˎ̥" w:eastAsia="仿宋_GB2312"/>
          <w:b w:val="0"/>
          <w:bCs/>
          <w:sz w:val="32"/>
          <w:szCs w:val="32"/>
          <w:lang w:val="en-US" w:eastAsia="zh-CN"/>
        </w:rPr>
        <w:t>3.93</w:t>
      </w:r>
      <w:r>
        <w:rPr>
          <w:rFonts w:hint="eastAsia" w:ascii="仿宋_GB2312" w:hAnsi="ˎ̥" w:eastAsia="仿宋_GB2312"/>
          <w:b w:val="0"/>
          <w:bCs/>
          <w:sz w:val="32"/>
          <w:szCs w:val="32"/>
          <w:lang w:val="en-US" w:eastAsia="zh-CN"/>
        </w:rPr>
        <w:t>万元，支出决算为</w:t>
      </w:r>
      <w:r>
        <w:rPr>
          <w:rFonts w:hint="default" w:ascii="仿宋_GB2312" w:hAnsi="ˎ̥" w:eastAsia="仿宋_GB2312"/>
          <w:b w:val="0"/>
          <w:bCs/>
          <w:sz w:val="32"/>
          <w:szCs w:val="32"/>
          <w:lang w:val="en-US" w:eastAsia="zh-CN"/>
        </w:rPr>
        <w:t>4.57</w:t>
      </w:r>
      <w:r>
        <w:rPr>
          <w:rFonts w:hint="eastAsia" w:ascii="仿宋_GB2312" w:hAnsi="ˎ̥" w:eastAsia="仿宋_GB2312"/>
          <w:b w:val="0"/>
          <w:bCs/>
          <w:sz w:val="32"/>
          <w:szCs w:val="32"/>
          <w:lang w:val="en-US" w:eastAsia="zh-CN"/>
        </w:rPr>
        <w:t>万元，完成年初预算的</w:t>
      </w:r>
      <w:r>
        <w:rPr>
          <w:rFonts w:hint="default" w:ascii="仿宋_GB2312" w:hAnsi="ˎ̥" w:eastAsia="仿宋_GB2312"/>
          <w:b w:val="0"/>
          <w:bCs/>
          <w:sz w:val="32"/>
          <w:szCs w:val="32"/>
          <w:lang w:val="en-US" w:eastAsia="zh-CN"/>
        </w:rPr>
        <w:t>20.20</w:t>
      </w:r>
      <w:r>
        <w:rPr>
          <w:rFonts w:hint="eastAsia" w:ascii="仿宋_GB2312" w:hAnsi="ˎ̥" w:eastAsia="仿宋_GB2312"/>
          <w:b w:val="0"/>
          <w:bCs/>
          <w:sz w:val="32"/>
          <w:szCs w:val="32"/>
          <w:lang w:val="en-US" w:eastAsia="zh-CN"/>
        </w:rPr>
        <w:t>%。</w:t>
      </w:r>
    </w:p>
    <w:p>
      <w:pPr>
        <w:rPr>
          <w:rFonts w:hint="eastAsia" w:ascii="黑体" w:hAnsi="黑体" w:eastAsia="黑体" w:cs="黑体"/>
          <w:sz w:val="32"/>
          <w:szCs w:val="32"/>
          <w:lang w:eastAsia="zh-CN"/>
        </w:rPr>
      </w:pPr>
      <w:r>
        <w:rPr>
          <w:rFonts w:hint="eastAsia" w:ascii="黑体" w:hAnsi="黑体" w:eastAsia="黑体" w:cs="黑体"/>
          <w:b w:val="0"/>
          <w:bCs/>
          <w:sz w:val="32"/>
          <w:szCs w:val="32"/>
          <w:lang w:eastAsia="zh-CN"/>
        </w:rPr>
        <w:t>六、</w:t>
      </w:r>
      <w:r>
        <w:rPr>
          <w:rFonts w:hint="eastAsia" w:ascii="黑体" w:hAnsi="黑体" w:eastAsia="黑体" w:cs="黑体"/>
          <w:b w:val="0"/>
          <w:bCs/>
          <w:sz w:val="32"/>
          <w:szCs w:val="32"/>
        </w:rPr>
        <w:t>一般公共预算财政拨款基本支出决算情况说明</w:t>
      </w:r>
      <w:r>
        <w:rPr>
          <w:rFonts w:hint="eastAsia" w:ascii="黑体" w:hAnsi="黑体" w:eastAsia="黑体" w:cs="黑体"/>
          <w:b w:val="0"/>
          <w:bCs/>
          <w:sz w:val="32"/>
          <w:szCs w:val="32"/>
          <w:lang w:eastAsia="zh-CN"/>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highlight w:val="none"/>
          <w:lang w:eastAsia="zh-CN"/>
        </w:rPr>
        <w:t>202</w:t>
      </w:r>
      <w:r>
        <w:rPr>
          <w:rFonts w:hint="default" w:ascii="仿宋_GB2312" w:hAnsi="ˎ̥" w:eastAsia="仿宋_GB2312"/>
          <w:sz w:val="32"/>
          <w:szCs w:val="32"/>
          <w:highlight w:val="none"/>
          <w:lang w:val="en-US" w:eastAsia="zh-CN"/>
        </w:rPr>
        <w:t>2</w:t>
      </w:r>
      <w:r>
        <w:rPr>
          <w:rFonts w:hint="eastAsia" w:ascii="仿宋_GB2312" w:hAnsi="ˎ̥" w:eastAsia="仿宋_GB2312"/>
          <w:sz w:val="32"/>
          <w:szCs w:val="32"/>
          <w:highlight w:val="none"/>
          <w:lang w:eastAsia="zh-CN"/>
        </w:rPr>
        <w:t>年度</w:t>
      </w:r>
      <w:r>
        <w:rPr>
          <w:rFonts w:hint="eastAsia" w:ascii="仿宋_GB2312" w:hAnsi="ˎ̥" w:eastAsia="仿宋_GB2312"/>
          <w:sz w:val="32"/>
          <w:szCs w:val="32"/>
          <w:highlight w:val="none"/>
        </w:rPr>
        <w:t>财政拨款基本支出</w:t>
      </w:r>
      <w:r>
        <w:rPr>
          <w:rFonts w:hint="default" w:ascii="仿宋_GB2312" w:hAnsi="ˎ̥" w:eastAsia="仿宋_GB2312"/>
          <w:sz w:val="32"/>
          <w:szCs w:val="32"/>
          <w:highlight w:val="none"/>
          <w:lang w:val="en-US"/>
        </w:rPr>
        <w:t>63.15</w:t>
      </w:r>
      <w:r>
        <w:rPr>
          <w:rFonts w:hint="eastAsia" w:ascii="仿宋_GB2312" w:hAnsi="ˎ̥" w:eastAsia="仿宋_GB2312"/>
          <w:sz w:val="32"/>
          <w:szCs w:val="32"/>
          <w:highlight w:val="none"/>
        </w:rPr>
        <w:t>万元，其中：人员经费</w:t>
      </w:r>
      <w:r>
        <w:rPr>
          <w:rFonts w:hint="default" w:ascii="仿宋_GB2312" w:hAnsi="ˎ̥" w:eastAsia="仿宋_GB2312"/>
          <w:sz w:val="32"/>
          <w:szCs w:val="32"/>
          <w:highlight w:val="none"/>
          <w:lang w:val="en-US"/>
        </w:rPr>
        <w:t>62.42</w:t>
      </w:r>
      <w:r>
        <w:rPr>
          <w:rFonts w:hint="eastAsia" w:ascii="仿宋_GB2312" w:hAnsi="ˎ̥" w:eastAsia="仿宋_GB2312"/>
          <w:sz w:val="32"/>
          <w:szCs w:val="32"/>
          <w:highlight w:val="none"/>
        </w:rPr>
        <w:t>万元，主要包括：基本工资、津贴补贴、奖金、社会保障缴费、伙食费、伙食补助费、绩效工</w:t>
      </w:r>
      <w:r>
        <w:rPr>
          <w:rFonts w:hint="eastAsia" w:ascii="仿宋_GB2312" w:hAnsi="ˎ̥" w:eastAsia="仿宋_GB2312"/>
          <w:sz w:val="32"/>
          <w:szCs w:val="32"/>
        </w:rPr>
        <w:t>资、其他工资福利支出等、离休费、退休费、退职（役）费、抚恤金、生活补助、救济费、医疗费、助学金、奖励金、生产补贴、住房公积金、提租补贴、购房补贴、其他对个人和家庭的补助支出等</w:t>
      </w:r>
      <w:r>
        <w:rPr>
          <w:rFonts w:hint="eastAsia" w:ascii="仿宋_GB2312" w:hAnsi="ˎ̥" w:eastAsia="仿宋_GB2312"/>
          <w:sz w:val="32"/>
          <w:szCs w:val="32"/>
          <w:highlight w:val="none"/>
        </w:rPr>
        <w:t>。公用经费</w:t>
      </w:r>
      <w:r>
        <w:rPr>
          <w:rFonts w:hint="default" w:ascii="仿宋_GB2312" w:hAnsi="ˎ̥" w:eastAsia="仿宋_GB2312"/>
          <w:sz w:val="32"/>
          <w:szCs w:val="32"/>
          <w:highlight w:val="none"/>
          <w:lang w:val="en-US"/>
        </w:rPr>
        <w:t>0.73</w:t>
      </w:r>
      <w:r>
        <w:rPr>
          <w:rFonts w:hint="eastAsia" w:ascii="仿宋_GB2312" w:hAnsi="ˎ̥" w:eastAsia="仿宋_GB2312"/>
          <w:sz w:val="32"/>
          <w:szCs w:val="32"/>
          <w:highlight w:val="none"/>
        </w:rPr>
        <w:t>万元，</w:t>
      </w:r>
      <w:r>
        <w:rPr>
          <w:rFonts w:hint="eastAsia" w:ascii="仿宋_GB2312" w:hAnsi="ˎ̥" w:eastAsia="仿宋_GB2312"/>
          <w:sz w:val="32"/>
          <w:szCs w:val="32"/>
        </w:rPr>
        <w:t>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七、政府性基金预算财政拨款支出决算情况说明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政府性基金</w:t>
      </w:r>
      <w:r>
        <w:rPr>
          <w:rFonts w:hint="eastAsia" w:ascii="楷体" w:hAnsi="楷体" w:eastAsia="楷体" w:cs="楷体"/>
          <w:sz w:val="32"/>
          <w:szCs w:val="32"/>
        </w:rPr>
        <w:t>预算财政拨款支出决算总体情况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年度政府性基金</w:t>
      </w:r>
      <w:r>
        <w:rPr>
          <w:rFonts w:hint="eastAsia" w:ascii="仿宋_GB2312" w:hAnsi="ˎ̥" w:eastAsia="仿宋_GB2312"/>
          <w:sz w:val="32"/>
          <w:szCs w:val="32"/>
        </w:rPr>
        <w:t>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w:t>
      </w:r>
      <w:r>
        <w:rPr>
          <w:rFonts w:hint="default" w:ascii="仿宋_GB2312" w:hAnsi="ˎ̥" w:eastAsia="仿宋_GB2312"/>
          <w:sz w:val="32"/>
          <w:szCs w:val="32"/>
          <w:lang w:val="en-US" w:eastAsia="zh-CN"/>
        </w:rPr>
        <w:t>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政府性基金预算</w:t>
      </w:r>
      <w:r>
        <w:rPr>
          <w:rFonts w:hint="eastAsia" w:ascii="仿宋_GB2312" w:hAnsi="ˎ̥" w:eastAsia="仿宋_GB2312"/>
          <w:sz w:val="32"/>
          <w:szCs w:val="32"/>
        </w:rPr>
        <w:t>财政拨款支出增加</w:t>
      </w:r>
      <w:r>
        <w:rPr>
          <w:rFonts w:hint="eastAsia" w:ascii="仿宋_GB2312" w:hAnsi="ˎ̥" w:eastAsia="仿宋_GB2312"/>
          <w:sz w:val="32"/>
          <w:szCs w:val="32"/>
          <w:lang w:val="en-US" w:eastAsia="zh-CN"/>
        </w:rPr>
        <w:t>0</w:t>
      </w:r>
      <w:r>
        <w:rPr>
          <w:rFonts w:hint="eastAsia" w:ascii="仿宋_GB2312" w:hAnsi="ˎ̥" w:eastAsia="仿宋_GB2312"/>
          <w:sz w:val="32"/>
          <w:szCs w:val="32"/>
        </w:rPr>
        <w:t>万元，增长</w:t>
      </w:r>
      <w:r>
        <w:rPr>
          <w:rFonts w:hint="eastAsia" w:ascii="仿宋_GB2312" w:hAnsi="ˎ̥" w:eastAsia="仿宋_GB2312"/>
          <w:sz w:val="32"/>
          <w:szCs w:val="32"/>
          <w:lang w:val="en-US" w:eastAsia="zh-CN"/>
        </w:rPr>
        <w:t>0</w:t>
      </w:r>
      <w:r>
        <w:rPr>
          <w:rFonts w:hint="eastAsia" w:ascii="仿宋_GB2312" w:hAnsi="ˎ̥" w:eastAsia="仿宋_GB2312"/>
          <w:sz w:val="32"/>
          <w:szCs w:val="32"/>
        </w:rPr>
        <w:t>%</w:t>
      </w:r>
      <w:r>
        <w:rPr>
          <w:rFonts w:hint="eastAsia" w:ascii="仿宋_GB2312" w:hAnsi="ˎ̥" w:eastAsia="仿宋_GB2312"/>
          <w:sz w:val="32"/>
          <w:szCs w:val="32"/>
          <w:lang w:eastAsia="zh-CN"/>
        </w:rPr>
        <w:t>，主要原因是没有该项预算</w:t>
      </w:r>
      <w:r>
        <w:rPr>
          <w:rFonts w:hint="eastAsia" w:ascii="仿宋_GB2312" w:hAnsi="ˎ̥" w:eastAsia="仿宋_GB2312"/>
          <w:sz w:val="32"/>
          <w:szCs w:val="32"/>
        </w:rPr>
        <w:t>。</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（二）政府性基金预算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highlight w:val="yellow"/>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年度政府性基金</w:t>
      </w:r>
      <w:r>
        <w:rPr>
          <w:rFonts w:hint="eastAsia" w:ascii="仿宋_GB2312" w:hAnsi="ˎ̥" w:eastAsia="仿宋_GB2312"/>
          <w:sz w:val="32"/>
          <w:szCs w:val="32"/>
        </w:rPr>
        <w:t>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（三）政府性基金预算</w:t>
      </w:r>
      <w:r>
        <w:rPr>
          <w:rFonts w:hint="eastAsia" w:ascii="楷体" w:hAnsi="楷体" w:eastAsia="楷体" w:cs="楷体"/>
          <w:sz w:val="32"/>
          <w:szCs w:val="32"/>
        </w:rPr>
        <w:t>财政拨款支出决算具体情况。</w:t>
      </w:r>
    </w:p>
    <w:p>
      <w:pPr>
        <w:ind w:firstLine="640" w:firstLineChars="200"/>
        <w:rPr>
          <w:rFonts w:hint="eastAsia" w:ascii="仿宋_GB2312" w:hAnsi="ˎ̥" w:eastAsia="仿宋_GB2312" w:cs="Times New Roman"/>
          <w:bCs w:val="0"/>
          <w:sz w:val="32"/>
          <w:szCs w:val="32"/>
          <w:highlight w:val="yellow"/>
          <w:lang w:val="en-US" w:eastAsia="zh-CN"/>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年度政府性基金预算财政拨款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tabs>
          <w:tab w:val="center" w:pos="4473"/>
        </w:tabs>
        <w:ind w:firstLine="627" w:firstLineChars="196"/>
        <w:rPr>
          <w:rFonts w:hint="eastAsia" w:ascii="黑体" w:hAnsi="黑体" w:eastAsia="黑体" w:cs="黑体"/>
          <w:bCs/>
          <w:sz w:val="32"/>
          <w:szCs w:val="32"/>
          <w:lang w:eastAsia="zh-CN"/>
        </w:rPr>
      </w:pPr>
      <w:r>
        <w:rPr>
          <w:rFonts w:hint="eastAsia" w:ascii="黑体" w:hAnsi="黑体" w:eastAsia="黑体" w:cs="黑体"/>
          <w:bCs/>
          <w:sz w:val="32"/>
          <w:szCs w:val="32"/>
          <w:lang w:eastAsia="zh-CN"/>
        </w:rPr>
        <w:t>八、国有资本经营预算财政拨款支出决算情况说明</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国有资本经营预算</w:t>
      </w:r>
      <w:r>
        <w:rPr>
          <w:rFonts w:hint="eastAsia" w:ascii="楷体" w:hAnsi="楷体" w:eastAsia="楷体" w:cs="楷体"/>
          <w:sz w:val="32"/>
          <w:szCs w:val="32"/>
        </w:rPr>
        <w:t>财政拨款支出决算总体情况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lang w:eastAsia="zh-CN"/>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万元，占本年支出合计的</w:t>
      </w:r>
      <w:r>
        <w:rPr>
          <w:rFonts w:hint="eastAsia" w:ascii="仿宋_GB2312" w:hAnsi="ˎ̥" w:eastAsia="仿宋_GB2312"/>
          <w:sz w:val="32"/>
          <w:szCs w:val="32"/>
          <w:lang w:val="en-US" w:eastAsia="zh-CN"/>
        </w:rPr>
        <w:t>0</w:t>
      </w:r>
      <w:r>
        <w:rPr>
          <w:rFonts w:hint="eastAsia" w:ascii="仿宋_GB2312" w:hAnsi="ˎ̥" w:eastAsia="仿宋_GB2312"/>
          <w:sz w:val="32"/>
          <w:szCs w:val="32"/>
        </w:rPr>
        <w:t>%。与</w:t>
      </w:r>
      <w:r>
        <w:rPr>
          <w:rFonts w:hint="eastAsia" w:ascii="仿宋_GB2312" w:hAnsi="ˎ̥" w:eastAsia="仿宋_GB2312"/>
          <w:sz w:val="32"/>
          <w:szCs w:val="32"/>
          <w:lang w:eastAsia="zh-CN"/>
        </w:rPr>
        <w:t>20</w:t>
      </w:r>
      <w:r>
        <w:rPr>
          <w:rFonts w:hint="eastAsia" w:ascii="仿宋_GB2312" w:hAnsi="ˎ̥" w:eastAsia="仿宋_GB2312"/>
          <w:sz w:val="32"/>
          <w:szCs w:val="32"/>
          <w:lang w:val="en-US" w:eastAsia="zh-CN"/>
        </w:rPr>
        <w:t>2</w:t>
      </w:r>
      <w:r>
        <w:rPr>
          <w:rFonts w:hint="default" w:ascii="仿宋_GB2312" w:hAnsi="ˎ̥" w:eastAsia="仿宋_GB2312"/>
          <w:sz w:val="32"/>
          <w:szCs w:val="32"/>
          <w:lang w:val="en-US" w:eastAsia="zh-CN"/>
        </w:rPr>
        <w:t>1</w:t>
      </w:r>
      <w:r>
        <w:rPr>
          <w:rFonts w:hint="eastAsia" w:ascii="仿宋_GB2312" w:hAnsi="ˎ̥" w:eastAsia="仿宋_GB2312"/>
          <w:sz w:val="32"/>
          <w:szCs w:val="32"/>
          <w:lang w:eastAsia="zh-CN"/>
        </w:rPr>
        <w:t>年度</w:t>
      </w:r>
      <w:r>
        <w:rPr>
          <w:rFonts w:hint="eastAsia" w:ascii="仿宋_GB2312" w:hAnsi="ˎ̥" w:eastAsia="仿宋_GB2312"/>
          <w:sz w:val="32"/>
          <w:szCs w:val="32"/>
        </w:rPr>
        <w:t>相比，</w:t>
      </w:r>
      <w:r>
        <w:rPr>
          <w:rFonts w:hint="eastAsia" w:ascii="仿宋_GB2312" w:hAnsi="ˎ̥" w:eastAsia="仿宋_GB2312"/>
          <w:sz w:val="32"/>
          <w:szCs w:val="32"/>
          <w:lang w:eastAsia="zh-CN"/>
        </w:rPr>
        <w:t>国有资本经营预算</w:t>
      </w:r>
      <w:r>
        <w:rPr>
          <w:rFonts w:hint="eastAsia" w:ascii="仿宋_GB2312" w:hAnsi="ˎ̥" w:eastAsia="仿宋_GB2312"/>
          <w:sz w:val="32"/>
          <w:szCs w:val="32"/>
        </w:rPr>
        <w:t>财政拨款支出增加</w:t>
      </w:r>
      <w:r>
        <w:rPr>
          <w:rFonts w:hint="eastAsia" w:ascii="仿宋_GB2312" w:hAnsi="ˎ̥" w:eastAsia="仿宋_GB2312"/>
          <w:sz w:val="32"/>
          <w:szCs w:val="32"/>
          <w:lang w:val="en-US" w:eastAsia="zh-CN"/>
        </w:rPr>
        <w:t>0</w:t>
      </w:r>
      <w:r>
        <w:rPr>
          <w:rFonts w:hint="eastAsia" w:ascii="仿宋_GB2312" w:hAnsi="ˎ̥" w:eastAsia="仿宋_GB2312"/>
          <w:sz w:val="32"/>
          <w:szCs w:val="32"/>
        </w:rPr>
        <w:t>万元，增长</w:t>
      </w:r>
      <w:r>
        <w:rPr>
          <w:rFonts w:hint="eastAsia" w:ascii="仿宋_GB2312" w:hAnsi="ˎ̥" w:eastAsia="仿宋_GB2312"/>
          <w:sz w:val="32"/>
          <w:szCs w:val="32"/>
          <w:lang w:val="en-US" w:eastAsia="zh-CN"/>
        </w:rPr>
        <w:t>0</w:t>
      </w:r>
      <w:r>
        <w:rPr>
          <w:rFonts w:hint="eastAsia" w:ascii="仿宋_GB2312" w:hAnsi="ˎ̥" w:eastAsia="仿宋_GB2312"/>
          <w:sz w:val="32"/>
          <w:szCs w:val="32"/>
        </w:rPr>
        <w:t>%</w:t>
      </w:r>
      <w:r>
        <w:rPr>
          <w:rFonts w:hint="eastAsia" w:ascii="仿宋_GB2312" w:hAnsi="ˎ̥" w:eastAsia="仿宋_GB2312"/>
          <w:sz w:val="32"/>
          <w:szCs w:val="32"/>
          <w:lang w:eastAsia="zh-CN"/>
        </w:rPr>
        <w:t>，主要原因是没有该项预算。</w:t>
      </w:r>
    </w:p>
    <w:p>
      <w:pPr>
        <w:ind w:firstLine="640" w:firstLineChars="200"/>
        <w:rPr>
          <w:rFonts w:hint="eastAsia" w:ascii="楷体" w:hAnsi="楷体" w:eastAsia="楷体" w:cs="楷体"/>
          <w:sz w:val="32"/>
          <w:szCs w:val="32"/>
          <w:lang w:eastAsia="zh-CN"/>
        </w:rPr>
      </w:pPr>
      <w:r>
        <w:rPr>
          <w:rFonts w:hint="eastAsia" w:ascii="楷体" w:hAnsi="楷体" w:eastAsia="楷体" w:cs="楷体"/>
          <w:sz w:val="32"/>
          <w:szCs w:val="32"/>
          <w:lang w:val="en-US" w:eastAsia="zh-CN"/>
        </w:rPr>
        <w:t>（二）国有资本经营预算</w:t>
      </w:r>
      <w:r>
        <w:rPr>
          <w:rFonts w:hint="eastAsia" w:ascii="楷体" w:hAnsi="楷体" w:eastAsia="楷体" w:cs="楷体"/>
          <w:sz w:val="32"/>
          <w:szCs w:val="32"/>
        </w:rPr>
        <w:t>财政拨款支出决算结构情况</w:t>
      </w:r>
      <w:r>
        <w:rPr>
          <w:rFonts w:hint="eastAsia" w:ascii="楷体" w:hAnsi="楷体" w:eastAsia="楷体" w:cs="楷体"/>
          <w:sz w:val="32"/>
          <w:szCs w:val="32"/>
          <w:lang w:eastAsia="zh-CN"/>
        </w:rPr>
        <w:t>。</w:t>
      </w:r>
    </w:p>
    <w:p>
      <w:pPr>
        <w:ind w:firstLine="640" w:firstLineChars="200"/>
        <w:rPr>
          <w:rFonts w:hint="eastAsia" w:ascii="仿宋_GB2312" w:hAnsi="ˎ̥" w:eastAsia="仿宋_GB2312"/>
          <w:sz w:val="32"/>
          <w:szCs w:val="32"/>
          <w:highlight w:val="yellow"/>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w:t>
      </w:r>
      <w:r>
        <w:rPr>
          <w:rFonts w:hint="eastAsia" w:ascii="仿宋_GB2312" w:hAnsi="ˎ̥" w:eastAsia="仿宋_GB2312"/>
          <w:sz w:val="32"/>
          <w:szCs w:val="32"/>
        </w:rPr>
        <w:t>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楷体" w:hAnsi="楷体" w:eastAsia="楷体" w:cs="楷体"/>
          <w:sz w:val="32"/>
          <w:szCs w:val="32"/>
        </w:rPr>
      </w:pPr>
      <w:r>
        <w:rPr>
          <w:rFonts w:hint="eastAsia" w:ascii="楷体" w:hAnsi="楷体" w:eastAsia="楷体" w:cs="楷体"/>
          <w:sz w:val="32"/>
          <w:szCs w:val="32"/>
          <w:lang w:val="en-US" w:eastAsia="zh-CN"/>
        </w:rPr>
        <w:t>（三）国有资本经营预算</w:t>
      </w:r>
      <w:r>
        <w:rPr>
          <w:rFonts w:hint="eastAsia" w:ascii="楷体" w:hAnsi="楷体" w:eastAsia="楷体" w:cs="楷体"/>
          <w:sz w:val="32"/>
          <w:szCs w:val="32"/>
        </w:rPr>
        <w:t>财政拨款支出决算具体情况。</w:t>
      </w:r>
    </w:p>
    <w:p>
      <w:pPr>
        <w:ind w:firstLine="640" w:firstLineChars="200"/>
        <w:rPr>
          <w:rFonts w:hint="eastAsia" w:ascii="仿宋_GB2312" w:hAnsi="ˎ̥" w:eastAsia="仿宋_GB2312" w:cs="Times New Roman"/>
          <w:bCs w:val="0"/>
          <w:sz w:val="32"/>
          <w:szCs w:val="32"/>
          <w:lang w:eastAsia="zh-CN"/>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年度国有资本经营预算财政拨款</w:t>
      </w:r>
      <w:r>
        <w:rPr>
          <w:rFonts w:hint="eastAsia" w:ascii="仿宋_GB2312" w:hAnsi="ˎ̥" w:eastAsia="仿宋_GB2312"/>
          <w:sz w:val="32"/>
          <w:szCs w:val="32"/>
        </w:rPr>
        <w:t>支出年初预算为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万元，完成年初预算的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仿宋_GB2312" w:hAnsi="ˎ̥" w:eastAsia="楷体_GB2312"/>
          <w:sz w:val="32"/>
          <w:szCs w:val="32"/>
          <w:lang w:eastAsia="zh-CN"/>
        </w:rPr>
      </w:pPr>
      <w:r>
        <w:rPr>
          <w:rFonts w:hint="eastAsia" w:ascii="黑体" w:hAnsi="黑体" w:eastAsia="黑体" w:cs="黑体"/>
          <w:b w:val="0"/>
          <w:bCs/>
          <w:sz w:val="32"/>
          <w:szCs w:val="32"/>
          <w:lang w:eastAsia="zh-CN"/>
        </w:rPr>
        <w:t>九、</w:t>
      </w:r>
      <w:r>
        <w:rPr>
          <w:rFonts w:hint="eastAsia" w:ascii="黑体" w:hAnsi="黑体" w:eastAsia="黑体" w:cs="黑体"/>
          <w:b w:val="0"/>
          <w:bCs/>
          <w:sz w:val="32"/>
          <w:szCs w:val="32"/>
        </w:rPr>
        <w:t>一般公共预算财政拨款“三公”经费支出决算情况说明</w:t>
      </w:r>
    </w:p>
    <w:p>
      <w:pPr>
        <w:ind w:firstLine="643" w:firstLineChars="200"/>
        <w:rPr>
          <w:rFonts w:hint="eastAsia" w:ascii="楷体" w:hAnsi="楷体" w:eastAsia="楷体" w:cs="楷体"/>
          <w:sz w:val="32"/>
          <w:szCs w:val="32"/>
        </w:rPr>
      </w:pPr>
      <w:r>
        <w:rPr>
          <w:rFonts w:hint="eastAsia" w:ascii="楷体" w:hAnsi="楷体" w:eastAsia="楷体" w:cs="楷体"/>
          <w:b/>
          <w:sz w:val="32"/>
          <w:szCs w:val="32"/>
          <w:lang w:eastAsia="zh-CN"/>
        </w:rPr>
        <w:t>（一）</w:t>
      </w:r>
      <w:r>
        <w:rPr>
          <w:rFonts w:hint="eastAsia" w:ascii="楷体" w:hAnsi="楷体" w:eastAsia="楷体" w:cs="楷体"/>
          <w:b/>
          <w:sz w:val="32"/>
          <w:szCs w:val="32"/>
          <w:lang w:val="en-US" w:eastAsia="zh-CN"/>
        </w:rPr>
        <w:t>一般公共预算</w:t>
      </w:r>
      <w:r>
        <w:rPr>
          <w:rFonts w:hint="eastAsia" w:ascii="楷体" w:hAnsi="楷体" w:eastAsia="楷体" w:cs="楷体"/>
          <w:b/>
          <w:sz w:val="32"/>
          <w:szCs w:val="32"/>
        </w:rPr>
        <w:t>财政拨款“三公”经费支出决算总体情况说明。</w:t>
      </w:r>
    </w:p>
    <w:p>
      <w:pPr>
        <w:rPr>
          <w:rFonts w:hint="eastAsia" w:ascii="仿宋_GB2312" w:hAnsi="ˎ̥" w:eastAsia="仿宋_GB2312"/>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一般公共预算财政拨款</w:t>
      </w:r>
      <w:r>
        <w:rPr>
          <w:rFonts w:hint="eastAsia" w:ascii="仿宋_GB2312" w:hAnsi="ˎ̥" w:eastAsia="仿宋_GB2312"/>
          <w:sz w:val="32"/>
          <w:szCs w:val="32"/>
        </w:rPr>
        <w:t>“三公”经费支出预算为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万元，支出决算为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与预算数持平。</w:t>
      </w:r>
    </w:p>
    <w:p>
      <w:pPr>
        <w:rPr>
          <w:rFonts w:hint="eastAsia" w:ascii="楷体" w:hAnsi="楷体" w:eastAsia="楷体" w:cs="楷体"/>
          <w:b/>
          <w:bCs/>
          <w:sz w:val="32"/>
          <w:szCs w:val="32"/>
        </w:rPr>
      </w:pPr>
      <w:r>
        <w:rPr>
          <w:rFonts w:hint="eastAsia" w:ascii="楷体" w:hAnsi="楷体" w:eastAsia="楷体" w:cs="楷体"/>
          <w:b/>
          <w:bCs/>
          <w:sz w:val="32"/>
          <w:szCs w:val="32"/>
        </w:rPr>
        <w:t xml:space="preserve">  </w:t>
      </w:r>
      <w:r>
        <w:rPr>
          <w:rFonts w:hint="eastAsia" w:ascii="楷体" w:hAnsi="楷体" w:eastAsia="楷体" w:cs="楷体"/>
          <w:b/>
          <w:bCs/>
          <w:sz w:val="32"/>
          <w:szCs w:val="32"/>
          <w:lang w:val="en-US" w:eastAsia="zh-CN"/>
        </w:rPr>
        <w:t xml:space="preserve">  </w:t>
      </w:r>
      <w:r>
        <w:rPr>
          <w:rFonts w:hint="eastAsia" w:ascii="楷体" w:hAnsi="楷体" w:eastAsia="楷体" w:cs="楷体"/>
          <w:b/>
          <w:bCs/>
          <w:sz w:val="32"/>
          <w:szCs w:val="32"/>
          <w:lang w:eastAsia="zh-CN"/>
        </w:rPr>
        <w:t>（二）一般公共预算</w:t>
      </w:r>
      <w:r>
        <w:rPr>
          <w:rFonts w:hint="eastAsia" w:ascii="楷体" w:hAnsi="楷体" w:eastAsia="楷体" w:cs="楷体"/>
          <w:b/>
          <w:bCs/>
          <w:sz w:val="32"/>
          <w:szCs w:val="32"/>
        </w:rPr>
        <w:t>财政拨款“三公”经费支出决算具体情况说明。</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一般公共预算财政拨款</w:t>
      </w:r>
      <w:r>
        <w:rPr>
          <w:rFonts w:hint="eastAsia" w:ascii="仿宋_GB2312" w:hAnsi="ˎ̥" w:eastAsia="仿宋_GB2312"/>
          <w:sz w:val="32"/>
          <w:szCs w:val="32"/>
        </w:rPr>
        <w:t>“三公”经费支出决算中，因公出国（境）费支出决算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%。具体情况如下：</w:t>
      </w:r>
    </w:p>
    <w:p>
      <w:pPr>
        <w:ind w:firstLine="643" w:firstLineChars="200"/>
        <w:rPr>
          <w:rFonts w:hint="eastAsia" w:ascii="仿宋_GB2312" w:hAnsi="ˎ̥" w:eastAsia="仿宋_GB2312"/>
          <w:sz w:val="32"/>
          <w:szCs w:val="32"/>
        </w:rPr>
      </w:pPr>
      <w:r>
        <w:rPr>
          <w:rFonts w:hint="eastAsia" w:ascii="仿宋_GB2312" w:hAnsi="ˎ̥" w:eastAsia="仿宋_GB2312"/>
          <w:b/>
          <w:sz w:val="32"/>
          <w:szCs w:val="32"/>
          <w:lang w:val="en-US" w:eastAsia="zh-CN"/>
        </w:rPr>
        <w:t>1.</w:t>
      </w:r>
      <w:r>
        <w:rPr>
          <w:rFonts w:hint="eastAsia" w:ascii="仿宋_GB2312" w:hAnsi="ˎ̥" w:eastAsia="仿宋_GB2312"/>
          <w:b/>
          <w:sz w:val="32"/>
          <w:szCs w:val="32"/>
        </w:rPr>
        <w:t>因公出国（境）费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万元。全年安排因公出国（境）团组</w:t>
      </w:r>
      <w:r>
        <w:rPr>
          <w:rFonts w:hint="eastAsia" w:ascii="仿宋_GB2312" w:hAnsi="ˎ̥" w:eastAsia="仿宋_GB2312"/>
          <w:sz w:val="32"/>
          <w:szCs w:val="32"/>
          <w:lang w:val="en-US" w:eastAsia="zh-CN"/>
        </w:rPr>
        <w:t>0</w:t>
      </w:r>
      <w:r>
        <w:rPr>
          <w:rFonts w:hint="eastAsia" w:ascii="仿宋_GB2312" w:hAnsi="ˎ̥" w:eastAsia="仿宋_GB2312"/>
          <w:sz w:val="32"/>
          <w:szCs w:val="32"/>
        </w:rPr>
        <w:t>个，因公出国（境）</w:t>
      </w:r>
      <w:r>
        <w:rPr>
          <w:rFonts w:hint="eastAsia" w:ascii="仿宋_GB2312" w:hAnsi="ˎ̥" w:eastAsia="仿宋_GB2312"/>
          <w:sz w:val="32"/>
          <w:szCs w:val="32"/>
          <w:lang w:val="en-US" w:eastAsia="zh-CN"/>
        </w:rPr>
        <w:t>0</w:t>
      </w:r>
      <w:r>
        <w:rPr>
          <w:rFonts w:hint="eastAsia" w:ascii="仿宋_GB2312" w:hAnsi="ˎ̥" w:eastAsia="仿宋_GB2312"/>
          <w:sz w:val="32"/>
          <w:szCs w:val="32"/>
        </w:rPr>
        <w:t>人次。</w:t>
      </w:r>
    </w:p>
    <w:p>
      <w:pPr>
        <w:ind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val="en-US" w:eastAsia="zh-CN"/>
        </w:rPr>
        <w:t>因公出国（境)费支出决算与预算数持平。</w:t>
      </w:r>
    </w:p>
    <w:p>
      <w:pPr>
        <w:numPr>
          <w:ilvl w:val="0"/>
          <w:numId w:val="0"/>
        </w:numPr>
        <w:ind w:firstLine="0" w:firstLineChars="0"/>
        <w:rPr>
          <w:rFonts w:hint="eastAsia" w:ascii="仿宋_GB2312" w:hAnsi="ˎ̥" w:eastAsia="仿宋_GB2312"/>
          <w:sz w:val="32"/>
          <w:szCs w:val="32"/>
        </w:rPr>
      </w:pPr>
      <w:r>
        <w:rPr>
          <w:rFonts w:hint="eastAsia" w:ascii="仿宋_GB2312" w:hAnsi="ˎ̥" w:eastAsia="仿宋_GB2312"/>
          <w:b/>
          <w:sz w:val="32"/>
          <w:szCs w:val="32"/>
          <w:lang w:val="en-US" w:eastAsia="zh-CN"/>
        </w:rPr>
        <w:t xml:space="preserve">    2.</w:t>
      </w:r>
      <w:r>
        <w:rPr>
          <w:rFonts w:hint="eastAsia" w:ascii="仿宋_GB2312" w:hAnsi="ˎ̥" w:eastAsia="仿宋_GB2312"/>
          <w:b/>
          <w:sz w:val="32"/>
          <w:szCs w:val="32"/>
        </w:rPr>
        <w:t>公务用车购置及运行费支出</w:t>
      </w:r>
      <w:r>
        <w:rPr>
          <w:rFonts w:hint="eastAsia" w:ascii="仿宋_GB2312" w:hAnsi="ˎ̥" w:eastAsia="仿宋_GB2312"/>
          <w:b/>
          <w:sz w:val="32"/>
          <w:szCs w:val="32"/>
          <w:lang w:val="en-US" w:eastAsia="zh-CN"/>
        </w:rPr>
        <w:t>0</w:t>
      </w:r>
      <w:r>
        <w:rPr>
          <w:rFonts w:hint="eastAsia" w:ascii="仿宋_GB2312" w:hAnsi="ˎ̥" w:eastAsia="仿宋_GB2312"/>
          <w:sz w:val="32"/>
          <w:szCs w:val="32"/>
        </w:rPr>
        <w:t>万元。其中：</w:t>
      </w:r>
    </w:p>
    <w:p>
      <w:pPr>
        <w:numPr>
          <w:ilvl w:val="0"/>
          <w:numId w:val="0"/>
        </w:numPr>
        <w:ind w:firstLine="643" w:firstLineChars="200"/>
        <w:rPr>
          <w:rFonts w:hint="eastAsia" w:ascii="仿宋_GB2312" w:hAnsi="ˎ̥" w:eastAsia="仿宋_GB2312"/>
          <w:sz w:val="32"/>
          <w:szCs w:val="32"/>
        </w:rPr>
      </w:pPr>
      <w:r>
        <w:rPr>
          <w:rFonts w:hint="eastAsia" w:ascii="仿宋_GB2312" w:hAnsi="ˎ̥" w:eastAsia="仿宋_GB2312"/>
          <w:b/>
          <w:sz w:val="32"/>
          <w:szCs w:val="32"/>
        </w:rPr>
        <w:t>公务用车购置支出</w:t>
      </w:r>
      <w:r>
        <w:rPr>
          <w:rFonts w:hint="eastAsia" w:ascii="仿宋_GB2312" w:hAnsi="ˎ̥" w:eastAsia="仿宋_GB2312"/>
          <w:b/>
          <w:sz w:val="32"/>
          <w:szCs w:val="32"/>
          <w:lang w:val="en-US" w:eastAsia="zh-CN"/>
        </w:rPr>
        <w:t>0</w:t>
      </w:r>
      <w:r>
        <w:rPr>
          <w:rFonts w:hint="eastAsia" w:ascii="仿宋_GB2312" w:hAnsi="ˎ̥" w:eastAsia="仿宋_GB2312"/>
          <w:sz w:val="32"/>
          <w:szCs w:val="32"/>
        </w:rPr>
        <w:t>万元，全年购置公务用车</w:t>
      </w:r>
      <w:r>
        <w:rPr>
          <w:rFonts w:hint="eastAsia" w:ascii="仿宋_GB2312" w:hAnsi="ˎ̥" w:eastAsia="仿宋_GB2312"/>
          <w:sz w:val="32"/>
          <w:szCs w:val="32"/>
          <w:lang w:val="en-US" w:eastAsia="zh-CN"/>
        </w:rPr>
        <w:t>0</w:t>
      </w:r>
      <w:r>
        <w:rPr>
          <w:rFonts w:hint="eastAsia" w:ascii="仿宋_GB2312" w:hAnsi="ˎ̥" w:eastAsia="仿宋_GB2312"/>
          <w:sz w:val="32"/>
          <w:szCs w:val="32"/>
        </w:rPr>
        <w:t>辆，年末公务用车保有量</w:t>
      </w:r>
      <w:r>
        <w:rPr>
          <w:rFonts w:hint="eastAsia" w:ascii="仿宋_GB2312" w:hAnsi="ˎ̥" w:eastAsia="仿宋_GB2312"/>
          <w:sz w:val="32"/>
          <w:szCs w:val="32"/>
          <w:lang w:val="en-US" w:eastAsia="zh-CN"/>
        </w:rPr>
        <w:t>0</w:t>
      </w:r>
      <w:r>
        <w:rPr>
          <w:rFonts w:hint="eastAsia" w:ascii="仿宋_GB2312" w:hAnsi="ˎ̥" w:eastAsia="仿宋_GB2312"/>
          <w:sz w:val="32"/>
          <w:szCs w:val="32"/>
        </w:rPr>
        <w:t>辆。</w:t>
      </w:r>
    </w:p>
    <w:p>
      <w:pPr>
        <w:numPr>
          <w:ilvl w:val="0"/>
          <w:numId w:val="0"/>
        </w:numPr>
        <w:ind w:firstLine="643" w:firstLineChars="200"/>
        <w:rPr>
          <w:rFonts w:hint="eastAsia" w:ascii="仿宋_GB2312" w:hAnsi="ˎ̥" w:eastAsia="仿宋_GB2312"/>
          <w:sz w:val="32"/>
          <w:szCs w:val="32"/>
        </w:rPr>
      </w:pPr>
      <w:r>
        <w:rPr>
          <w:rFonts w:hint="eastAsia" w:ascii="仿宋_GB2312" w:hAnsi="ˎ̥" w:eastAsia="仿宋_GB2312"/>
          <w:b/>
          <w:sz w:val="32"/>
          <w:szCs w:val="32"/>
        </w:rPr>
        <w:t>公务用车运行</w:t>
      </w:r>
      <w:r>
        <w:rPr>
          <w:rFonts w:hint="eastAsia" w:ascii="仿宋_GB2312" w:hAnsi="ˎ̥" w:eastAsia="仿宋_GB2312"/>
          <w:b/>
          <w:sz w:val="32"/>
          <w:szCs w:val="32"/>
          <w:lang w:eastAsia="zh-CN"/>
        </w:rPr>
        <w:t>维护费</w:t>
      </w:r>
      <w:r>
        <w:rPr>
          <w:rFonts w:hint="eastAsia" w:ascii="仿宋_GB2312" w:hAnsi="ˎ̥" w:eastAsia="仿宋_GB2312"/>
          <w:sz w:val="32"/>
          <w:szCs w:val="32"/>
        </w:rPr>
        <w:t>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ind w:firstLine="640" w:firstLineChars="200"/>
        <w:rPr>
          <w:rFonts w:hint="eastAsia" w:ascii="仿宋_GB2312" w:hAnsi="ˎ̥" w:eastAsia="仿宋_GB2312"/>
          <w:b w:val="0"/>
          <w:bCs/>
          <w:sz w:val="32"/>
          <w:szCs w:val="32"/>
          <w:lang w:val="en-US" w:eastAsia="zh-CN"/>
        </w:rPr>
      </w:pPr>
      <w:r>
        <w:rPr>
          <w:rFonts w:hint="eastAsia" w:ascii="仿宋_GB2312" w:hAnsi="ˎ̥" w:eastAsia="仿宋_GB2312"/>
          <w:b w:val="0"/>
          <w:bCs/>
          <w:sz w:val="32"/>
          <w:szCs w:val="32"/>
        </w:rPr>
        <w:t>公务用车购置及运行费支出</w:t>
      </w:r>
      <w:r>
        <w:rPr>
          <w:rFonts w:hint="eastAsia" w:ascii="仿宋_GB2312" w:hAnsi="ˎ̥" w:eastAsia="仿宋_GB2312"/>
          <w:b w:val="0"/>
          <w:bCs/>
          <w:sz w:val="32"/>
          <w:szCs w:val="32"/>
          <w:lang w:val="en-US" w:eastAsia="zh-CN"/>
        </w:rPr>
        <w:t>决算数</w:t>
      </w:r>
      <w:r>
        <w:rPr>
          <w:rFonts w:hint="eastAsia" w:ascii="仿宋_GB2312" w:hAnsi="ˎ̥" w:eastAsia="仿宋_GB2312"/>
          <w:sz w:val="32"/>
          <w:szCs w:val="32"/>
          <w:lang w:val="en-US" w:eastAsia="zh-CN"/>
        </w:rPr>
        <w:t>比预算数持平。</w:t>
      </w:r>
    </w:p>
    <w:p>
      <w:pPr>
        <w:numPr>
          <w:ilvl w:val="0"/>
          <w:numId w:val="0"/>
        </w:numPr>
        <w:ind w:left="0" w:leftChars="0" w:firstLine="0" w:firstLineChars="0"/>
        <w:rPr>
          <w:rFonts w:hint="eastAsia" w:ascii="仿宋_GB2312" w:hAnsi="ˎ̥" w:eastAsia="仿宋_GB2312"/>
          <w:sz w:val="32"/>
          <w:szCs w:val="32"/>
          <w:lang w:val="en-US" w:eastAsia="zh-CN"/>
        </w:rPr>
      </w:pPr>
      <w:r>
        <w:rPr>
          <w:rFonts w:hint="eastAsia" w:ascii="仿宋_GB2312" w:hAnsi="ˎ̥" w:eastAsia="仿宋_GB2312"/>
          <w:b/>
          <w:sz w:val="32"/>
          <w:szCs w:val="32"/>
          <w:lang w:val="en-US" w:eastAsia="zh-CN"/>
        </w:rPr>
        <w:t xml:space="preserve">    3.</w:t>
      </w:r>
      <w:r>
        <w:rPr>
          <w:rFonts w:hint="eastAsia" w:ascii="仿宋_GB2312" w:hAnsi="ˎ̥" w:eastAsia="仿宋_GB2312"/>
          <w:b/>
          <w:sz w:val="32"/>
          <w:szCs w:val="32"/>
        </w:rPr>
        <w:t>公务接待费支出</w:t>
      </w:r>
      <w:r>
        <w:rPr>
          <w:rFonts w:hint="eastAsia" w:ascii="仿宋_GB2312" w:hAnsi="ˎ̥" w:eastAsia="仿宋_GB2312"/>
          <w:b/>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val="en-US" w:eastAsia="zh-CN"/>
        </w:rPr>
        <w:t>其中：</w:t>
      </w:r>
    </w:p>
    <w:p>
      <w:pPr>
        <w:numPr>
          <w:ilvl w:val="0"/>
          <w:numId w:val="0"/>
        </w:numPr>
        <w:ind w:left="0" w:leftChars="0" w:firstLine="643" w:firstLineChars="200"/>
        <w:rPr>
          <w:rFonts w:hint="eastAsia" w:ascii="仿宋_GB2312" w:hAnsi="ˎ̥" w:eastAsia="仿宋_GB2312"/>
          <w:sz w:val="32"/>
          <w:szCs w:val="32"/>
        </w:rPr>
      </w:pPr>
      <w:r>
        <w:rPr>
          <w:rFonts w:hint="eastAsia" w:ascii="仿宋_GB2312" w:hAnsi="ˎ̥" w:eastAsia="仿宋_GB2312"/>
          <w:b/>
          <w:sz w:val="32"/>
          <w:szCs w:val="32"/>
          <w:lang w:eastAsia="zh-CN"/>
        </w:rPr>
        <w:t>国内接待费</w:t>
      </w:r>
      <w:r>
        <w:rPr>
          <w:rFonts w:hint="eastAsia" w:ascii="仿宋_GB2312" w:hAnsi="ˎ̥" w:eastAsia="仿宋_GB2312"/>
          <w:sz w:val="32"/>
          <w:szCs w:val="32"/>
        </w:rPr>
        <w:t>支出</w:t>
      </w:r>
      <w:r>
        <w:rPr>
          <w:rFonts w:hint="eastAsia" w:ascii="仿宋_GB2312" w:hAnsi="ˎ̥" w:eastAsia="仿宋_GB2312"/>
          <w:sz w:val="32"/>
          <w:szCs w:val="32"/>
          <w:highlight w:val="none"/>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国内公务接待</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批次，接待</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人次</w:t>
      </w:r>
      <w:r>
        <w:rPr>
          <w:rFonts w:hint="eastAsia" w:ascii="仿宋_GB2312" w:hAnsi="ˎ̥" w:eastAsia="仿宋_GB2312"/>
          <w:sz w:val="32"/>
          <w:szCs w:val="32"/>
        </w:rPr>
        <w:t>。</w:t>
      </w:r>
    </w:p>
    <w:p>
      <w:pPr>
        <w:numPr>
          <w:ilvl w:val="0"/>
          <w:numId w:val="0"/>
        </w:numPr>
        <w:ind w:left="0" w:leftChars="0"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国（境）外接待费</w:t>
      </w:r>
      <w:r>
        <w:rPr>
          <w:rFonts w:hint="eastAsia" w:ascii="仿宋_GB2312" w:hAnsi="ˎ̥" w:eastAsia="仿宋_GB2312"/>
          <w:sz w:val="32"/>
          <w:szCs w:val="32"/>
          <w:lang w:eastAsia="zh-CN"/>
        </w:rPr>
        <w:t>支出</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万元，</w:t>
      </w:r>
      <w:r>
        <w:rPr>
          <w:rFonts w:hint="eastAsia" w:ascii="仿宋_GB2312" w:hAnsi="ˎ̥" w:eastAsia="仿宋_GB2312"/>
          <w:sz w:val="32"/>
          <w:szCs w:val="32"/>
        </w:rPr>
        <w:t>国（境）外公务接待</w:t>
      </w:r>
      <w:r>
        <w:rPr>
          <w:rFonts w:hint="eastAsia" w:ascii="仿宋_GB2312" w:hAnsi="ˎ̥" w:eastAsia="仿宋_GB2312"/>
          <w:sz w:val="32"/>
          <w:szCs w:val="32"/>
          <w:lang w:val="en-US" w:eastAsia="zh-CN"/>
        </w:rPr>
        <w:t>0</w:t>
      </w:r>
      <w:r>
        <w:rPr>
          <w:rFonts w:hint="eastAsia" w:ascii="仿宋_GB2312" w:hAnsi="ˎ̥" w:eastAsia="仿宋_GB2312"/>
          <w:sz w:val="32"/>
          <w:szCs w:val="32"/>
        </w:rPr>
        <w:t>批次</w:t>
      </w:r>
      <w:r>
        <w:rPr>
          <w:rFonts w:hint="eastAsia" w:ascii="仿宋_GB2312" w:hAnsi="ˎ̥" w:eastAsia="仿宋_GB2312"/>
          <w:sz w:val="32"/>
          <w:szCs w:val="32"/>
          <w:lang w:eastAsia="zh-CN"/>
        </w:rPr>
        <w:t>，接待</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人次。</w:t>
      </w:r>
    </w:p>
    <w:p>
      <w:pPr>
        <w:numPr>
          <w:ilvl w:val="0"/>
          <w:numId w:val="0"/>
        </w:numPr>
        <w:ind w:left="0" w:leftChars="0"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highlight w:val="none"/>
          <w:lang w:val="en-US" w:eastAsia="zh-CN"/>
        </w:rPr>
        <w:t>公务接待费支出决算数比预算数持平。</w:t>
      </w:r>
    </w:p>
    <w:p>
      <w:pPr>
        <w:ind w:firstLine="627" w:firstLineChars="196"/>
        <w:rPr>
          <w:rFonts w:hint="eastAsia" w:ascii="仿宋_GB2312" w:hAnsi="ˎ̥" w:eastAsia="楷体_GB2312"/>
          <w:sz w:val="32"/>
          <w:szCs w:val="32"/>
          <w:lang w:eastAsia="zh-CN"/>
        </w:rPr>
      </w:pPr>
      <w:r>
        <w:rPr>
          <w:rFonts w:hint="eastAsia" w:ascii="黑体" w:hAnsi="黑体" w:eastAsia="黑体" w:cs="黑体"/>
          <w:bCs/>
          <w:sz w:val="32"/>
          <w:szCs w:val="32"/>
          <w:lang w:val="en-US" w:eastAsia="zh-CN"/>
        </w:rPr>
        <w:t>十、</w:t>
      </w:r>
      <w:r>
        <w:rPr>
          <w:rFonts w:hint="eastAsia" w:ascii="黑体" w:hAnsi="黑体" w:eastAsia="黑体" w:cs="黑体"/>
          <w:b w:val="0"/>
          <w:bCs/>
          <w:sz w:val="32"/>
          <w:szCs w:val="32"/>
          <w:lang w:eastAsia="zh-CN"/>
        </w:rPr>
        <w:t>政府性基金</w:t>
      </w:r>
      <w:r>
        <w:rPr>
          <w:rFonts w:hint="eastAsia" w:ascii="黑体" w:hAnsi="黑体" w:eastAsia="黑体" w:cs="黑体"/>
          <w:b w:val="0"/>
          <w:bCs/>
          <w:sz w:val="32"/>
          <w:szCs w:val="32"/>
        </w:rPr>
        <w:t>预算财政拨款“三公”经费支出决算情况说明</w:t>
      </w:r>
    </w:p>
    <w:p>
      <w:pPr>
        <w:numPr>
          <w:ilvl w:val="0"/>
          <w:numId w:val="0"/>
        </w:numPr>
        <w:ind w:left="0" w:leftChars="0"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政府性基金预算财政拨款</w:t>
      </w:r>
      <w:r>
        <w:rPr>
          <w:rFonts w:hint="eastAsia" w:ascii="仿宋_GB2312" w:hAnsi="ˎ̥" w:eastAsia="仿宋_GB2312"/>
          <w:sz w:val="32"/>
          <w:szCs w:val="32"/>
        </w:rPr>
        <w:t>“三公”经费支出</w:t>
      </w:r>
      <w:r>
        <w:rPr>
          <w:rFonts w:hint="eastAsia" w:ascii="仿宋_GB2312" w:hAnsi="ˎ̥" w:eastAsia="仿宋_GB2312"/>
          <w:sz w:val="32"/>
          <w:szCs w:val="32"/>
          <w:lang w:eastAsia="zh-CN"/>
        </w:rPr>
        <w:t>合计</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。其中：</w:t>
      </w:r>
      <w:r>
        <w:rPr>
          <w:rFonts w:hint="eastAsia" w:ascii="仿宋_GB2312" w:hAnsi="ˎ̥" w:eastAsia="仿宋_GB2312"/>
          <w:sz w:val="32"/>
          <w:szCs w:val="32"/>
        </w:rPr>
        <w:t>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27" w:firstLineChars="196"/>
        <w:rPr>
          <w:rFonts w:hint="eastAsia" w:ascii="仿宋_GB2312" w:hAnsi="ˎ̥" w:eastAsia="楷体_GB2312"/>
          <w:sz w:val="32"/>
          <w:szCs w:val="32"/>
          <w:lang w:eastAsia="zh-CN"/>
        </w:rPr>
      </w:pPr>
      <w:r>
        <w:rPr>
          <w:rFonts w:hint="eastAsia" w:ascii="黑体" w:hAnsi="黑体" w:eastAsia="黑体" w:cs="黑体"/>
          <w:bCs/>
          <w:sz w:val="32"/>
          <w:szCs w:val="32"/>
          <w:lang w:val="en-US" w:eastAsia="zh-CN"/>
        </w:rPr>
        <w:t>十一、</w:t>
      </w:r>
      <w:r>
        <w:rPr>
          <w:rFonts w:hint="eastAsia" w:ascii="黑体" w:hAnsi="黑体" w:eastAsia="黑体" w:cs="黑体"/>
          <w:b w:val="0"/>
          <w:bCs/>
          <w:sz w:val="32"/>
          <w:szCs w:val="32"/>
          <w:lang w:eastAsia="zh-CN"/>
        </w:rPr>
        <w:t>国有资本经营</w:t>
      </w:r>
      <w:r>
        <w:rPr>
          <w:rFonts w:hint="eastAsia" w:ascii="黑体" w:hAnsi="黑体" w:eastAsia="黑体" w:cs="黑体"/>
          <w:b w:val="0"/>
          <w:bCs/>
          <w:sz w:val="32"/>
          <w:szCs w:val="32"/>
        </w:rPr>
        <w:t>预算财政拨款“三公”经费支出决算情况说明</w:t>
      </w:r>
    </w:p>
    <w:p>
      <w:pPr>
        <w:numPr>
          <w:ilvl w:val="0"/>
          <w:numId w:val="0"/>
        </w:numPr>
        <w:ind w:left="0" w:leftChars="0" w:firstLine="640" w:firstLineChars="200"/>
        <w:rPr>
          <w:rFonts w:hint="eastAsia" w:ascii="仿宋_GB2312" w:hAnsi="ˎ̥" w:eastAsia="仿宋_GB2312"/>
          <w:sz w:val="32"/>
          <w:szCs w:val="32"/>
          <w:lang w:val="en-US" w:eastAsia="zh-CN"/>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w:t>
      </w:r>
      <w:r>
        <w:rPr>
          <w:rFonts w:hint="eastAsia" w:ascii="仿宋_GB2312" w:hAnsi="ˎ̥" w:eastAsia="仿宋_GB2312"/>
          <w:sz w:val="32"/>
          <w:szCs w:val="32"/>
          <w:lang w:val="en-US" w:eastAsia="zh-CN"/>
        </w:rPr>
        <w:t>国有资本经营预算财政拨款</w:t>
      </w:r>
      <w:r>
        <w:rPr>
          <w:rFonts w:hint="eastAsia" w:ascii="仿宋_GB2312" w:hAnsi="ˎ̥" w:eastAsia="仿宋_GB2312"/>
          <w:sz w:val="32"/>
          <w:szCs w:val="32"/>
        </w:rPr>
        <w:t>“三公”经费支出</w:t>
      </w:r>
      <w:r>
        <w:rPr>
          <w:rFonts w:hint="eastAsia" w:ascii="仿宋_GB2312" w:hAnsi="ˎ̥" w:eastAsia="仿宋_GB2312"/>
          <w:sz w:val="32"/>
          <w:szCs w:val="32"/>
          <w:lang w:eastAsia="zh-CN"/>
        </w:rPr>
        <w:t>合计</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。其中：</w:t>
      </w:r>
      <w:r>
        <w:rPr>
          <w:rFonts w:hint="eastAsia" w:ascii="仿宋_GB2312" w:hAnsi="ˎ̥" w:eastAsia="仿宋_GB2312"/>
          <w:sz w:val="32"/>
          <w:szCs w:val="32"/>
        </w:rPr>
        <w:t>因公出国（境）费支出决算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%；公务用车购置及运行费支出决算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%；公务接待费支出决算</w:t>
      </w:r>
      <w:r>
        <w:rPr>
          <w:rFonts w:hint="eastAsia" w:ascii="仿宋_GB2312" w:hAnsi="ˎ̥" w:eastAsia="仿宋_GB2312"/>
          <w:sz w:val="32"/>
          <w:szCs w:val="32"/>
          <w:lang w:val="en-US" w:eastAsia="zh-CN"/>
        </w:rPr>
        <w:t>0</w:t>
      </w:r>
      <w:r>
        <w:rPr>
          <w:rFonts w:hint="eastAsia" w:ascii="仿宋_GB2312" w:hAnsi="ˎ̥" w:eastAsia="仿宋_GB2312"/>
          <w:sz w:val="32"/>
          <w:szCs w:val="32"/>
        </w:rPr>
        <w:t>万元，占</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十二、</w:t>
      </w:r>
      <w:r>
        <w:rPr>
          <w:rFonts w:hint="eastAsia" w:ascii="黑体" w:hAnsi="黑体" w:eastAsia="黑体" w:cs="黑体"/>
          <w:b w:val="0"/>
          <w:bCs/>
          <w:sz w:val="32"/>
          <w:szCs w:val="32"/>
        </w:rPr>
        <w:t>预算绩效情况说明</w:t>
      </w:r>
      <w:r>
        <w:rPr>
          <w:rFonts w:hint="eastAsia" w:ascii="黑体" w:hAnsi="黑体" w:eastAsia="黑体" w:cs="黑体"/>
          <w:b w:val="0"/>
          <w:bCs/>
          <w:sz w:val="32"/>
          <w:szCs w:val="32"/>
          <w:lang w:eastAsia="zh-CN"/>
        </w:rPr>
        <w:t>。</w:t>
      </w:r>
    </w:p>
    <w:p>
      <w:pPr>
        <w:spacing w:beforeAutospacing="0" w:afterAutospacing="0" w:line="578" w:lineRule="exact"/>
        <w:ind w:firstLine="643" w:firstLineChars="200"/>
        <w:rPr>
          <w:rFonts w:hint="eastAsia" w:ascii="楷体" w:hAnsi="楷体" w:eastAsia="楷体" w:cs="楷体"/>
          <w:b/>
          <w:sz w:val="32"/>
          <w:szCs w:val="32"/>
        </w:rPr>
      </w:pPr>
      <w:r>
        <w:rPr>
          <w:rFonts w:hint="eastAsia" w:ascii="楷体" w:hAnsi="楷体" w:eastAsia="楷体" w:cs="楷体"/>
          <w:b/>
          <w:sz w:val="32"/>
          <w:szCs w:val="32"/>
          <w:lang w:eastAsia="zh-CN"/>
        </w:rPr>
        <w:t>（一）</w:t>
      </w:r>
      <w:r>
        <w:rPr>
          <w:rFonts w:hint="eastAsia" w:ascii="楷体" w:hAnsi="楷体" w:eastAsia="楷体" w:cs="楷体"/>
          <w:b/>
          <w:sz w:val="32"/>
          <w:szCs w:val="32"/>
        </w:rPr>
        <w:t>绩效管理工作开展情况。</w:t>
      </w:r>
    </w:p>
    <w:p>
      <w:pPr>
        <w:spacing w:beforeAutospacing="0" w:afterAutospacing="0" w:line="240" w:lineRule="auto"/>
        <w:ind w:firstLine="640" w:firstLineChars="200"/>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根据财政预算管理要求，三亚市天涯区抱龙幼儿园202</w:t>
      </w:r>
      <w:r>
        <w:rPr>
          <w:rFonts w:hint="default" w:ascii="仿宋_GB2312" w:eastAsia="仿宋_GB2312"/>
          <w:color w:val="auto"/>
          <w:sz w:val="32"/>
          <w:szCs w:val="32"/>
          <w:lang w:val="en-US" w:eastAsia="zh-CN"/>
        </w:rPr>
        <w:t>2</w:t>
      </w:r>
      <w:r>
        <w:rPr>
          <w:rFonts w:hint="eastAsia" w:ascii="仿宋_GB2312" w:eastAsia="仿宋_GB2312"/>
          <w:color w:val="auto"/>
          <w:sz w:val="32"/>
          <w:szCs w:val="32"/>
          <w:lang w:val="en-US" w:eastAsia="zh-CN"/>
        </w:rPr>
        <w:t>年度一般公共预算项目支出全面开展绩效自评。自评项目3个，共涉及资金152.62万元，自评覆盖率达到100%。共组织对“人才引进与师资队伍建设”、“教育教学管理与监督”、“公用经费”3个项目开展了部门评价，涉及资金152.62万元。</w:t>
      </w:r>
    </w:p>
    <w:p>
      <w:pPr>
        <w:spacing w:beforeAutospacing="0" w:afterAutospacing="0" w:line="240" w:lineRule="auto"/>
        <w:ind w:firstLine="640" w:firstLineChars="200"/>
        <w:rPr>
          <w:rFonts w:hint="eastAsia" w:ascii="仿宋_GB2312" w:eastAsia="仿宋_GB2312"/>
          <w:sz w:val="32"/>
          <w:szCs w:val="32"/>
        </w:rPr>
      </w:pPr>
      <w:r>
        <w:rPr>
          <w:rFonts w:hint="eastAsia" w:ascii="仿宋_GB2312" w:eastAsia="仿宋_GB2312"/>
          <w:color w:val="auto"/>
          <w:sz w:val="32"/>
          <w:szCs w:val="32"/>
          <w:lang w:val="en-US" w:eastAsia="zh-CN"/>
        </w:rPr>
        <w:t>开展整体支出绩效评价，涉及资金152.62万元。</w:t>
      </w:r>
    </w:p>
    <w:p>
      <w:pPr>
        <w:spacing w:beforeAutospacing="0" w:afterAutospacing="0" w:line="578" w:lineRule="exact"/>
        <w:ind w:firstLine="643" w:firstLineChars="200"/>
        <w:rPr>
          <w:rFonts w:hint="default" w:ascii="楷体" w:hAnsi="楷体" w:eastAsia="楷体" w:cs="楷体"/>
          <w:b/>
          <w:sz w:val="32"/>
          <w:szCs w:val="32"/>
          <w:lang w:val="en-US" w:eastAsia="zh-CN"/>
        </w:rPr>
      </w:pPr>
      <w:r>
        <w:rPr>
          <w:rFonts w:hint="eastAsia" w:ascii="楷体" w:hAnsi="楷体" w:eastAsia="楷体" w:cs="楷体"/>
          <w:b/>
          <w:sz w:val="32"/>
          <w:szCs w:val="32"/>
          <w:lang w:eastAsia="zh-CN"/>
        </w:rPr>
        <w:t>（二）</w:t>
      </w:r>
      <w:r>
        <w:rPr>
          <w:rFonts w:hint="eastAsia" w:ascii="楷体" w:hAnsi="楷体" w:eastAsia="楷体" w:cs="楷体"/>
          <w:b/>
          <w:sz w:val="32"/>
          <w:szCs w:val="32"/>
        </w:rPr>
        <w:t>部门决算中项目绩效自评结果。</w:t>
      </w:r>
    </w:p>
    <w:p>
      <w:pPr>
        <w:spacing w:beforeAutospacing="0" w:afterAutospacing="0" w:line="240" w:lineRule="auto"/>
        <w:ind w:firstLine="964" w:firstLineChars="300"/>
        <w:rPr>
          <w:rFonts w:hint="eastAsia" w:ascii="楷体" w:hAnsi="楷体" w:eastAsia="楷体" w:cs="楷体"/>
          <w:color w:val="auto"/>
          <w:sz w:val="32"/>
          <w:szCs w:val="32"/>
          <w:lang w:val="en-US" w:eastAsia="zh-CN"/>
        </w:rPr>
      </w:pPr>
      <w:r>
        <w:rPr>
          <w:rFonts w:hint="eastAsia" w:ascii="楷体" w:hAnsi="楷体" w:eastAsia="楷体" w:cs="楷体"/>
          <w:b/>
          <w:bCs/>
          <w:color w:val="auto"/>
          <w:sz w:val="32"/>
          <w:szCs w:val="32"/>
          <w:lang w:val="en-US" w:eastAsia="zh-CN"/>
        </w:rPr>
        <w:t>无。</w:t>
      </w:r>
    </w:p>
    <w:p>
      <w:pPr>
        <w:numPr>
          <w:ilvl w:val="0"/>
          <w:numId w:val="5"/>
        </w:numPr>
        <w:spacing w:beforeAutospacing="0" w:afterAutospacing="0" w:line="578" w:lineRule="exact"/>
        <w:ind w:firstLine="643" w:firstLineChars="200"/>
        <w:rPr>
          <w:rFonts w:hint="eastAsia" w:ascii="楷体" w:hAnsi="楷体" w:eastAsia="楷体" w:cs="楷体"/>
          <w:b/>
          <w:bCs w:val="0"/>
          <w:sz w:val="32"/>
          <w:szCs w:val="32"/>
        </w:rPr>
      </w:pPr>
      <w:r>
        <w:rPr>
          <w:rFonts w:hint="eastAsia" w:ascii="楷体" w:hAnsi="楷体" w:eastAsia="楷体" w:cs="楷体"/>
          <w:b/>
          <w:bCs w:val="0"/>
          <w:sz w:val="32"/>
          <w:szCs w:val="32"/>
          <w:lang w:eastAsia="zh-CN"/>
        </w:rPr>
        <w:t>财政评价项目绩效评价结果</w:t>
      </w:r>
      <w:r>
        <w:rPr>
          <w:rFonts w:hint="eastAsia" w:ascii="楷体" w:hAnsi="楷体" w:eastAsia="楷体" w:cs="楷体"/>
          <w:b/>
          <w:bCs w:val="0"/>
          <w:sz w:val="32"/>
          <w:szCs w:val="32"/>
        </w:rPr>
        <w:t>。</w:t>
      </w:r>
    </w:p>
    <w:p>
      <w:pPr>
        <w:numPr>
          <w:ilvl w:val="0"/>
          <w:numId w:val="0"/>
        </w:numPr>
        <w:spacing w:beforeAutospacing="0" w:afterAutospacing="0" w:line="578" w:lineRule="exact"/>
        <w:ind w:firstLine="964" w:firstLineChars="300"/>
        <w:rPr>
          <w:rFonts w:hint="eastAsia" w:ascii="楷体" w:hAnsi="楷体" w:eastAsia="楷体" w:cs="楷体"/>
          <w:b/>
          <w:bCs w:val="0"/>
          <w:sz w:val="32"/>
          <w:szCs w:val="32"/>
          <w:lang w:eastAsia="zh-CN"/>
        </w:rPr>
      </w:pPr>
      <w:r>
        <w:rPr>
          <w:rFonts w:hint="eastAsia" w:ascii="楷体" w:hAnsi="楷体" w:eastAsia="楷体" w:cs="楷体"/>
          <w:b/>
          <w:bCs w:val="0"/>
          <w:sz w:val="32"/>
          <w:szCs w:val="32"/>
          <w:lang w:eastAsia="zh-CN"/>
        </w:rPr>
        <w:t>无。</w:t>
      </w:r>
    </w:p>
    <w:p>
      <w:pPr>
        <w:numPr>
          <w:ilvl w:val="0"/>
          <w:numId w:val="5"/>
        </w:numPr>
        <w:spacing w:beforeAutospacing="0" w:afterAutospacing="0" w:line="578" w:lineRule="exact"/>
        <w:ind w:firstLine="643" w:firstLineChars="200"/>
        <w:rPr>
          <w:rFonts w:hint="eastAsia" w:ascii="楷体" w:hAnsi="楷体" w:eastAsia="楷体" w:cs="楷体"/>
          <w:b/>
          <w:sz w:val="32"/>
          <w:szCs w:val="32"/>
          <w:u w:val="none"/>
        </w:rPr>
      </w:pPr>
      <w:r>
        <w:rPr>
          <w:rFonts w:hint="eastAsia" w:ascii="楷体" w:hAnsi="楷体" w:eastAsia="楷体" w:cs="楷体"/>
          <w:b/>
          <w:sz w:val="32"/>
          <w:szCs w:val="32"/>
          <w:lang w:val="en-US"/>
        </w:rPr>
        <w:t>部门评价项目绩效评价结果</w:t>
      </w:r>
      <w:r>
        <w:rPr>
          <w:rFonts w:hint="eastAsia" w:ascii="楷体" w:hAnsi="楷体" w:eastAsia="楷体" w:cs="楷体"/>
          <w:b/>
          <w:sz w:val="32"/>
          <w:szCs w:val="32"/>
          <w:u w:val="none"/>
        </w:rPr>
        <w:t>。</w:t>
      </w:r>
    </w:p>
    <w:p>
      <w:pPr>
        <w:numPr>
          <w:ilvl w:val="0"/>
          <w:numId w:val="0"/>
        </w:numPr>
        <w:spacing w:beforeAutospacing="0" w:afterAutospacing="0" w:line="578" w:lineRule="exact"/>
        <w:ind w:firstLine="964" w:firstLineChars="300"/>
        <w:rPr>
          <w:rFonts w:hint="eastAsia" w:ascii="楷体" w:hAnsi="楷体" w:eastAsia="楷体" w:cs="楷体"/>
          <w:b/>
          <w:sz w:val="32"/>
          <w:szCs w:val="32"/>
          <w:u w:val="none"/>
          <w:lang w:eastAsia="zh-CN"/>
        </w:rPr>
      </w:pPr>
      <w:r>
        <w:rPr>
          <w:rFonts w:hint="eastAsia" w:ascii="楷体" w:hAnsi="楷体" w:eastAsia="楷体" w:cs="楷体"/>
          <w:b/>
          <w:sz w:val="32"/>
          <w:szCs w:val="32"/>
          <w:u w:val="none"/>
          <w:lang w:eastAsia="zh-CN"/>
        </w:rPr>
        <w:t>无。</w:t>
      </w:r>
    </w:p>
    <w:p>
      <w:pPr>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十三、</w:t>
      </w:r>
      <w:r>
        <w:rPr>
          <w:rFonts w:hint="eastAsia" w:ascii="黑体" w:hAnsi="黑体" w:eastAsia="黑体" w:cs="黑体"/>
          <w:b w:val="0"/>
          <w:bCs/>
          <w:sz w:val="32"/>
          <w:szCs w:val="32"/>
        </w:rPr>
        <w:t>其他重要事项情况说明</w:t>
      </w:r>
      <w:r>
        <w:rPr>
          <w:rFonts w:hint="eastAsia" w:ascii="黑体" w:hAnsi="黑体" w:eastAsia="黑体" w:cs="黑体"/>
          <w:b w:val="0"/>
          <w:bCs/>
          <w:sz w:val="32"/>
          <w:szCs w:val="32"/>
          <w:lang w:eastAsia="zh-CN"/>
        </w:rPr>
        <w:t>。</w:t>
      </w:r>
    </w:p>
    <w:p>
      <w:pPr>
        <w:ind w:firstLine="643" w:firstLineChars="200"/>
        <w:rPr>
          <w:rFonts w:hint="eastAsia" w:ascii="楷体" w:hAnsi="楷体" w:eastAsia="楷体" w:cs="楷体"/>
          <w:b/>
          <w:sz w:val="32"/>
          <w:szCs w:val="32"/>
        </w:rPr>
      </w:pPr>
      <w:bookmarkStart w:id="95" w:name="_Toc18325_WPSOffice_Level2"/>
      <w:bookmarkEnd w:id="95"/>
      <w:bookmarkStart w:id="96" w:name="_Toc15565_WPSOffice_Level2"/>
      <w:bookmarkEnd w:id="96"/>
      <w:bookmarkStart w:id="97" w:name="_Toc5978_WPSOffice_Level2"/>
      <w:bookmarkEnd w:id="97"/>
      <w:bookmarkStart w:id="98" w:name="_Toc32639_WPSOffice_Level2"/>
      <w:bookmarkEnd w:id="98"/>
      <w:bookmarkStart w:id="99" w:name="_Toc15262_WPSOffice_Level2"/>
      <w:bookmarkEnd w:id="99"/>
      <w:bookmarkStart w:id="100" w:name="_Toc23598_WPSOffice_Level2"/>
      <w:bookmarkEnd w:id="100"/>
      <w:r>
        <w:rPr>
          <w:rFonts w:hint="eastAsia" w:ascii="楷体" w:hAnsi="楷体" w:eastAsia="楷体" w:cs="楷体"/>
          <w:b/>
          <w:sz w:val="32"/>
          <w:szCs w:val="32"/>
          <w:lang w:eastAsia="zh-CN"/>
        </w:rPr>
        <w:t>（一）</w:t>
      </w:r>
      <w:r>
        <w:rPr>
          <w:rFonts w:hint="eastAsia" w:ascii="楷体" w:hAnsi="楷体" w:eastAsia="楷体" w:cs="楷体"/>
          <w:b/>
          <w:sz w:val="32"/>
          <w:szCs w:val="32"/>
        </w:rPr>
        <w:t>机关运行经费支出情况。</w:t>
      </w:r>
    </w:p>
    <w:p>
      <w:pPr>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年度三亚市天涯区抱龙幼儿园</w:t>
      </w:r>
      <w:r>
        <w:rPr>
          <w:rFonts w:hint="eastAsia" w:ascii="仿宋_GB2312" w:hAnsi="ˎ̥" w:eastAsia="仿宋_GB2312"/>
          <w:sz w:val="32"/>
          <w:szCs w:val="32"/>
        </w:rPr>
        <w:t>机关运行经费</w:t>
      </w:r>
      <w:r>
        <w:rPr>
          <w:rFonts w:hint="eastAsia" w:ascii="仿宋_GB2312" w:hAnsi="ˎ̥" w:eastAsia="仿宋_GB2312"/>
          <w:sz w:val="32"/>
          <w:szCs w:val="32"/>
          <w:lang w:val="en-US" w:eastAsia="zh-CN"/>
        </w:rPr>
        <w:t>0</w:t>
      </w:r>
      <w:r>
        <w:rPr>
          <w:rFonts w:hint="eastAsia" w:ascii="仿宋_GB2312" w:hAnsi="ˎ̥" w:eastAsia="仿宋_GB2312"/>
          <w:sz w:val="32"/>
          <w:szCs w:val="32"/>
        </w:rPr>
        <w:t>万</w:t>
      </w:r>
      <w:r>
        <w:rPr>
          <w:rFonts w:hint="eastAsia" w:ascii="仿宋_GB2312" w:hAnsi="ˎ̥" w:eastAsia="仿宋_GB2312"/>
          <w:sz w:val="32"/>
          <w:szCs w:val="32"/>
          <w:lang w:eastAsia="zh-CN"/>
        </w:rPr>
        <w:t>元。</w:t>
      </w:r>
      <w:r>
        <w:rPr>
          <w:rFonts w:hint="eastAsia" w:ascii="仿宋_GB2312" w:hAnsi="ˎ̥" w:eastAsia="仿宋_GB2312"/>
          <w:sz w:val="32"/>
          <w:szCs w:val="32"/>
        </w:rPr>
        <w:t>主要原因是：</w:t>
      </w:r>
      <w:r>
        <w:rPr>
          <w:rFonts w:hint="eastAsia" w:ascii="仿宋_GB2312" w:hAnsi="ˎ̥" w:eastAsia="仿宋_GB2312"/>
          <w:sz w:val="32"/>
          <w:szCs w:val="32"/>
          <w:lang w:eastAsia="zh-CN"/>
        </w:rPr>
        <w:t>事业单位没有机关运行经费支出。</w:t>
      </w:r>
    </w:p>
    <w:p>
      <w:pPr>
        <w:ind w:firstLine="643" w:firstLineChars="200"/>
        <w:rPr>
          <w:rFonts w:hint="eastAsia" w:ascii="楷体" w:hAnsi="楷体" w:eastAsia="楷体" w:cs="楷体"/>
          <w:b/>
          <w:sz w:val="32"/>
          <w:szCs w:val="32"/>
        </w:rPr>
      </w:pPr>
      <w:bookmarkStart w:id="101" w:name="_Toc32689_WPSOffice_Level2"/>
      <w:bookmarkEnd w:id="101"/>
      <w:bookmarkStart w:id="102" w:name="_Toc13084_WPSOffice_Level2"/>
      <w:bookmarkEnd w:id="102"/>
      <w:bookmarkStart w:id="103" w:name="_Toc30383_WPSOffice_Level2"/>
      <w:bookmarkEnd w:id="103"/>
      <w:bookmarkStart w:id="104" w:name="_Toc23966_WPSOffice_Level2"/>
      <w:bookmarkEnd w:id="104"/>
      <w:bookmarkStart w:id="105" w:name="_Toc25333_WPSOffice_Level2"/>
      <w:bookmarkEnd w:id="105"/>
      <w:bookmarkStart w:id="106" w:name="_Toc3131_WPSOffice_Level2"/>
      <w:bookmarkEnd w:id="106"/>
      <w:r>
        <w:rPr>
          <w:rFonts w:hint="eastAsia" w:ascii="楷体" w:hAnsi="楷体" w:eastAsia="楷体" w:cs="楷体"/>
          <w:b/>
          <w:sz w:val="32"/>
          <w:szCs w:val="32"/>
          <w:lang w:eastAsia="zh-CN"/>
        </w:rPr>
        <w:t>（二）</w:t>
      </w:r>
      <w:r>
        <w:rPr>
          <w:rFonts w:hint="eastAsia" w:ascii="楷体" w:hAnsi="楷体" w:eastAsia="楷体" w:cs="楷体"/>
          <w:b/>
          <w:sz w:val="32"/>
          <w:szCs w:val="32"/>
        </w:rPr>
        <w:t>政府采购支出情况。</w:t>
      </w:r>
    </w:p>
    <w:p>
      <w:pPr>
        <w:ind w:firstLine="640" w:firstLineChars="200"/>
        <w:rPr>
          <w:rFonts w:hint="eastAsia" w:ascii="仿宋_GB2312" w:hAnsi="ˎ̥" w:eastAsia="仿宋_GB2312"/>
          <w:sz w:val="32"/>
          <w:szCs w:val="32"/>
          <w:highlight w:val="yellow"/>
          <w:lang w:val="en-US" w:eastAsia="zh-CN"/>
        </w:rPr>
      </w:pP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年度三亚市天涯区抱龙幼儿园</w:t>
      </w:r>
      <w:r>
        <w:rPr>
          <w:rFonts w:hint="eastAsia" w:ascii="仿宋_GB2312" w:hAnsi="ˎ̥" w:eastAsia="仿宋_GB2312"/>
          <w:sz w:val="32"/>
          <w:szCs w:val="32"/>
        </w:rPr>
        <w:t>政府采购支出总额</w:t>
      </w:r>
      <w:r>
        <w:rPr>
          <w:rFonts w:hint="eastAsia" w:ascii="仿宋_GB2312" w:hAnsi="ˎ̥" w:eastAsia="仿宋_GB2312"/>
          <w:sz w:val="32"/>
          <w:szCs w:val="32"/>
          <w:lang w:val="en-US" w:eastAsia="zh-CN"/>
        </w:rPr>
        <w:t>0</w:t>
      </w:r>
      <w:r>
        <w:rPr>
          <w:rFonts w:hint="eastAsia" w:ascii="仿宋_GB2312" w:hAnsi="ˎ̥" w:eastAsia="仿宋_GB2312"/>
          <w:sz w:val="32"/>
          <w:szCs w:val="32"/>
        </w:rPr>
        <w:t>万元，其中：政府采购货物支出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万元、政府采购工程支出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万元、政府采购服务支出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万元。授予中小企业合同金额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%，其中：授予小微企业合同金额</w:t>
      </w:r>
      <w:r>
        <w:rPr>
          <w:rFonts w:hint="eastAsia" w:ascii="仿宋_GB2312" w:hAnsi="ˎ̥" w:eastAsia="仿宋_GB2312"/>
          <w:sz w:val="32"/>
          <w:szCs w:val="32"/>
          <w:lang w:val="en-US" w:eastAsia="zh-CN"/>
        </w:rPr>
        <w:t>0</w:t>
      </w:r>
      <w:r>
        <w:rPr>
          <w:rFonts w:hint="eastAsia" w:ascii="仿宋_GB2312" w:hAnsi="ˎ̥" w:eastAsia="仿宋_GB2312"/>
          <w:sz w:val="32"/>
          <w:szCs w:val="32"/>
        </w:rPr>
        <w:t>万元，占政府采购支出总额的</w:t>
      </w:r>
      <w:r>
        <w:rPr>
          <w:rFonts w:hint="eastAsia" w:ascii="仿宋_GB2312" w:hAnsi="ˎ̥" w:eastAsia="仿宋_GB2312"/>
          <w:sz w:val="32"/>
          <w:szCs w:val="32"/>
          <w:lang w:val="en-US" w:eastAsia="zh-CN"/>
        </w:rPr>
        <w:t>0</w:t>
      </w:r>
      <w:r>
        <w:rPr>
          <w:rFonts w:hint="eastAsia" w:ascii="仿宋_GB2312" w:hAnsi="ˎ̥" w:eastAsia="仿宋_GB2312"/>
          <w:sz w:val="32"/>
          <w:szCs w:val="32"/>
        </w:rPr>
        <w:t>%。</w:t>
      </w:r>
    </w:p>
    <w:p>
      <w:pPr>
        <w:ind w:firstLine="643" w:firstLineChars="200"/>
        <w:rPr>
          <w:rFonts w:hint="eastAsia" w:ascii="楷体" w:hAnsi="楷体" w:eastAsia="楷体" w:cs="楷体"/>
          <w:b/>
          <w:sz w:val="32"/>
          <w:szCs w:val="32"/>
        </w:rPr>
      </w:pPr>
      <w:bookmarkStart w:id="107" w:name="_Toc19989_WPSOffice_Level2"/>
      <w:bookmarkEnd w:id="107"/>
      <w:bookmarkStart w:id="108" w:name="_Toc527_WPSOffice_Level2"/>
      <w:bookmarkEnd w:id="108"/>
      <w:bookmarkStart w:id="109" w:name="_Toc10902_WPSOffice_Level2"/>
      <w:bookmarkEnd w:id="109"/>
      <w:bookmarkStart w:id="110" w:name="_Toc15129_WPSOffice_Level2"/>
      <w:bookmarkEnd w:id="110"/>
      <w:bookmarkStart w:id="111" w:name="_Toc29584_WPSOffice_Level2"/>
      <w:bookmarkEnd w:id="111"/>
      <w:bookmarkStart w:id="112" w:name="_Toc6016_WPSOffice_Level2"/>
      <w:bookmarkEnd w:id="112"/>
      <w:r>
        <w:rPr>
          <w:rFonts w:hint="eastAsia" w:ascii="楷体" w:hAnsi="楷体" w:eastAsia="楷体" w:cs="楷体"/>
          <w:b/>
          <w:sz w:val="32"/>
          <w:szCs w:val="32"/>
          <w:lang w:eastAsia="zh-CN"/>
        </w:rPr>
        <w:t>（三）</w:t>
      </w:r>
      <w:r>
        <w:rPr>
          <w:rFonts w:hint="eastAsia" w:ascii="楷体" w:hAnsi="楷体" w:eastAsia="楷体" w:cs="楷体"/>
          <w:b/>
          <w:sz w:val="32"/>
          <w:szCs w:val="32"/>
        </w:rPr>
        <w:t>国有资产占用情况。</w:t>
      </w:r>
    </w:p>
    <w:p>
      <w:pPr>
        <w:spacing w:beforeAutospacing="0" w:afterAutospacing="0"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rPr>
        <w:t>截至</w:t>
      </w:r>
      <w:r>
        <w:rPr>
          <w:rFonts w:hint="eastAsia" w:ascii="仿宋_GB2312" w:hAnsi="ˎ̥" w:eastAsia="仿宋_GB2312"/>
          <w:sz w:val="32"/>
          <w:szCs w:val="32"/>
          <w:lang w:eastAsia="zh-CN"/>
        </w:rPr>
        <w:t>202</w:t>
      </w:r>
      <w:r>
        <w:rPr>
          <w:rFonts w:hint="default" w:ascii="仿宋_GB2312" w:hAnsi="ˎ̥" w:eastAsia="仿宋_GB2312"/>
          <w:sz w:val="32"/>
          <w:szCs w:val="32"/>
          <w:lang w:val="en-US" w:eastAsia="zh-CN"/>
        </w:rPr>
        <w:t>2</w:t>
      </w:r>
      <w:r>
        <w:rPr>
          <w:rFonts w:hint="eastAsia" w:ascii="仿宋_GB2312" w:hAnsi="ˎ̥" w:eastAsia="仿宋_GB2312"/>
          <w:sz w:val="32"/>
          <w:szCs w:val="32"/>
          <w:lang w:eastAsia="zh-CN"/>
        </w:rPr>
        <w:t>年</w:t>
      </w:r>
      <w:r>
        <w:rPr>
          <w:rFonts w:hint="eastAsia" w:ascii="仿宋_GB2312" w:hAnsi="ˎ̥" w:eastAsia="仿宋_GB2312"/>
          <w:sz w:val="32"/>
          <w:szCs w:val="32"/>
        </w:rPr>
        <w:t>12月31日，</w:t>
      </w:r>
      <w:r>
        <w:rPr>
          <w:rFonts w:hint="eastAsia" w:ascii="仿宋_GB2312" w:hAnsi="ˎ̥" w:eastAsia="仿宋_GB2312"/>
          <w:sz w:val="32"/>
          <w:szCs w:val="32"/>
          <w:lang w:val="en-US" w:eastAsia="zh-CN"/>
        </w:rPr>
        <w:t>本部门占用房屋面积29.25平方米，其中：办公用房29.25平方米，业务用房0平方米，其他（不含构筑物）0平方米。</w:t>
      </w:r>
    </w:p>
    <w:p>
      <w:pPr>
        <w:spacing w:beforeAutospacing="0" w:afterAutospacing="0"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本部门共有车辆</w:t>
      </w:r>
      <w:r>
        <w:rPr>
          <w:rFonts w:hint="eastAsia" w:ascii="仿宋_GB2312" w:hAnsi="ˎ̥" w:eastAsia="仿宋_GB2312"/>
          <w:sz w:val="32"/>
          <w:szCs w:val="32"/>
          <w:lang w:val="en-US" w:eastAsia="zh-CN"/>
        </w:rPr>
        <w:t>0</w:t>
      </w:r>
      <w:r>
        <w:rPr>
          <w:rFonts w:hint="eastAsia" w:ascii="仿宋_GB2312" w:hAnsi="ˎ̥" w:eastAsia="仿宋_GB2312"/>
          <w:sz w:val="32"/>
          <w:szCs w:val="32"/>
        </w:rPr>
        <w:t>辆，其中</w:t>
      </w:r>
      <w:r>
        <w:rPr>
          <w:rFonts w:hint="eastAsia" w:ascii="仿宋_GB2312" w:hAnsi="ˎ̥" w:eastAsia="仿宋_GB2312"/>
          <w:sz w:val="32"/>
          <w:szCs w:val="32"/>
          <w:lang w:eastAsia="zh-CN"/>
        </w:rPr>
        <w:t>：从车辆种类说明：</w:t>
      </w:r>
      <w:r>
        <w:rPr>
          <w:rFonts w:hint="eastAsia" w:ascii="仿宋_GB2312" w:hAnsi="ˎ̥" w:eastAsia="仿宋_GB2312"/>
          <w:sz w:val="32"/>
          <w:szCs w:val="32"/>
          <w:lang w:val="en-US" w:eastAsia="zh-CN"/>
        </w:rPr>
        <w:t>轿车0</w:t>
      </w:r>
      <w:r>
        <w:rPr>
          <w:rFonts w:hint="eastAsia" w:ascii="仿宋_GB2312" w:hAnsi="ˎ̥" w:eastAsia="仿宋_GB2312"/>
          <w:sz w:val="32"/>
          <w:szCs w:val="32"/>
        </w:rPr>
        <w:t>辆、</w:t>
      </w:r>
      <w:r>
        <w:rPr>
          <w:rFonts w:hint="eastAsia" w:ascii="仿宋_GB2312" w:hAnsi="ˎ̥" w:eastAsia="仿宋_GB2312"/>
          <w:sz w:val="32"/>
          <w:szCs w:val="32"/>
          <w:lang w:eastAsia="zh-CN"/>
        </w:rPr>
        <w:t>越野车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小型载客汽</w:t>
      </w:r>
      <w:r>
        <w:rPr>
          <w:rFonts w:hint="eastAsia" w:ascii="仿宋_GB2312" w:hAnsi="ˎ̥" w:eastAsia="仿宋_GB2312"/>
          <w:sz w:val="32"/>
          <w:szCs w:val="32"/>
        </w:rPr>
        <w:t>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大中型载客汽车</w:t>
      </w:r>
      <w:r>
        <w:rPr>
          <w:rFonts w:hint="eastAsia" w:ascii="仿宋_GB2312" w:hAnsi="ˎ̥" w:eastAsia="仿宋_GB2312"/>
          <w:sz w:val="32"/>
          <w:szCs w:val="32"/>
        </w:rPr>
        <w:t>辆、其他</w:t>
      </w:r>
      <w:r>
        <w:rPr>
          <w:rFonts w:hint="eastAsia" w:ascii="仿宋_GB2312" w:hAnsi="ˎ̥" w:eastAsia="仿宋_GB2312"/>
          <w:sz w:val="32"/>
          <w:szCs w:val="32"/>
          <w:lang w:eastAsia="zh-CN"/>
        </w:rPr>
        <w:t>车型</w:t>
      </w:r>
      <w:r>
        <w:rPr>
          <w:rFonts w:hint="eastAsia" w:ascii="仿宋_GB2312" w:hAnsi="ˎ̥" w:eastAsia="仿宋_GB2312"/>
          <w:sz w:val="32"/>
          <w:szCs w:val="32"/>
          <w:lang w:val="en-US" w:eastAsia="zh-CN"/>
        </w:rPr>
        <w:t>0</w:t>
      </w:r>
      <w:r>
        <w:rPr>
          <w:rFonts w:hint="eastAsia" w:ascii="仿宋_GB2312" w:hAnsi="ˎ̥" w:eastAsia="仿宋_GB2312"/>
          <w:sz w:val="32"/>
          <w:szCs w:val="32"/>
        </w:rPr>
        <w:t>辆，其他</w:t>
      </w:r>
      <w:r>
        <w:rPr>
          <w:rFonts w:hint="eastAsia" w:ascii="仿宋_GB2312" w:hAnsi="ˎ̥" w:eastAsia="仿宋_GB2312"/>
          <w:sz w:val="32"/>
          <w:szCs w:val="32"/>
          <w:lang w:eastAsia="zh-CN"/>
        </w:rPr>
        <w:t>车型</w:t>
      </w:r>
      <w:r>
        <w:rPr>
          <w:rFonts w:hint="eastAsia" w:ascii="仿宋_GB2312" w:hAnsi="ˎ̥" w:eastAsia="仿宋_GB2312"/>
          <w:sz w:val="32"/>
          <w:szCs w:val="32"/>
        </w:rPr>
        <w:t>主要是……</w:t>
      </w:r>
      <w:r>
        <w:rPr>
          <w:rFonts w:hint="eastAsia" w:ascii="仿宋_GB2312" w:hAnsi="ˎ̥" w:eastAsia="仿宋_GB2312"/>
          <w:sz w:val="32"/>
          <w:szCs w:val="32"/>
          <w:lang w:eastAsia="zh-CN"/>
        </w:rPr>
        <w:t>；从车辆使用情况说明：副</w:t>
      </w:r>
      <w:r>
        <w:rPr>
          <w:rFonts w:hint="eastAsia" w:ascii="仿宋_GB2312" w:hAnsi="ˎ̥" w:eastAsia="仿宋_GB2312"/>
          <w:sz w:val="32"/>
          <w:szCs w:val="32"/>
        </w:rPr>
        <w:t>部</w:t>
      </w:r>
      <w:r>
        <w:rPr>
          <w:rFonts w:hint="eastAsia" w:ascii="仿宋_GB2312" w:hAnsi="ˎ̥" w:eastAsia="仿宋_GB2312"/>
          <w:sz w:val="32"/>
          <w:szCs w:val="32"/>
          <w:lang w:eastAsia="zh-CN"/>
        </w:rPr>
        <w:t>（省）</w:t>
      </w:r>
      <w:r>
        <w:rPr>
          <w:rFonts w:hint="eastAsia" w:ascii="仿宋_GB2312" w:hAnsi="ˎ̥" w:eastAsia="仿宋_GB2312"/>
          <w:sz w:val="32"/>
          <w:szCs w:val="32"/>
        </w:rPr>
        <w:t>级</w:t>
      </w:r>
      <w:r>
        <w:rPr>
          <w:rFonts w:hint="eastAsia" w:ascii="仿宋_GB2312" w:hAnsi="ˎ̥" w:eastAsia="仿宋_GB2312"/>
          <w:sz w:val="32"/>
          <w:szCs w:val="32"/>
          <w:lang w:eastAsia="zh-CN"/>
        </w:rPr>
        <w:t>及以上</w:t>
      </w:r>
      <w:r>
        <w:rPr>
          <w:rFonts w:hint="eastAsia" w:ascii="仿宋_GB2312" w:hAnsi="ˎ̥" w:eastAsia="仿宋_GB2312"/>
          <w:sz w:val="32"/>
          <w:szCs w:val="32"/>
        </w:rPr>
        <w:t>领导用车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主要领导干部用车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机要通信用车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应急保障用车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执法执勤</w:t>
      </w:r>
      <w:r>
        <w:rPr>
          <w:rFonts w:hint="eastAsia" w:ascii="仿宋_GB2312" w:hAnsi="ˎ̥" w:eastAsia="仿宋_GB2312"/>
          <w:sz w:val="32"/>
          <w:szCs w:val="32"/>
        </w:rPr>
        <w:t>用车</w:t>
      </w:r>
      <w:r>
        <w:rPr>
          <w:rFonts w:hint="eastAsia" w:ascii="仿宋_GB2312" w:hAnsi="ˎ̥" w:eastAsia="仿宋_GB2312"/>
          <w:sz w:val="32"/>
          <w:szCs w:val="32"/>
          <w:lang w:val="en-US" w:eastAsia="zh-CN"/>
        </w:rPr>
        <w:t>0</w:t>
      </w:r>
      <w:r>
        <w:rPr>
          <w:rFonts w:hint="eastAsia" w:ascii="仿宋_GB2312" w:hAnsi="ˎ̥" w:eastAsia="仿宋_GB2312"/>
          <w:sz w:val="32"/>
          <w:szCs w:val="32"/>
        </w:rPr>
        <w:t>辆、特种专业技术用车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离退休干部</w:t>
      </w:r>
      <w:r>
        <w:rPr>
          <w:rFonts w:hint="eastAsia" w:ascii="仿宋_GB2312" w:hAnsi="ˎ̥" w:eastAsia="仿宋_GB2312"/>
          <w:sz w:val="32"/>
          <w:szCs w:val="32"/>
        </w:rPr>
        <w:t>用车</w:t>
      </w:r>
      <w:r>
        <w:rPr>
          <w:rFonts w:hint="eastAsia" w:ascii="仿宋_GB2312" w:hAnsi="ˎ̥" w:eastAsia="仿宋_GB2312"/>
          <w:sz w:val="32"/>
          <w:szCs w:val="32"/>
          <w:lang w:val="en-US" w:eastAsia="zh-CN"/>
        </w:rPr>
        <w:t>0</w:t>
      </w:r>
      <w:r>
        <w:rPr>
          <w:rFonts w:hint="eastAsia" w:ascii="仿宋_GB2312" w:hAnsi="ˎ̥" w:eastAsia="仿宋_GB2312"/>
          <w:sz w:val="32"/>
          <w:szCs w:val="32"/>
        </w:rPr>
        <w:t>辆、其他用车</w:t>
      </w:r>
      <w:r>
        <w:rPr>
          <w:rFonts w:hint="eastAsia" w:ascii="仿宋_GB2312" w:hAnsi="ˎ̥" w:eastAsia="仿宋_GB2312"/>
          <w:sz w:val="32"/>
          <w:szCs w:val="32"/>
          <w:lang w:val="en-US" w:eastAsia="zh-CN"/>
        </w:rPr>
        <w:t>0</w:t>
      </w:r>
      <w:r>
        <w:rPr>
          <w:rFonts w:hint="eastAsia" w:ascii="仿宋_GB2312" w:hAnsi="ˎ̥" w:eastAsia="仿宋_GB2312"/>
          <w:sz w:val="32"/>
          <w:szCs w:val="32"/>
        </w:rPr>
        <w:t>辆</w:t>
      </w:r>
      <w:r>
        <w:rPr>
          <w:rFonts w:hint="eastAsia" w:ascii="仿宋_GB2312" w:hAnsi="ˎ̥" w:eastAsia="仿宋_GB2312"/>
          <w:sz w:val="32"/>
          <w:szCs w:val="32"/>
          <w:lang w:eastAsia="zh-CN"/>
        </w:rPr>
        <w:t>。</w:t>
      </w:r>
    </w:p>
    <w:p>
      <w:pPr>
        <w:spacing w:beforeAutospacing="0" w:afterAutospacing="0" w:line="578" w:lineRule="exact"/>
        <w:ind w:firstLine="640" w:firstLineChars="200"/>
        <w:rPr>
          <w:rFonts w:hint="eastAsia" w:ascii="仿宋_GB2312" w:hAnsi="ˎ̥" w:eastAsia="仿宋_GB2312"/>
          <w:sz w:val="32"/>
          <w:szCs w:val="32"/>
          <w:lang w:eastAsia="zh-CN"/>
        </w:rPr>
      </w:pPr>
      <w:r>
        <w:rPr>
          <w:rFonts w:hint="eastAsia" w:ascii="仿宋_GB2312" w:hAnsi="ˎ̥" w:eastAsia="仿宋_GB2312"/>
          <w:sz w:val="32"/>
          <w:szCs w:val="32"/>
        </w:rPr>
        <w:t>单位价值50万元</w:t>
      </w:r>
      <w:r>
        <w:rPr>
          <w:rFonts w:hint="eastAsia" w:ascii="仿宋_GB2312" w:hAnsi="ˎ̥" w:eastAsia="仿宋_GB2312"/>
          <w:sz w:val="32"/>
          <w:szCs w:val="32"/>
          <w:lang w:eastAsia="zh-CN"/>
        </w:rPr>
        <w:t>（含）</w:t>
      </w:r>
      <w:r>
        <w:rPr>
          <w:rFonts w:hint="eastAsia" w:ascii="仿宋_GB2312" w:hAnsi="ˎ̥" w:eastAsia="仿宋_GB2312"/>
          <w:sz w:val="32"/>
          <w:szCs w:val="32"/>
        </w:rPr>
        <w:t>以上通用设备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台（套），单价100万元</w:t>
      </w:r>
      <w:r>
        <w:rPr>
          <w:rFonts w:hint="eastAsia" w:ascii="仿宋_GB2312" w:hAnsi="ˎ̥" w:eastAsia="仿宋_GB2312"/>
          <w:sz w:val="32"/>
          <w:szCs w:val="32"/>
          <w:lang w:eastAsia="zh-CN"/>
        </w:rPr>
        <w:t>（含）</w:t>
      </w:r>
      <w:r>
        <w:rPr>
          <w:rFonts w:hint="eastAsia" w:ascii="仿宋_GB2312" w:hAnsi="ˎ̥" w:eastAsia="仿宋_GB2312"/>
          <w:sz w:val="32"/>
          <w:szCs w:val="32"/>
        </w:rPr>
        <w:t>以上专用设备</w:t>
      </w:r>
      <w:r>
        <w:rPr>
          <w:rFonts w:hint="eastAsia" w:ascii="仿宋_GB2312" w:hAnsi="ˎ̥" w:eastAsia="仿宋_GB2312"/>
          <w:sz w:val="32"/>
          <w:szCs w:val="32"/>
          <w:lang w:val="en-US" w:eastAsia="zh-CN"/>
        </w:rPr>
        <w:t>0</w:t>
      </w:r>
      <w:r>
        <w:rPr>
          <w:rFonts w:hint="eastAsia" w:ascii="仿宋_GB2312" w:hAnsi="ˎ̥" w:eastAsia="仿宋_GB2312"/>
          <w:sz w:val="32"/>
          <w:szCs w:val="32"/>
        </w:rPr>
        <w:t>台（套）。</w:t>
      </w:r>
    </w:p>
    <w:p>
      <w:pPr>
        <w:spacing w:beforeAutospacing="0" w:afterAutospacing="0" w:line="578" w:lineRule="exact"/>
        <w:ind w:firstLine="640" w:firstLineChars="200"/>
        <w:rPr>
          <w:rFonts w:hint="eastAsia" w:ascii="仿宋_GB2312" w:hAnsi="ˎ̥" w:eastAsia="仿宋_GB2312"/>
          <w:sz w:val="32"/>
          <w:szCs w:val="32"/>
        </w:rPr>
      </w:pPr>
      <w:r>
        <w:rPr>
          <w:rFonts w:hint="eastAsia" w:ascii="仿宋_GB2312" w:hAnsi="ˎ̥" w:eastAsia="仿宋_GB2312"/>
          <w:sz w:val="32"/>
          <w:szCs w:val="32"/>
          <w:lang w:eastAsia="zh-CN"/>
        </w:rPr>
        <w:t>年末在建工程</w:t>
      </w:r>
      <w:r>
        <w:rPr>
          <w:rFonts w:hint="eastAsia" w:ascii="仿宋_GB2312" w:hAnsi="ˎ̥" w:eastAsia="仿宋_GB2312"/>
          <w:sz w:val="32"/>
          <w:szCs w:val="32"/>
          <w:lang w:val="en-US" w:eastAsia="zh-CN"/>
        </w:rPr>
        <w:t>0</w:t>
      </w:r>
      <w:r>
        <w:rPr>
          <w:rFonts w:hint="eastAsia" w:ascii="仿宋_GB2312" w:hAnsi="ˎ̥" w:eastAsia="仿宋_GB2312"/>
          <w:sz w:val="32"/>
          <w:szCs w:val="32"/>
          <w:lang w:eastAsia="zh-CN"/>
        </w:rPr>
        <w:t>万元</w:t>
      </w:r>
      <w:r>
        <w:rPr>
          <w:rFonts w:hint="eastAsia" w:ascii="仿宋_GB2312" w:hAnsi="ˎ̥" w:eastAsia="仿宋_GB2312"/>
          <w:sz w:val="32"/>
          <w:szCs w:val="32"/>
        </w:rPr>
        <w:t>。</w:t>
      </w:r>
    </w:p>
    <w:p>
      <w:pPr>
        <w:spacing w:beforeAutospacing="0" w:afterAutospacing="0" w:line="578" w:lineRule="exact"/>
        <w:ind w:firstLine="640" w:firstLineChars="200"/>
        <w:rPr>
          <w:rFonts w:hint="eastAsia" w:ascii="仿宋_GB2312" w:hAnsi="ˎ̥" w:eastAsia="仿宋_GB2312"/>
          <w:sz w:val="32"/>
          <w:szCs w:val="32"/>
          <w:highlight w:val="yellow"/>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ind w:firstLine="640" w:firstLineChars="200"/>
        <w:rPr>
          <w:rFonts w:hint="eastAsia" w:ascii="仿宋_GB2312" w:hAnsi="ˎ̥" w:eastAsia="仿宋_GB2312"/>
          <w:sz w:val="32"/>
          <w:szCs w:val="32"/>
          <w:lang w:val="en-US" w:eastAsia="zh-CN"/>
        </w:rPr>
      </w:pPr>
    </w:p>
    <w:p>
      <w:pPr>
        <w:spacing w:beforeAutospacing="0" w:afterAutospacing="0" w:line="578" w:lineRule="exact"/>
        <w:rPr>
          <w:rFonts w:hint="eastAsia" w:ascii="仿宋_GB2312" w:hAnsi="ˎ̥" w:eastAsia="仿宋_GB2312"/>
          <w:sz w:val="32"/>
          <w:szCs w:val="32"/>
          <w:lang w:val="en-US" w:eastAsia="zh-CN"/>
        </w:rPr>
      </w:pPr>
    </w:p>
    <w:p>
      <w:pPr>
        <w:keepNext w:val="0"/>
        <w:keepLines w:val="0"/>
        <w:widowControl/>
        <w:suppressLineNumbers w:val="0"/>
        <w:autoSpaceDE w:val="0"/>
        <w:autoSpaceDN/>
        <w:spacing w:before="0" w:beforeAutospacing="0" w:after="0" w:afterAutospacing="0"/>
        <w:ind w:left="0" w:right="0"/>
        <w:jc w:val="center"/>
        <w:rPr>
          <w:rFonts w:hint="eastAsia" w:ascii="黑体" w:hAnsi="ˎ̥" w:eastAsia="黑体" w:cs="黑体"/>
          <w:kern w:val="0"/>
          <w:sz w:val="32"/>
          <w:szCs w:val="32"/>
          <w:shd w:val="clear" w:color="auto" w:fill="FFFFFF"/>
        </w:rPr>
      </w:pPr>
      <w:bookmarkStart w:id="113" w:name="_Toc8874_WPSOffice_Level1"/>
      <w:bookmarkEnd w:id="113"/>
      <w:bookmarkStart w:id="114" w:name="_Toc11039_WPSOffice_Level1"/>
      <w:bookmarkEnd w:id="114"/>
      <w:bookmarkStart w:id="115" w:name="_Toc17580_WPSOffice_Level1"/>
      <w:bookmarkEnd w:id="115"/>
      <w:bookmarkStart w:id="116" w:name="_Toc4398_WPSOffice_Level1"/>
      <w:bookmarkEnd w:id="116"/>
      <w:bookmarkStart w:id="117" w:name="_Toc8808_WPSOffice_Level1"/>
      <w:bookmarkEnd w:id="117"/>
      <w:bookmarkStart w:id="118" w:name="_Toc15425_WPSOffice_Level1"/>
      <w:bookmarkEnd w:id="118"/>
      <w:r>
        <w:rPr>
          <w:rFonts w:hint="eastAsia" w:ascii="黑体" w:hAnsi="宋体" w:eastAsia="黑体" w:cs="黑体"/>
          <w:kern w:val="0"/>
          <w:sz w:val="32"/>
          <w:szCs w:val="32"/>
          <w:shd w:val="clear" w:color="auto" w:fill="FFFFFF"/>
        </w:rPr>
        <w:t>第四部分</w:t>
      </w:r>
      <w:r>
        <w:rPr>
          <w:rFonts w:hint="eastAsia" w:ascii="黑体" w:hAnsi="ˎ̥" w:eastAsia="黑体" w:cs="黑体"/>
          <w:kern w:val="0"/>
          <w:sz w:val="32"/>
          <w:szCs w:val="32"/>
          <w:shd w:val="clear" w:color="auto" w:fill="FFFFFF"/>
        </w:rPr>
        <w:t xml:space="preserve">  </w:t>
      </w:r>
      <w:r>
        <w:rPr>
          <w:rFonts w:hint="eastAsia" w:ascii="黑体" w:hAnsi="宋体" w:eastAsia="黑体" w:cs="黑体"/>
          <w:kern w:val="0"/>
          <w:sz w:val="32"/>
          <w:szCs w:val="32"/>
          <w:shd w:val="clear" w:color="auto" w:fill="FFFFFF"/>
        </w:rPr>
        <w:t>名词解释</w:t>
      </w:r>
      <w:r>
        <w:rPr>
          <w:rFonts w:hint="eastAsia" w:ascii="黑体" w:hAnsi="ˎ̥" w:eastAsia="黑体" w:cs="黑体"/>
          <w:kern w:val="0"/>
          <w:sz w:val="32"/>
          <w:szCs w:val="32"/>
          <w:shd w:val="clear" w:color="auto" w:fill="FFFFFF"/>
        </w:rPr>
        <w:t xml:space="preserve"> </w:t>
      </w:r>
    </w:p>
    <w:p>
      <w:pPr>
        <w:keepNext w:val="0"/>
        <w:keepLines w:val="0"/>
        <w:widowControl/>
        <w:numPr>
          <w:ilvl w:val="0"/>
          <w:numId w:val="0"/>
        </w:numPr>
        <w:suppressLineNumbers w:val="0"/>
        <w:autoSpaceDE w:val="0"/>
        <w:autoSpaceDN/>
        <w:spacing w:before="0" w:beforeAutospacing="0" w:after="0" w:afterAutospacing="0"/>
        <w:ind w:leftChars="200" w:right="0" w:rightChars="0"/>
        <w:jc w:val="left"/>
        <w:rPr>
          <w:rFonts w:hint="default" w:ascii="仿宋_GB2312" w:hAnsi="ˎ̥" w:eastAsia="仿宋_GB2312" w:cs="仿宋_GB2312"/>
          <w:kern w:val="0"/>
          <w:sz w:val="32"/>
          <w:szCs w:val="32"/>
          <w:shd w:val="clear" w:color="auto" w:fill="FFFFFF"/>
        </w:rPr>
      </w:pPr>
      <w:r>
        <w:rPr>
          <w:rFonts w:hint="eastAsia" w:ascii="仿宋_GB2312" w:hAnsi="ˎ̥" w:eastAsia="仿宋_GB2312" w:cs="仿宋_GB2312"/>
          <w:kern w:val="0"/>
          <w:sz w:val="32"/>
          <w:szCs w:val="32"/>
          <w:shd w:val="clear" w:color="auto" w:fill="FFFFFF"/>
          <w:lang w:val="en-US" w:eastAsia="zh-CN"/>
        </w:rPr>
        <w:t>一、</w:t>
      </w:r>
      <w:r>
        <w:rPr>
          <w:rFonts w:hint="default" w:ascii="仿宋_GB2312" w:hAnsi="ˎ̥" w:eastAsia="仿宋_GB2312" w:cs="仿宋_GB2312"/>
          <w:kern w:val="0"/>
          <w:sz w:val="32"/>
          <w:szCs w:val="32"/>
          <w:shd w:val="clear" w:color="auto" w:fill="FFFFFF"/>
        </w:rPr>
        <w:t>财政拨款收入：指同级政府财政部门当年拨付的各类财政拨款。</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二、上级补助收入：指事业单位从主管部门和上级单位取得的非财政补助收入。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三、事业收入：指事业单位开展专业业务活动及辅助活动取得的收入。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四、经营收入：指事业单位在专业业务活动及其辅助活动之外开展非独立核算经营活动取得的收入。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五、附属单位上缴收入：指事业单位取得附属独立核算单位根据有关规定上缴的收入。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六、其他收入：指除上述“财政拨款收入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上级补助收入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附属单位上缴收入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等以外的收入。</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七、使用非财政拨款结余：指事业单位在当年的“财政拨款收入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事业收入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经营收入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其他收入</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等不足以安排当年支出的情况下，使用非同级财政拨款结余资金弥补本年度收支缺口。</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八、年初结转和结余：指以前年度尚未完成、结转到本年按有关规定继续使用的资金，或项目已完成等产生的结余资金。</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九、结余分配：指事业单位缴纳企业所得税以及从非财政拨款结余或经营结余中提取各类结余的情况。</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十、年末结转和结余：指本年度或以前年度预算安排、因客观条件发生变化无法按原计划实施，需要延迟到以后年度按有关规定继续使用的资金（不包括事业单位非财政拨款结余和专用结余）。</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十一、基本支出：指为保障机构正常运转、完成日常工作任务而发生的人员支出和公用支出。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十二、项目支出：指在基本支出之外为完成特定行政任务和事业发展目标所发生的支出。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十三、经营支出：指事业单位在专业业务活动及其辅助活动之外开展非独立核算经营活动发生的支出。</w:t>
      </w:r>
    </w:p>
    <w:p>
      <w:pPr>
        <w:keepNext w:val="0"/>
        <w:keepLines w:val="0"/>
        <w:widowControl/>
        <w:suppressLineNumbers w:val="0"/>
        <w:autoSpaceDE w:val="0"/>
        <w:autoSpaceDN/>
        <w:spacing w:before="0" w:beforeAutospacing="0" w:after="0" w:afterAutospacing="0"/>
        <w:ind w:left="0" w:right="0" w:firstLine="640" w:firstLineChars="200"/>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十四、“三公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经费：纳入本级财政预决算管理的</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三公</w:t>
      </w:r>
      <w:r>
        <w:rPr>
          <w:rFonts w:hint="default" w:ascii="ˎ̥" w:hAnsi="ˎ̥" w:eastAsia="ˎ̥" w:cs="ˎ̥"/>
          <w:kern w:val="0"/>
          <w:sz w:val="32"/>
          <w:szCs w:val="32"/>
          <w:shd w:val="clear" w:color="auto" w:fill="FFFFFF"/>
        </w:rPr>
        <w:t>”</w:t>
      </w:r>
      <w:r>
        <w:rPr>
          <w:rFonts w:hint="default" w:ascii="仿宋_GB2312" w:hAnsi="ˎ̥" w:eastAsia="仿宋_GB2312" w:cs="仿宋_GB2312"/>
          <w:kern w:val="0"/>
          <w:sz w:val="32"/>
          <w:szCs w:val="32"/>
          <w:shd w:val="clear" w:color="auto" w:fill="FFFFFF"/>
        </w:rPr>
        <w:t>经费，是指用一般公共预算财政拨款、政府性基金预算财政拨款及国有资本经营预算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维修费、过路过桥费、保险费、安全奖励费用等支出；公务接待费反映单位按规定开支的各类公务接待（含外宾接待）费用。</w:t>
      </w:r>
    </w:p>
    <w:p>
      <w:pPr>
        <w:keepNext w:val="0"/>
        <w:keepLines w:val="0"/>
        <w:widowControl/>
        <w:suppressLineNumbers w:val="0"/>
        <w:autoSpaceDE w:val="0"/>
        <w:autoSpaceDN/>
        <w:spacing w:before="0" w:beforeAutospacing="0" w:after="0" w:afterAutospacing="0"/>
        <w:ind w:left="0" w:right="0" w:firstLine="645"/>
        <w:jc w:val="left"/>
        <w:rPr>
          <w:rFonts w:hint="default" w:ascii="仿宋_GB2312" w:hAnsi="ˎ̥" w:eastAsia="仿宋_GB2312" w:cs="仿宋_GB2312"/>
          <w:kern w:val="0"/>
          <w:sz w:val="32"/>
          <w:szCs w:val="32"/>
          <w:shd w:val="clear" w:color="auto" w:fill="FFFFFF"/>
        </w:rPr>
      </w:pPr>
      <w:r>
        <w:rPr>
          <w:rFonts w:hint="default" w:ascii="仿宋_GB2312" w:hAnsi="ˎ̥" w:eastAsia="仿宋_GB2312" w:cs="仿宋_GB2312"/>
          <w:kern w:val="0"/>
          <w:sz w:val="32"/>
          <w:szCs w:val="32"/>
          <w:shd w:val="clear" w:color="auto" w:fill="FFFFFF"/>
        </w:rPr>
        <w:t>十五、机关运行经费：为保障行政单位（含参照公务员法管理的事业单位）运行使用一般公共预算财政拨款安排的基本支出经费用于购买货物和服务的各项资金，包括办公及印刷费、邮电费、差旅费、会议费、福利费、日常维修费、专用材料及一般设备购置费、办公用房水电费、办公用房取暖费、办公用房物业管理费、公务用车运行维护费以及其他费用等。</w:t>
      </w:r>
    </w:p>
    <w:p/>
    <w:sectPr>
      <w:footerReference r:id="rId3" w:type="default"/>
      <w:foot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6D0705"/>
    <w:multiLevelType w:val="singleLevel"/>
    <w:tmpl w:val="616D0705"/>
    <w:lvl w:ilvl="0" w:tentative="0">
      <w:start w:val="1"/>
      <w:numFmt w:val="chineseCounting"/>
      <w:suff w:val="nothing"/>
      <w:lvlText w:val="%1、"/>
      <w:lvlJc w:val="left"/>
    </w:lvl>
  </w:abstractNum>
  <w:abstractNum w:abstractNumId="1">
    <w:nsid w:val="616D0926"/>
    <w:multiLevelType w:val="singleLevel"/>
    <w:tmpl w:val="616D0926"/>
    <w:lvl w:ilvl="0" w:tentative="0">
      <w:start w:val="1"/>
      <w:numFmt w:val="chineseCounting"/>
      <w:suff w:val="nothing"/>
      <w:lvlText w:val="（%1）"/>
      <w:lvlJc w:val="left"/>
    </w:lvl>
  </w:abstractNum>
  <w:abstractNum w:abstractNumId="2">
    <w:nsid w:val="616D3F8B"/>
    <w:multiLevelType w:val="singleLevel"/>
    <w:tmpl w:val="616D3F8B"/>
    <w:lvl w:ilvl="0" w:tentative="0">
      <w:start w:val="1"/>
      <w:numFmt w:val="decimal"/>
      <w:suff w:val="nothing"/>
      <w:lvlText w:val="%1."/>
      <w:lvlJc w:val="left"/>
    </w:lvl>
  </w:abstractNum>
  <w:abstractNum w:abstractNumId="3">
    <w:nsid w:val="616D4618"/>
    <w:multiLevelType w:val="singleLevel"/>
    <w:tmpl w:val="616D4618"/>
    <w:lvl w:ilvl="0" w:tentative="0">
      <w:start w:val="3"/>
      <w:numFmt w:val="chineseCounting"/>
      <w:suff w:val="nothing"/>
      <w:lvlText w:val="（%1）"/>
      <w:lvlJc w:val="left"/>
    </w:lvl>
  </w:abstractNum>
  <w:abstractNum w:abstractNumId="4">
    <w:nsid w:val="72109F8D"/>
    <w:multiLevelType w:val="singleLevel"/>
    <w:tmpl w:val="72109F8D"/>
    <w:lvl w:ilvl="0" w:tentative="0">
      <w:start w:val="7"/>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F01F6D"/>
    <w:rsid w:val="00835B58"/>
    <w:rsid w:val="01EF760D"/>
    <w:rsid w:val="01F810F3"/>
    <w:rsid w:val="07E828C3"/>
    <w:rsid w:val="08F83F63"/>
    <w:rsid w:val="0AF01F6D"/>
    <w:rsid w:val="0C646C0C"/>
    <w:rsid w:val="0C9043FB"/>
    <w:rsid w:val="0F5312BC"/>
    <w:rsid w:val="0FE16BCA"/>
    <w:rsid w:val="107535D1"/>
    <w:rsid w:val="1168233E"/>
    <w:rsid w:val="11742D9E"/>
    <w:rsid w:val="189875F3"/>
    <w:rsid w:val="1ADD2AC9"/>
    <w:rsid w:val="1B0F7033"/>
    <w:rsid w:val="1F206370"/>
    <w:rsid w:val="205E4AE3"/>
    <w:rsid w:val="22690B1E"/>
    <w:rsid w:val="248506B9"/>
    <w:rsid w:val="259660A4"/>
    <w:rsid w:val="261C0E72"/>
    <w:rsid w:val="2D780265"/>
    <w:rsid w:val="32FD1EEA"/>
    <w:rsid w:val="355841AC"/>
    <w:rsid w:val="36332C88"/>
    <w:rsid w:val="38173FAE"/>
    <w:rsid w:val="3A9556A8"/>
    <w:rsid w:val="3D657F81"/>
    <w:rsid w:val="3DC7316D"/>
    <w:rsid w:val="3E6F10B7"/>
    <w:rsid w:val="3F7F4D9C"/>
    <w:rsid w:val="41161F5B"/>
    <w:rsid w:val="42AA56C1"/>
    <w:rsid w:val="46335E62"/>
    <w:rsid w:val="525706E9"/>
    <w:rsid w:val="52AD78A7"/>
    <w:rsid w:val="580B5574"/>
    <w:rsid w:val="58C0777D"/>
    <w:rsid w:val="5AE77B82"/>
    <w:rsid w:val="5C182C62"/>
    <w:rsid w:val="5F481A9B"/>
    <w:rsid w:val="61C00863"/>
    <w:rsid w:val="6367782F"/>
    <w:rsid w:val="658B569B"/>
    <w:rsid w:val="65C479DC"/>
    <w:rsid w:val="69EF08F0"/>
    <w:rsid w:val="6CD439EE"/>
    <w:rsid w:val="70085806"/>
    <w:rsid w:val="706F08D9"/>
    <w:rsid w:val="70D227C4"/>
    <w:rsid w:val="71CA4C09"/>
    <w:rsid w:val="72185261"/>
    <w:rsid w:val="76FA1624"/>
    <w:rsid w:val="7A4012AE"/>
    <w:rsid w:val="7CD026AD"/>
    <w:rsid w:val="7DCE1269"/>
    <w:rsid w:val="7F8D303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link w:val="4"/>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customStyle="1" w:styleId="4">
    <w:name w:val="正文1 Char Char Char"/>
    <w:basedOn w:val="1"/>
    <w:link w:val="3"/>
    <w:qFormat/>
    <w:uiPriority w:val="0"/>
    <w:pPr>
      <w:spacing w:beforeAutospacing="0" w:afterAutospacing="0" w:line="360" w:lineRule="auto"/>
      <w:ind w:firstLine="200" w:firstLineChars="200"/>
    </w:pPr>
  </w:style>
  <w:style w:type="character" w:styleId="5">
    <w:name w:val="page number"/>
    <w:basedOn w:val="3"/>
    <w:qFormat/>
    <w:uiPriority w:val="0"/>
  </w:style>
  <w:style w:type="paragraph" w:customStyle="1" w:styleId="7">
    <w:name w:val="WPSOffice手动目录 1"/>
    <w:qFormat/>
    <w:uiPriority w:val="0"/>
    <w:pPr>
      <w:ind w:leftChars="0"/>
    </w:pPr>
    <w:rPr>
      <w:rFonts w:ascii="Times New Roman" w:hAnsi="Times New Roman" w:eastAsia="宋体" w:cs="Times New Roman"/>
      <w:sz w:val="20"/>
      <w:szCs w:val="20"/>
    </w:rPr>
  </w:style>
  <w:style w:type="paragraph" w:customStyle="1" w:styleId="8">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5576</Words>
  <Characters>5979</Characters>
  <Lines>0</Lines>
  <Paragraphs>0</Paragraphs>
  <ScaleCrop>false</ScaleCrop>
  <LinksUpToDate>false</LinksUpToDate>
  <CharactersWithSpaces>6096</CharactersWithSpaces>
  <Application>WPS Office_10.8.0.5761_F1E327BC-269C-435d-A152-05C5408002CA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2021-10-16T14:36:00Z</dcterms:created>
  <dc:creator>LENOVO</dc:creator>
  <cp:lastModifiedBy>尹华源</cp:lastModifiedBy>
  <dcterms:modified xsi:type="dcterms:W3CDTF">2023-09-25T09:35:32Z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2052-10.8.0.5761</vt:lpwstr>
  </property>
  <property fmtid="{D5CDD505-2E9C-101B-9397-08002B2CF9AE}" pid="3" name="ICV">
    <vt:lpwstr>9B2A62A8DF664D58940B7E3375DEDD16</vt:lpwstr>
  </property>
</Properties>
</file>