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eastAsia="zh-CN"/>
        </w:rPr>
        <w:t>新联</w:t>
      </w:r>
      <w:r>
        <w:rPr>
          <w:rFonts w:hint="eastAsia" w:ascii="黑体" w:hAnsi="??" w:eastAsia="黑体"/>
          <w:kern w:val="0"/>
          <w:sz w:val="44"/>
          <w:szCs w:val="44"/>
          <w:lang w:eastAsia="zh-CN"/>
        </w:rPr>
        <w:t>幼儿园</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新联幼儿园</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新联幼儿园</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w:t>
      </w:r>
      <w:r>
        <w:rPr>
          <w:rFonts w:hint="eastAsia" w:ascii="黑体" w:hAnsi="黑体" w:eastAsia="黑体"/>
          <w:kern w:val="0"/>
          <w:sz w:val="32"/>
          <w:szCs w:val="32"/>
          <w:lang w:eastAsia="zh-CN"/>
        </w:rPr>
        <w:t>新联</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val="en-US"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1</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0049_WPSOffice_Level1"/>
      <w:bookmarkStart w:id="3" w:name="_Toc23465_WPSOffice_Level1"/>
      <w:bookmarkStart w:id="4" w:name="_Toc1704_WPSOffice_Level1"/>
      <w:bookmarkStart w:id="5" w:name="_Toc32433_WPSOffice_Level1"/>
      <w:bookmarkStart w:id="6" w:name="_Toc10720_WPSOffice_Level1"/>
      <w:bookmarkStart w:id="7" w:name="_Toc22941_WPSOffice_Level1"/>
      <w:bookmarkStart w:id="8" w:name="_Toc24238_WPSOffice_Level2"/>
      <w:bookmarkStart w:id="9" w:name="_Toc20205_WPSOffice_Level2"/>
      <w:bookmarkStart w:id="10" w:name="_Toc20274_WPSOffice_Level2"/>
      <w:bookmarkStart w:id="11" w:name="_Toc14159_WPSOffice_Level2"/>
      <w:bookmarkStart w:id="12" w:name="_Toc26580_WPSOffice_Level2"/>
      <w:bookmarkStart w:id="13" w:name="_Toc32622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新联</w:t>
      </w:r>
      <w:r>
        <w:rPr>
          <w:rFonts w:hint="eastAsia" w:ascii="黑体" w:hAnsi="??" w:eastAsia="黑体"/>
          <w:kern w:val="0"/>
          <w:sz w:val="32"/>
          <w:szCs w:val="32"/>
          <w:lang w:eastAsia="zh-CN"/>
        </w:rPr>
        <w:t>幼儿园</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w:t>
      </w:r>
      <w:bookmarkStart w:id="117" w:name="_GoBack"/>
      <w:bookmarkEnd w:id="117"/>
      <w:r>
        <w:rPr>
          <w:rFonts w:hint="eastAsia" w:ascii="黑体" w:hAnsi="黑体" w:eastAsia="黑体" w:cs="黑体"/>
          <w:sz w:val="32"/>
          <w:szCs w:val="32"/>
        </w:rPr>
        <w:t>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17796_WPSOffice_Level2"/>
      <w:bookmarkStart w:id="15" w:name="_Toc4833_WPSOffice_Level2"/>
      <w:bookmarkStart w:id="16" w:name="_Toc24059_WPSOffice_Level2"/>
      <w:bookmarkStart w:id="17" w:name="_Toc24474_WPSOffice_Level2"/>
      <w:bookmarkStart w:id="18" w:name="_Toc6572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30451_WPSOffice_Level1"/>
      <w:bookmarkStart w:id="20" w:name="_Toc15521_WPSOffice_Level1"/>
      <w:bookmarkStart w:id="21" w:name="_Toc30690_WPSOffice_Level1"/>
      <w:bookmarkStart w:id="22" w:name="_Toc28253_WPSOffice_Level1"/>
      <w:bookmarkStart w:id="23" w:name="_Toc6234_WPSOffice_Level1"/>
      <w:bookmarkStart w:id="24" w:name="_Toc8164_WPSOffice_Level1"/>
      <w:bookmarkStart w:id="25" w:name="_Toc8867_WPSOffice_Level2"/>
      <w:bookmarkStart w:id="26" w:name="_Toc32695_WPSOffice_Level2"/>
      <w:bookmarkStart w:id="27" w:name="_Toc6211_WPSOffice_Level2"/>
      <w:bookmarkStart w:id="28" w:name="_Toc4029_WPSOffice_Level2"/>
      <w:bookmarkStart w:id="29" w:name="_Toc32472_WPSOffice_Level2"/>
      <w:bookmarkStart w:id="30" w:name="_Toc11518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eastAsia="zh-CN"/>
        </w:rPr>
        <w:t>园</w:t>
      </w:r>
      <w:r>
        <w:rPr>
          <w:rFonts w:hint="eastAsia" w:ascii="楷体" w:hAnsi="楷体" w:eastAsia="楷体" w:cs="楷体"/>
          <w:sz w:val="32"/>
          <w:szCs w:val="32"/>
        </w:rPr>
        <w:t>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kern w:val="0"/>
          <w:sz w:val="32"/>
          <w:szCs w:val="32"/>
          <w:lang w:eastAsia="zh-CN"/>
        </w:rPr>
        <w:t>新联幼儿园</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30334_WPSOffice_Level2"/>
      <w:bookmarkStart w:id="39" w:name="_Toc28622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3262_WPSOffice_Level2"/>
      <w:bookmarkStart w:id="43" w:name="_Toc17626_WPSOffice_Level2"/>
      <w:bookmarkStart w:id="44" w:name="_Toc5489_WPSOffice_Level2"/>
      <w:bookmarkStart w:id="45" w:name="_Toc13854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3591_WPSOffice_Level2"/>
      <w:bookmarkStart w:id="49" w:name="_Toc21415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23829_WPSOffice_Level2"/>
      <w:bookmarkStart w:id="55" w:name="_Toc7879_WPSOffice_Level2"/>
      <w:bookmarkStart w:id="56" w:name="_Toc25166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8373_WPSOffice_Level2"/>
      <w:bookmarkStart w:id="61" w:name="_Toc2632_WPSOffice_Level2"/>
      <w:bookmarkStart w:id="62" w:name="_Toc17283_WPSOffice_Level2"/>
      <w:bookmarkStart w:id="63" w:name="_Toc25362_WPSOffice_Level2"/>
      <w:bookmarkStart w:id="64" w:name="_Toc534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6020_WPSOffice_Level2"/>
      <w:bookmarkStart w:id="66" w:name="_Toc1533_WPSOffice_Level2"/>
      <w:bookmarkStart w:id="67" w:name="_Toc13345_WPSOffice_Level2"/>
      <w:bookmarkStart w:id="68" w:name="_Toc11799_WPSOffice_Level2"/>
      <w:bookmarkStart w:id="69" w:name="_Toc21310_WPSOffice_Level2"/>
      <w:bookmarkStart w:id="70" w:name="_Toc5594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19961_WPSOffice_Level2"/>
      <w:bookmarkStart w:id="73" w:name="_Toc9377_WPSOffice_Level2"/>
      <w:bookmarkStart w:id="74" w:name="_Toc1820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bookmarkEnd w:id="71"/>
    <w:bookmarkEnd w:id="72"/>
    <w:bookmarkEnd w:id="73"/>
    <w:bookmarkEnd w:id="74"/>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28629_WPSOffice_Level1"/>
      <w:bookmarkStart w:id="76" w:name="_Toc27590_WPSOffice_Level1"/>
      <w:bookmarkStart w:id="77" w:name="_Toc29683_WPSOffice_Level1"/>
      <w:bookmarkStart w:id="78" w:name="_Toc31264_WPSOffice_Level1"/>
      <w:bookmarkStart w:id="79" w:name="_Toc4402_WPSOffice_Level1"/>
      <w:bookmarkStart w:id="80" w:name="_Toc16686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新联</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eastAsia" w:ascii="仿宋_GB2312" w:hAnsi="??" w:eastAsia="仿宋_GB2312"/>
          <w:sz w:val="32"/>
          <w:szCs w:val="32"/>
          <w:lang w:eastAsia="zh-CN"/>
        </w:rPr>
      </w:pPr>
      <w:r>
        <w:rPr>
          <w:rFonts w:hint="eastAsia" w:ascii="仿宋_GB2312" w:hAnsi="??" w:eastAsia="仿宋_GB2312"/>
          <w:sz w:val="32"/>
          <w:szCs w:val="32"/>
        </w:rPr>
        <w:t xml:space="preserve"> 2022年度收入总计804.6万元，支出总计804.6万元，与</w:t>
      </w:r>
      <w:r>
        <w:rPr>
          <w:rFonts w:ascii="仿宋_GB2312" w:hAnsi="??" w:eastAsia="仿宋_GB2312"/>
          <w:sz w:val="32"/>
          <w:szCs w:val="32"/>
        </w:rPr>
        <w:t>2021</w:t>
      </w:r>
      <w:r>
        <w:rPr>
          <w:rFonts w:hint="eastAsia" w:ascii="仿宋_GB2312" w:hAnsi="??" w:eastAsia="仿宋_GB2312"/>
          <w:sz w:val="32"/>
          <w:szCs w:val="32"/>
        </w:rPr>
        <w:t>年度相比，收入总计</w:t>
      </w:r>
      <w:r>
        <w:rPr>
          <w:rFonts w:hint="eastAsia" w:ascii="仿宋_GB2312" w:hAnsi="??" w:eastAsia="仿宋_GB2312"/>
          <w:sz w:val="32"/>
          <w:szCs w:val="32"/>
          <w:lang w:eastAsia="zh-CN"/>
        </w:rPr>
        <w:t>减少</w:t>
      </w:r>
      <w:r>
        <w:rPr>
          <w:rFonts w:hint="eastAsia" w:ascii="仿宋_GB2312" w:hAnsi="??" w:eastAsia="仿宋_GB2312"/>
          <w:sz w:val="32"/>
          <w:szCs w:val="32"/>
          <w:lang w:val="en-US" w:eastAsia="zh-CN"/>
        </w:rPr>
        <w:t>314.85</w:t>
      </w:r>
      <w:r>
        <w:rPr>
          <w:rFonts w:hint="eastAsia" w:ascii="仿宋_GB2312" w:hAnsi="??" w:eastAsia="仿宋_GB2312"/>
          <w:sz w:val="32"/>
          <w:szCs w:val="32"/>
        </w:rPr>
        <w:t>万元，</w:t>
      </w:r>
      <w:r>
        <w:rPr>
          <w:rFonts w:hint="eastAsia" w:ascii="仿宋_GB2312" w:hAnsi="??" w:eastAsia="仿宋_GB2312"/>
          <w:sz w:val="32"/>
          <w:szCs w:val="32"/>
          <w:lang w:eastAsia="zh-CN"/>
        </w:rPr>
        <w:t>减少</w:t>
      </w:r>
      <w:r>
        <w:rPr>
          <w:rFonts w:hint="eastAsia" w:ascii="仿宋_GB2312" w:hAnsi="??" w:eastAsia="仿宋_GB2312"/>
          <w:sz w:val="32"/>
          <w:szCs w:val="32"/>
          <w:lang w:val="en-US" w:eastAsia="zh-CN"/>
        </w:rPr>
        <w:t>39</w:t>
      </w:r>
      <w:r>
        <w:rPr>
          <w:rFonts w:ascii="仿宋_GB2312" w:hAnsi="??" w:eastAsia="仿宋_GB2312"/>
          <w:sz w:val="32"/>
          <w:szCs w:val="32"/>
        </w:rPr>
        <w:t>%</w:t>
      </w:r>
      <w:r>
        <w:rPr>
          <w:rFonts w:hint="eastAsia" w:ascii="仿宋_GB2312" w:hAnsi="??" w:eastAsia="仿宋_GB2312"/>
          <w:sz w:val="32"/>
          <w:szCs w:val="32"/>
        </w:rPr>
        <w:t>、支出总计</w:t>
      </w:r>
      <w:r>
        <w:rPr>
          <w:rFonts w:hint="eastAsia" w:ascii="仿宋_GB2312" w:hAnsi="??" w:eastAsia="仿宋_GB2312"/>
          <w:sz w:val="32"/>
          <w:szCs w:val="32"/>
          <w:lang w:eastAsia="zh-CN"/>
        </w:rPr>
        <w:t>减少</w:t>
      </w:r>
      <w:r>
        <w:rPr>
          <w:rFonts w:hint="eastAsia" w:ascii="仿宋_GB2312" w:hAnsi="??" w:eastAsia="仿宋_GB2312"/>
          <w:sz w:val="32"/>
          <w:szCs w:val="32"/>
          <w:lang w:val="en-US" w:eastAsia="zh-CN"/>
        </w:rPr>
        <w:t>140.94</w:t>
      </w:r>
      <w:r>
        <w:rPr>
          <w:rFonts w:hint="eastAsia" w:ascii="仿宋_GB2312" w:hAnsi="??" w:eastAsia="仿宋_GB2312"/>
          <w:sz w:val="32"/>
          <w:szCs w:val="32"/>
        </w:rPr>
        <w:t>万元，</w:t>
      </w:r>
      <w:r>
        <w:rPr>
          <w:rFonts w:hint="eastAsia" w:ascii="仿宋_GB2312" w:hAnsi="??" w:eastAsia="仿宋_GB2312"/>
          <w:sz w:val="32"/>
          <w:szCs w:val="32"/>
          <w:lang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33.5</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420.03</w:t>
      </w:r>
      <w:r>
        <w:rPr>
          <w:rFonts w:hint="eastAsia" w:ascii="仿宋_GB2312" w:hAnsi="??" w:eastAsia="仿宋_GB2312"/>
          <w:sz w:val="32"/>
          <w:szCs w:val="32"/>
        </w:rPr>
        <w:t>万元，其中：财政拨款收入418.37万元，占</w:t>
      </w:r>
      <w:r>
        <w:rPr>
          <w:rFonts w:hint="eastAsia" w:ascii="仿宋_GB2312" w:hAnsi="??" w:eastAsia="仿宋_GB2312"/>
          <w:sz w:val="32"/>
          <w:szCs w:val="32"/>
          <w:lang w:val="en-US" w:eastAsia="zh-CN"/>
        </w:rPr>
        <w:t>99.6</w:t>
      </w:r>
      <w:r>
        <w:rPr>
          <w:rFonts w:ascii="仿宋_GB2312" w:hAnsi="??" w:eastAsia="仿宋_GB2312"/>
          <w:sz w:val="32"/>
          <w:szCs w:val="32"/>
        </w:rPr>
        <w:t>%</w:t>
      </w:r>
      <w:r>
        <w:rPr>
          <w:rFonts w:hint="eastAsia" w:ascii="仿宋_GB2312" w:hAnsi="??" w:eastAsia="仿宋_GB2312"/>
          <w:sz w:val="32"/>
          <w:szCs w:val="32"/>
          <w:lang w:eastAsia="zh-CN"/>
        </w:rPr>
        <w:t>，其他收入：</w:t>
      </w:r>
      <w:r>
        <w:rPr>
          <w:rFonts w:hint="eastAsia" w:ascii="仿宋_GB2312" w:hAnsi="??" w:eastAsia="仿宋_GB2312"/>
          <w:sz w:val="32"/>
          <w:szCs w:val="32"/>
          <w:lang w:val="en-US" w:eastAsia="zh-CN"/>
        </w:rPr>
        <w:t>1.66万元，</w:t>
      </w:r>
      <w:r>
        <w:rPr>
          <w:rFonts w:hint="eastAsia" w:ascii="仿宋_GB2312" w:hAnsi="??" w:eastAsia="仿宋_GB2312"/>
          <w:sz w:val="32"/>
          <w:szCs w:val="32"/>
        </w:rPr>
        <w:t>占</w:t>
      </w:r>
      <w:r>
        <w:rPr>
          <w:rFonts w:hint="eastAsia" w:ascii="仿宋_GB2312" w:hAnsi="??" w:eastAsia="仿宋_GB2312"/>
          <w:sz w:val="32"/>
          <w:szCs w:val="32"/>
          <w:lang w:val="en-US" w:eastAsia="zh-CN"/>
        </w:rPr>
        <w:t>0.4</w:t>
      </w:r>
      <w:r>
        <w:rPr>
          <w:rFonts w:ascii="仿宋_GB2312" w:hAnsi="??" w:eastAsia="仿宋_GB2312"/>
          <w:sz w:val="32"/>
          <w:szCs w:val="32"/>
        </w:rPr>
        <w:t>%</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420.03</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409.4</w:t>
      </w:r>
      <w:r>
        <w:rPr>
          <w:rFonts w:hint="eastAsia" w:ascii="仿宋_GB2312" w:hAnsi="??" w:eastAsia="仿宋_GB2312"/>
          <w:sz w:val="32"/>
          <w:szCs w:val="32"/>
        </w:rPr>
        <w:t>万元，占</w:t>
      </w:r>
      <w:r>
        <w:rPr>
          <w:rFonts w:hint="eastAsia" w:ascii="仿宋_GB2312" w:hAnsi="??" w:eastAsia="仿宋_GB2312"/>
          <w:sz w:val="32"/>
          <w:szCs w:val="32"/>
          <w:lang w:val="en-US" w:eastAsia="zh-CN"/>
        </w:rPr>
        <w:t>97.46</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4.41</w:t>
      </w:r>
      <w:r>
        <w:rPr>
          <w:rFonts w:hint="eastAsia" w:ascii="仿宋_GB2312" w:hAnsi="??" w:eastAsia="仿宋_GB2312"/>
          <w:sz w:val="32"/>
          <w:szCs w:val="32"/>
        </w:rPr>
        <w:t>万元，占</w:t>
      </w:r>
      <w:r>
        <w:rPr>
          <w:rFonts w:hint="eastAsia" w:ascii="仿宋_GB2312" w:hAnsi="??" w:eastAsia="仿宋_GB2312"/>
          <w:sz w:val="32"/>
          <w:szCs w:val="32"/>
          <w:lang w:val="en-US" w:eastAsia="zh-CN"/>
        </w:rPr>
        <w:t>1.05</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3.5</w:t>
      </w:r>
      <w:r>
        <w:rPr>
          <w:rFonts w:hint="eastAsia" w:ascii="仿宋_GB2312" w:hAnsi="??" w:eastAsia="仿宋_GB2312"/>
          <w:sz w:val="32"/>
          <w:szCs w:val="32"/>
        </w:rPr>
        <w:t>万元，占</w:t>
      </w:r>
      <w:r>
        <w:rPr>
          <w:rFonts w:hint="eastAsia" w:ascii="仿宋_GB2312" w:hAnsi="??" w:eastAsia="仿宋_GB2312"/>
          <w:sz w:val="32"/>
          <w:szCs w:val="32"/>
          <w:lang w:val="en-US" w:eastAsia="zh-CN"/>
        </w:rPr>
        <w:t>0.84</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2.71</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lang w:val="en-US" w:eastAsia="zh-CN"/>
        </w:rPr>
        <w:t>65</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hint="eastAsia" w:ascii="仿宋_GB2312" w:hAnsi="??" w:eastAsia="仿宋_GB2312"/>
          <w:sz w:val="32"/>
          <w:szCs w:val="32"/>
        </w:rPr>
        <w:t xml:space="preserve"> 2022年度收入总计804.6万元，支出总计804.6万元。与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hint="eastAsia" w:ascii="仿宋_GB2312" w:hAnsi="??" w:eastAsia="仿宋_GB2312"/>
          <w:sz w:val="32"/>
          <w:szCs w:val="32"/>
          <w:lang w:val="en-US" w:eastAsia="zh-CN"/>
        </w:rPr>
        <w:t>41.8</w:t>
      </w:r>
      <w:r>
        <w:rPr>
          <w:rFonts w:hint="eastAsia" w:ascii="仿宋_GB2312" w:hAnsi="??" w:eastAsia="仿宋_GB2312"/>
          <w:sz w:val="32"/>
          <w:szCs w:val="32"/>
        </w:rPr>
        <w:t>万元，增加</w:t>
      </w:r>
      <w:r>
        <w:rPr>
          <w:rFonts w:ascii="仿宋_GB2312" w:hAnsi="??" w:eastAsia="仿宋_GB2312"/>
          <w:sz w:val="32"/>
          <w:szCs w:val="32"/>
        </w:rPr>
        <w:t xml:space="preserve"> </w:t>
      </w:r>
      <w:r>
        <w:rPr>
          <w:rFonts w:hint="eastAsia" w:ascii="仿宋_GB2312" w:hAnsi="??" w:eastAsia="仿宋_GB2312"/>
          <w:sz w:val="32"/>
          <w:szCs w:val="32"/>
          <w:lang w:val="en-US" w:eastAsia="zh-CN"/>
        </w:rPr>
        <w:t>20.5</w:t>
      </w:r>
      <w:r>
        <w:rPr>
          <w:rFonts w:ascii="仿宋_GB2312" w:hAnsi="??" w:eastAsia="仿宋_GB2312"/>
          <w:sz w:val="32"/>
          <w:szCs w:val="32"/>
        </w:rPr>
        <w:t>%</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3005_WPSOffice_Level2"/>
      <w:bookmarkStart w:id="84" w:name="_Toc19665_WPSOffice_Level2"/>
      <w:bookmarkStart w:id="85" w:name="_Toc21737_WPSOffice_Level2"/>
      <w:bookmarkStart w:id="86" w:name="_Toc9989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418.37</w:t>
      </w:r>
      <w:r>
        <w:rPr>
          <w:rFonts w:hint="eastAsia" w:ascii="仿宋_GB2312" w:hAnsi="??" w:eastAsia="仿宋_GB2312"/>
          <w:sz w:val="32"/>
          <w:szCs w:val="32"/>
        </w:rPr>
        <w:t>万元，占本年支出合计的</w:t>
      </w:r>
      <w:r>
        <w:rPr>
          <w:rFonts w:hint="eastAsia" w:ascii="仿宋_GB2312" w:hAnsi="??" w:eastAsia="仿宋_GB2312"/>
          <w:sz w:val="32"/>
          <w:szCs w:val="32"/>
          <w:lang w:val="en-US" w:eastAsia="zh-CN"/>
        </w:rPr>
        <w:t>99.6</w:t>
      </w:r>
      <w:r>
        <w:rPr>
          <w:rFonts w:ascii="仿宋_GB2312" w:hAnsi="??" w:eastAsia="仿宋_GB2312"/>
          <w:sz w:val="32"/>
          <w:szCs w:val="32"/>
        </w:rPr>
        <w:t>%</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132.47</w:t>
      </w:r>
      <w:r>
        <w:rPr>
          <w:rFonts w:hint="eastAsia" w:ascii="仿宋_GB2312" w:hAnsi="??" w:eastAsia="仿宋_GB2312"/>
          <w:sz w:val="32"/>
          <w:szCs w:val="32"/>
        </w:rPr>
        <w:t>万元，增加</w:t>
      </w:r>
      <w:r>
        <w:rPr>
          <w:rFonts w:hint="eastAsia" w:ascii="仿宋_GB2312" w:hAnsi="??" w:eastAsia="仿宋_GB2312"/>
          <w:sz w:val="32"/>
          <w:szCs w:val="32"/>
          <w:lang w:val="en-US" w:eastAsia="zh-CN"/>
        </w:rPr>
        <w:t>31.66</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2711_WPSOffice_Level2"/>
      <w:bookmarkStart w:id="88" w:name="_Toc18793_WPSOffice_Level2"/>
      <w:bookmarkStart w:id="89" w:name="_Toc19075_WPSOffice_Level2"/>
      <w:bookmarkStart w:id="90" w:name="_Toc27767_WPSOffice_Level2"/>
      <w:bookmarkStart w:id="91" w:name="_Toc23864_WPSOffice_Level2"/>
      <w:bookmarkStart w:id="92" w:name="_Toc1953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420.03</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409.4</w:t>
      </w:r>
      <w:r>
        <w:rPr>
          <w:rFonts w:hint="eastAsia" w:ascii="仿宋_GB2312" w:hAnsi="??" w:eastAsia="仿宋_GB2312"/>
          <w:sz w:val="32"/>
          <w:szCs w:val="32"/>
        </w:rPr>
        <w:t>万元，占</w:t>
      </w:r>
      <w:r>
        <w:rPr>
          <w:rFonts w:hint="eastAsia" w:ascii="仿宋_GB2312" w:hAnsi="??" w:eastAsia="仿宋_GB2312"/>
          <w:sz w:val="32"/>
          <w:szCs w:val="32"/>
          <w:lang w:val="en-US" w:eastAsia="zh-CN"/>
        </w:rPr>
        <w:t>97.46</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4.41</w:t>
      </w:r>
      <w:r>
        <w:rPr>
          <w:rFonts w:hint="eastAsia" w:ascii="仿宋_GB2312" w:hAnsi="??" w:eastAsia="仿宋_GB2312"/>
          <w:sz w:val="32"/>
          <w:szCs w:val="32"/>
        </w:rPr>
        <w:t>万元，占</w:t>
      </w:r>
      <w:r>
        <w:rPr>
          <w:rFonts w:hint="eastAsia" w:ascii="仿宋_GB2312" w:hAnsi="??" w:eastAsia="仿宋_GB2312"/>
          <w:sz w:val="32"/>
          <w:szCs w:val="32"/>
          <w:lang w:val="en-US" w:eastAsia="zh-CN"/>
        </w:rPr>
        <w:t>1.05</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2.71</w:t>
      </w:r>
      <w:r>
        <w:rPr>
          <w:rFonts w:hint="eastAsia" w:ascii="仿宋_GB2312" w:hAnsi="??" w:eastAsia="仿宋_GB2312"/>
          <w:sz w:val="32"/>
          <w:szCs w:val="32"/>
        </w:rPr>
        <w:t>万元，占</w:t>
      </w:r>
      <w:r>
        <w:rPr>
          <w:rFonts w:hint="eastAsia" w:ascii="仿宋_GB2312" w:hAnsi="??" w:eastAsia="仿宋_GB2312"/>
          <w:sz w:val="32"/>
          <w:szCs w:val="32"/>
          <w:lang w:val="en-US" w:eastAsia="zh-CN"/>
        </w:rPr>
        <w:t>0.65</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3.5</w:t>
      </w:r>
      <w:r>
        <w:rPr>
          <w:rFonts w:hint="eastAsia" w:ascii="仿宋_GB2312" w:hAnsi="??" w:eastAsia="仿宋_GB2312"/>
          <w:sz w:val="32"/>
          <w:szCs w:val="32"/>
        </w:rPr>
        <w:t>万元，占</w:t>
      </w:r>
      <w:r>
        <w:rPr>
          <w:rFonts w:hint="eastAsia" w:ascii="仿宋_GB2312" w:hAnsi="??" w:eastAsia="仿宋_GB2312"/>
          <w:sz w:val="32"/>
          <w:szCs w:val="32"/>
          <w:lang w:val="en-US" w:eastAsia="zh-CN"/>
        </w:rPr>
        <w:t>0.84</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5136_WPSOffice_Level2"/>
      <w:bookmarkStart w:id="94" w:name="_Toc21701_WPSOffice_Level2"/>
      <w:bookmarkStart w:id="95" w:name="_Toc9502_WPSOffice_Level2"/>
      <w:bookmarkStart w:id="96" w:name="_Toc15415_WPSOffice_Level2"/>
      <w:bookmarkStart w:id="97" w:name="_Toc29364_WPSOffice_Level2"/>
      <w:bookmarkStart w:id="98" w:name="_Toc22318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296.46</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418.36</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284.24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409.4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rPr>
        <w:t>社会保障和就业（类）。</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3.13</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4.41</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3.64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3.5</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96</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3.43</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2.71</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402.03</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36.41</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等。公用经费</w:t>
      </w:r>
      <w:r>
        <w:rPr>
          <w:rFonts w:hint="eastAsia" w:ascii="仿宋_GB2312" w:hAnsi="??" w:eastAsia="仿宋_GB2312"/>
          <w:sz w:val="32"/>
          <w:szCs w:val="32"/>
          <w:lang w:val="en-US" w:eastAsia="zh-CN"/>
        </w:rPr>
        <w:t>0.94</w:t>
      </w:r>
      <w:r>
        <w:rPr>
          <w:rFonts w:hint="eastAsia" w:ascii="仿宋_GB2312" w:hAnsi="??" w:eastAsia="仿宋_GB2312"/>
          <w:sz w:val="32"/>
          <w:szCs w:val="32"/>
        </w:rPr>
        <w:t>万元，主要包括：邮电费、工会经费、其他商品和服务支出</w:t>
      </w:r>
      <w:r>
        <w:rPr>
          <w:rFonts w:hint="eastAsia" w:ascii="仿宋_GB2312" w:hAnsi="??" w:eastAsia="仿宋_GB2312"/>
          <w:sz w:val="32"/>
          <w:szCs w:val="32"/>
          <w:lang w:eastAsia="zh-CN"/>
        </w:rPr>
        <w:t>；项目支出：</w:t>
      </w:r>
      <w:r>
        <w:rPr>
          <w:rFonts w:hint="eastAsia" w:ascii="仿宋_GB2312" w:hAnsi="??" w:eastAsia="仿宋_GB2312"/>
          <w:sz w:val="32"/>
          <w:szCs w:val="32"/>
          <w:lang w:val="en-US" w:eastAsia="zh-CN"/>
        </w:rPr>
        <w:t>382.64万元</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eastAsia="zh-CN"/>
        </w:rPr>
        <w:t>新联</w:t>
      </w:r>
      <w:r>
        <w:rPr>
          <w:rFonts w:hint="eastAsia" w:ascii="黑体" w:hAnsi="??" w:eastAsia="黑体"/>
          <w:kern w:val="0"/>
          <w:sz w:val="32"/>
          <w:szCs w:val="32"/>
          <w:lang w:eastAsia="zh-CN"/>
        </w:rPr>
        <w:t>幼儿园</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402.03</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hint="eastAsia" w:ascii="仿宋_GB2312" w:hAnsi="Times New Roman" w:eastAsia="仿宋_GB2312"/>
          <w:sz w:val="32"/>
          <w:szCs w:val="32"/>
          <w:lang w:val="en-US" w:eastAsia="zh-CN"/>
        </w:rPr>
        <w:t>402.03</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402.03</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32639_WPSOffice_Level2"/>
      <w:bookmarkStart w:id="100" w:name="_Toc15262_WPSOffice_Level2"/>
      <w:bookmarkStart w:id="101" w:name="_Toc23598_WPSOffice_Level2"/>
      <w:bookmarkStart w:id="102" w:name="_Toc18325_WPSOffice_Level2"/>
      <w:bookmarkStart w:id="103" w:name="_Toc5978_WPSOffice_Level2"/>
      <w:bookmarkStart w:id="104" w:name="_Toc15565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黑体" w:hAnsi="??" w:eastAsia="黑体"/>
          <w:kern w:val="0"/>
          <w:sz w:val="32"/>
          <w:szCs w:val="32"/>
          <w:lang w:eastAsia="zh-CN"/>
        </w:rPr>
        <w:t>新联幼儿园</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2689_WPSOffice_Level2"/>
      <w:bookmarkStart w:id="106" w:name="_Toc30383_WPSOffice_Level2"/>
      <w:bookmarkStart w:id="107" w:name="_Toc3131_WPSOffice_Level2"/>
      <w:bookmarkStart w:id="108" w:name="_Toc13084_WPSOffice_Level2"/>
      <w:bookmarkStart w:id="109" w:name="_Toc23966_WPSOffice_Level2"/>
      <w:bookmarkStart w:id="110" w:name="_Toc2533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黑体" w:hAnsi="??" w:eastAsia="黑体"/>
          <w:kern w:val="0"/>
          <w:sz w:val="32"/>
          <w:szCs w:val="32"/>
          <w:lang w:eastAsia="zh-CN"/>
        </w:rPr>
        <w:t>新联幼儿园</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6016_WPSOffice_Level2"/>
      <w:bookmarkStart w:id="112" w:name="_Toc10902_WPSOffice_Level2"/>
      <w:bookmarkStart w:id="113" w:name="_Toc19989_WPSOffice_Level2"/>
      <w:bookmarkStart w:id="114" w:name="_Toc527_WPSOffice_Level2"/>
      <w:bookmarkStart w:id="115" w:name="_Toc29584_WPSOffice_Level2"/>
      <w:bookmarkStart w:id="116" w:name="_Toc1512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2550</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55</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lYjZiYmE5YWY4MTE0YzhmMDI4NTVmN2E1MTkwMGI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100018A"/>
    <w:rsid w:val="0192742D"/>
    <w:rsid w:val="048A70C3"/>
    <w:rsid w:val="05CD11CE"/>
    <w:rsid w:val="0603145F"/>
    <w:rsid w:val="0A31526B"/>
    <w:rsid w:val="0F834110"/>
    <w:rsid w:val="0F937702"/>
    <w:rsid w:val="0FFF0D0E"/>
    <w:rsid w:val="106C2F23"/>
    <w:rsid w:val="112327FB"/>
    <w:rsid w:val="153D005E"/>
    <w:rsid w:val="159F7372"/>
    <w:rsid w:val="1A526453"/>
    <w:rsid w:val="1BFE1B6A"/>
    <w:rsid w:val="1CC00520"/>
    <w:rsid w:val="1D7E29F6"/>
    <w:rsid w:val="23B31E1C"/>
    <w:rsid w:val="240652D4"/>
    <w:rsid w:val="248C05A9"/>
    <w:rsid w:val="25D1329A"/>
    <w:rsid w:val="26D86AE5"/>
    <w:rsid w:val="26FF4AE5"/>
    <w:rsid w:val="2823293B"/>
    <w:rsid w:val="28EB477E"/>
    <w:rsid w:val="2A8D239C"/>
    <w:rsid w:val="2B6804DB"/>
    <w:rsid w:val="2C4C1B1F"/>
    <w:rsid w:val="2DDE1D4B"/>
    <w:rsid w:val="336D51C5"/>
    <w:rsid w:val="33C52048"/>
    <w:rsid w:val="357021CB"/>
    <w:rsid w:val="357B017E"/>
    <w:rsid w:val="36B43B49"/>
    <w:rsid w:val="36B765C5"/>
    <w:rsid w:val="36F93175"/>
    <w:rsid w:val="3BFA227F"/>
    <w:rsid w:val="3D9D05CF"/>
    <w:rsid w:val="3E4D0B67"/>
    <w:rsid w:val="3FD63FE8"/>
    <w:rsid w:val="3FF00A1B"/>
    <w:rsid w:val="3FF738FA"/>
    <w:rsid w:val="41635127"/>
    <w:rsid w:val="41C757A4"/>
    <w:rsid w:val="42AC18A0"/>
    <w:rsid w:val="438316AE"/>
    <w:rsid w:val="43AB1112"/>
    <w:rsid w:val="43B43D94"/>
    <w:rsid w:val="43EF7ABE"/>
    <w:rsid w:val="4439397F"/>
    <w:rsid w:val="4705491E"/>
    <w:rsid w:val="47870662"/>
    <w:rsid w:val="484807CD"/>
    <w:rsid w:val="48CC3856"/>
    <w:rsid w:val="4B6D78E7"/>
    <w:rsid w:val="4C046BF8"/>
    <w:rsid w:val="4CA75747"/>
    <w:rsid w:val="4D92100B"/>
    <w:rsid w:val="4E2B310F"/>
    <w:rsid w:val="4F423BE6"/>
    <w:rsid w:val="4FCC57A3"/>
    <w:rsid w:val="50636B18"/>
    <w:rsid w:val="52474013"/>
    <w:rsid w:val="52EB6483"/>
    <w:rsid w:val="53FA4FCE"/>
    <w:rsid w:val="544F770C"/>
    <w:rsid w:val="5920204F"/>
    <w:rsid w:val="59503DB3"/>
    <w:rsid w:val="5AAE533A"/>
    <w:rsid w:val="5BB467E2"/>
    <w:rsid w:val="5BED3A2A"/>
    <w:rsid w:val="5CCB4073"/>
    <w:rsid w:val="5EBC286F"/>
    <w:rsid w:val="5ECD1A47"/>
    <w:rsid w:val="5F5C4F4D"/>
    <w:rsid w:val="641F521D"/>
    <w:rsid w:val="64724A11"/>
    <w:rsid w:val="66915A8C"/>
    <w:rsid w:val="672D20EA"/>
    <w:rsid w:val="688C4873"/>
    <w:rsid w:val="6A4E0202"/>
    <w:rsid w:val="6A4E3133"/>
    <w:rsid w:val="6A6A294B"/>
    <w:rsid w:val="6BB50A6F"/>
    <w:rsid w:val="6D8F1273"/>
    <w:rsid w:val="70382C11"/>
    <w:rsid w:val="716D593C"/>
    <w:rsid w:val="722E3B9C"/>
    <w:rsid w:val="72D60641"/>
    <w:rsid w:val="750254F7"/>
    <w:rsid w:val="76CE12CC"/>
    <w:rsid w:val="780C50C4"/>
    <w:rsid w:val="78276A0C"/>
    <w:rsid w:val="78CA0C5A"/>
    <w:rsid w:val="79CD393A"/>
    <w:rsid w:val="7CE40129"/>
    <w:rsid w:val="7D0F49DF"/>
    <w:rsid w:val="7D3B4E90"/>
    <w:rsid w:val="7DF30580"/>
  </w:rsids>
  <m:mathPr>
    <m:lMargin m:val="0"/>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2023-09-21T07:20:00Z</cp:lastPrinted>
  <dcterms:modified xsi:type="dcterms:W3CDTF">2023-09-25T03:00:58Z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D0EFB86710394962A8045DBD39CCF461_13</vt:lpwstr>
  </property>
</Properties>
</file>