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 w:eastAsia="黑体"/>
          <w:sz w:val="44"/>
          <w:szCs w:val="44"/>
        </w:rPr>
      </w:pPr>
      <w:r>
        <w:rPr>
          <w:rFonts w:hint="eastAsia" w:ascii="黑体" w:hAnsi="??" w:eastAsia="黑体"/>
          <w:sz w:val="44"/>
          <w:szCs w:val="44"/>
        </w:rPr>
        <w:t>三亚市天涯区桶井小学</w:t>
      </w:r>
      <w:r>
        <w:rPr>
          <w:rFonts w:ascii="黑体" w:hAnsi="??" w:eastAsia="黑体"/>
          <w:sz w:val="44"/>
          <w:szCs w:val="44"/>
        </w:rPr>
        <w:t>2022</w:t>
      </w:r>
      <w:r>
        <w:rPr>
          <w:rFonts w:hint="eastAsia" w:ascii="黑体" w:hAnsi="??" w:eastAsia="黑体"/>
          <w:sz w:val="44"/>
          <w:szCs w:val="44"/>
        </w:rPr>
        <w:t>年度</w:t>
      </w:r>
    </w:p>
    <w:p>
      <w:pPr>
        <w:jc w:val="center"/>
        <w:rPr>
          <w:rFonts w:ascii="黑体" w:hAnsi="??" w:eastAsia="黑体"/>
          <w:sz w:val="44"/>
          <w:szCs w:val="44"/>
        </w:rPr>
      </w:pPr>
      <w:r>
        <w:rPr>
          <w:rFonts w:hint="eastAsia" w:ascii="黑体" w:hAnsi="??" w:eastAsia="黑体"/>
          <w:sz w:val="44"/>
          <w:szCs w:val="44"/>
        </w:rPr>
        <w:t>部门决算公开文字说明</w:t>
      </w:r>
    </w:p>
    <w:p>
      <w:pPr>
        <w:jc w:val="center"/>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r>
        <w:rPr>
          <w:rFonts w:ascii="黑体" w:hAnsi="黑体" w:eastAsia="黑体" w:cs="黑体"/>
          <w:sz w:val="44"/>
          <w:szCs w:val="44"/>
        </w:rPr>
        <w:t xml:space="preserve"> </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w:t>
      </w:r>
      <w:r>
        <w:rPr>
          <w:rFonts w:ascii="黑体" w:hAnsi="??" w:eastAsia="黑体"/>
          <w:kern w:val="0"/>
          <w:sz w:val="32"/>
          <w:szCs w:val="32"/>
        </w:rPr>
        <w:t xml:space="preserve">  </w:t>
      </w:r>
      <w:r>
        <w:rPr>
          <w:rFonts w:hint="eastAsia" w:ascii="黑体" w:hAnsi="??" w:eastAsia="黑体"/>
          <w:kern w:val="0"/>
          <w:sz w:val="32"/>
          <w:szCs w:val="32"/>
        </w:rPr>
        <w:t>三亚市天涯区桶井小学部概况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w:t>
      </w:r>
      <w:r>
        <w:rPr>
          <w:rFonts w:ascii="黑体" w:hAnsi="??" w:eastAsia="黑体"/>
          <w:kern w:val="0"/>
          <w:sz w:val="32"/>
          <w:szCs w:val="32"/>
        </w:rPr>
        <w:t xml:space="preserve">  </w:t>
      </w:r>
      <w:r>
        <w:rPr>
          <w:rFonts w:hint="eastAsia" w:ascii="黑体" w:hAnsi="??" w:eastAsia="黑体"/>
          <w:kern w:val="0"/>
          <w:sz w:val="32"/>
          <w:szCs w:val="32"/>
        </w:rPr>
        <w:t>三亚市天涯区桶井小学</w:t>
      </w:r>
      <w:r>
        <w:rPr>
          <w:rFonts w:ascii="黑体" w:hAnsi="??" w:eastAsia="黑体"/>
          <w:kern w:val="0"/>
          <w:sz w:val="32"/>
          <w:szCs w:val="32"/>
        </w:rPr>
        <w:t>2022</w:t>
      </w:r>
      <w:r>
        <w:rPr>
          <w:rFonts w:hint="eastAsia" w:ascii="黑体" w:hAnsi="??" w:eastAsia="黑体"/>
          <w:kern w:val="0"/>
          <w:sz w:val="32"/>
          <w:szCs w:val="32"/>
        </w:rPr>
        <w:t>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"_Toc11518_WPSOffice_Level2" </w:instrText>
      </w:r>
      <w:r>
        <w:fldChar w:fldCharType="separate"/>
      </w:r>
      <w:r>
        <w:rPr>
          <w:rFonts w:hint="eastAsia" w:ascii="仿宋" w:hAnsi="仿宋" w:eastAsia="仿宋" w:cs="仿宋"/>
          <w:kern w:val="0"/>
          <w:sz w:val="32"/>
          <w:szCs w:val="32"/>
        </w:rPr>
        <w:t>一、收入支出决算公开表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"_Toc28622_WPSOffice_Level2" </w:instrText>
      </w:r>
      <w:r>
        <w:fldChar w:fldCharType="separate"/>
      </w:r>
      <w:r>
        <w:rPr>
          <w:rFonts w:hint="eastAsia" w:ascii="仿宋" w:hAnsi="仿宋" w:eastAsia="仿宋" w:cs="仿宋"/>
          <w:kern w:val="0"/>
          <w:sz w:val="32"/>
          <w:szCs w:val="32"/>
        </w:rPr>
        <w:t>二、收入决算公开表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"_Toc5489_WPSOffice_Level2" </w:instrText>
      </w:r>
      <w:r>
        <w:fldChar w:fldCharType="separate"/>
      </w:r>
      <w:r>
        <w:rPr>
          <w:rFonts w:hint="eastAsia" w:ascii="仿宋" w:hAnsi="仿宋" w:eastAsia="仿宋" w:cs="仿宋"/>
          <w:kern w:val="0"/>
          <w:sz w:val="32"/>
          <w:szCs w:val="32"/>
        </w:rPr>
        <w:t>三、支出决算公开表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"_Toc23493_WPSOffice_Level2" </w:instrText>
      </w:r>
      <w:r>
        <w:fldChar w:fldCharType="separate"/>
      </w:r>
      <w:r>
        <w:rPr>
          <w:rFonts w:hint="eastAsia" w:ascii="仿宋" w:hAnsi="仿宋" w:eastAsia="仿宋" w:cs="仿宋"/>
          <w:kern w:val="0"/>
          <w:sz w:val="32"/>
          <w:szCs w:val="32"/>
        </w:rPr>
        <w:t>四、财政拨款收入支出决算公开表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"_Toc7879_WPSOffice_Level2" </w:instrText>
      </w:r>
      <w:r>
        <w:fldChar w:fldCharType="separate"/>
      </w:r>
      <w:r>
        <w:rPr>
          <w:rFonts w:hint="eastAsia" w:ascii="仿宋" w:hAnsi="仿宋" w:eastAsia="仿宋" w:cs="仿宋"/>
          <w:kern w:val="0"/>
          <w:sz w:val="32"/>
          <w:szCs w:val="32"/>
        </w:rPr>
        <w:t>五、一般公共预算财政拨款收入支出决算公开表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"_Toc8373_WPSOffice_Level2" </w:instrText>
      </w:r>
      <w:r>
        <w:fldChar w:fldCharType="separate"/>
      </w:r>
      <w:r>
        <w:rPr>
          <w:rFonts w:hint="eastAsia" w:ascii="仿宋" w:hAnsi="仿宋" w:eastAsia="仿宋" w:cs="仿宋"/>
          <w:kern w:val="0"/>
          <w:sz w:val="32"/>
          <w:szCs w:val="32"/>
        </w:rPr>
        <w:t>六、一般公共预算财政拨款基本支出决算公开表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七、政府性基金预算财政拨款收入支出决算公开表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八、国有资本经营预算财政拨款收入支出决算公开表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九、一般公共预算财政拨款“三公”经费支出决算公开表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十、政府性基金预算财政拨款“三公”经费支出决算公开表</w:t>
      </w:r>
      <w:r>
        <w:rPr>
          <w:rFonts w:ascii="仿宋" w:hAnsi="仿宋" w:eastAsia="仿宋" w:cs="仿宋"/>
          <w:kern w:val="0"/>
          <w:sz w:val="32"/>
          <w:szCs w:val="32"/>
        </w:rPr>
        <w:tab/>
      </w:r>
      <w:r>
        <w:rPr>
          <w:rFonts w:ascii="仿宋" w:hAnsi="仿宋" w:eastAsia="仿宋" w:cs="仿宋"/>
          <w:kern w:val="0"/>
          <w:sz w:val="32"/>
          <w:szCs w:val="32"/>
        </w:rPr>
        <w:fldChar w:fldCharType="end"/>
      </w:r>
      <w:r>
        <w:rPr>
          <w:rFonts w:hint="eastAsia" w:ascii="仿宋" w:hAnsi="仿宋" w:eastAsia="仿宋" w:cs="仿宋"/>
          <w:kern w:val="0"/>
          <w:sz w:val="32"/>
          <w:szCs w:val="32"/>
          <w:lang w:val="en-US" w:eastAsia="zh-CN"/>
        </w:rPr>
        <w:t>4</w:t>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十一、国有资本经营预算财政拨款“三公”经费支出决算公开表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黑体" w:hAnsi="黑体" w:eastAsia="黑体"/>
          <w:kern w:val="0"/>
          <w:sz w:val="32"/>
          <w:szCs w:val="32"/>
        </w:rPr>
        <w:t>三亚市天涯区桶井小学</w:t>
      </w:r>
      <w:r>
        <w:rPr>
          <w:rFonts w:ascii="黑体" w:hAnsi="??" w:eastAsia="黑体"/>
          <w:kern w:val="0"/>
          <w:sz w:val="32"/>
          <w:szCs w:val="32"/>
        </w:rPr>
        <w:t>2022</w:t>
      </w:r>
      <w:r>
        <w:rPr>
          <w:rFonts w:hint="eastAsia" w:ascii="黑体" w:hAnsi="??" w:eastAsia="黑体"/>
          <w:kern w:val="0"/>
          <w:sz w:val="32"/>
          <w:szCs w:val="32"/>
        </w:rPr>
        <w:t>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10</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2</w:t>
      </w:r>
    </w:p>
    <w:p>
      <w:pPr>
        <w:jc w:val="left"/>
        <w:rPr>
          <w:rFonts w:ascii="黑体" w:hAnsi="黑体" w:eastAsia="黑体" w:cs="黑体"/>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楷体" w:hAnsi="楷体" w:eastAsia="楷体" w:cs="楷体"/>
          <w:sz w:val="32"/>
          <w:szCs w:val="32"/>
        </w:rPr>
      </w:pPr>
      <w:bookmarkStart w:id="2" w:name="_Toc1704_WPSOffice_Level1"/>
      <w:bookmarkStart w:id="3" w:name="_Toc10049_WPSOffice_Level1"/>
      <w:bookmarkStart w:id="4" w:name="_Toc10720_WPSOffice_Level1"/>
      <w:bookmarkStart w:id="5" w:name="_Toc23465_WPSOffice_Level1"/>
      <w:bookmarkStart w:id="6" w:name="_Toc32433_WPSOffice_Level1"/>
      <w:bookmarkStart w:id="7" w:name="_Toc22941_WPSOffice_Level1"/>
      <w:bookmarkStart w:id="8" w:name="_Toc24238_WPSOffice_Level2"/>
      <w:bookmarkStart w:id="9" w:name="_Toc26580_WPSOffice_Level2"/>
      <w:bookmarkStart w:id="10" w:name="_Toc20205_WPSOffice_Level2"/>
      <w:bookmarkStart w:id="11" w:name="_Toc14159_WPSOffice_Level2"/>
      <w:bookmarkStart w:id="12" w:name="_Toc32622_WPSOffice_Level2"/>
      <w:bookmarkStart w:id="13" w:name="_Toc20274_WPSOffice_Level2"/>
      <w:r>
        <w:rPr>
          <w:rFonts w:hint="eastAsia" w:ascii="黑体" w:hAnsi="??" w:eastAsia="黑体"/>
          <w:sz w:val="32"/>
          <w:szCs w:val="32"/>
        </w:rPr>
        <w:t>第一部分</w:t>
      </w:r>
      <w:r>
        <w:rPr>
          <w:rFonts w:ascii="黑体" w:hAnsi="??" w:eastAsia="黑体"/>
          <w:sz w:val="32"/>
          <w:szCs w:val="32"/>
        </w:rPr>
        <w:t xml:space="preserve">  </w:t>
      </w:r>
      <w:r>
        <w:rPr>
          <w:rFonts w:hint="eastAsia" w:ascii="黑体" w:hAnsi="??" w:eastAsia="黑体"/>
          <w:sz w:val="32"/>
          <w:szCs w:val="32"/>
        </w:rPr>
        <w:t>三亚市天涯区桶井小学部门概况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rPr>
        <w:t>单位</w:t>
      </w:r>
      <w:bookmarkStart w:id="117" w:name="_GoBack"/>
      <w:bookmarkEnd w:id="117"/>
      <w:r>
        <w:rPr>
          <w:rFonts w:hint="eastAsia" w:ascii="黑体" w:hAnsi="黑体" w:eastAsia="黑体" w:cs="黑体"/>
          <w:sz w:val="32"/>
          <w:szCs w:val="32"/>
        </w:rPr>
        <w:t>职责</w:t>
      </w:r>
      <w:bookmarkEnd w:id="9"/>
      <w:bookmarkEnd w:id="10"/>
      <w:bookmarkEnd w:id="11"/>
      <w:bookmarkEnd w:id="12"/>
      <w:bookmarkEnd w:id="13"/>
    </w:p>
    <w:p>
      <w:pPr>
        <w:pStyle w:val="11"/>
        <w:ind w:firstLineChars="0"/>
        <w:jc w:val="left"/>
        <w:rPr>
          <w:rFonts w:ascii="黑体" w:hAnsi="黑体" w:eastAsia="黑体" w:cs="仿宋_GB2312"/>
          <w:sz w:val="32"/>
          <w:szCs w:val="32"/>
        </w:rPr>
      </w:pPr>
      <w:bookmarkStart w:id="14" w:name="_Toc24059_WPSOffice_Level2"/>
      <w:bookmarkStart w:id="15" w:name="_Toc24474_WPSOffice_Level2"/>
      <w:bookmarkStart w:id="16" w:name="_Toc6572_WPSOffice_Level2"/>
      <w:bookmarkStart w:id="17" w:name="_Toc17796_WPSOffice_Level2"/>
      <w:bookmarkStart w:id="18" w:name="_Toc4833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6234_WPSOffice_Level1"/>
      <w:bookmarkStart w:id="20" w:name="_Toc8164_WPSOffice_Level1"/>
      <w:bookmarkStart w:id="21" w:name="_Toc28253_WPSOffice_Level1"/>
      <w:bookmarkStart w:id="22" w:name="_Toc30690_WPSOffice_Level1"/>
      <w:bookmarkStart w:id="23" w:name="_Toc30451_WPSOffice_Level1"/>
      <w:bookmarkStart w:id="24" w:name="_Toc15521_WPSOffice_Level1"/>
      <w:bookmarkStart w:id="25" w:name="_Toc8867_WPSOffice_Level2"/>
      <w:bookmarkStart w:id="26" w:name="_Toc32695_WPSOffice_Level2"/>
      <w:bookmarkStart w:id="27" w:name="_Toc6211_WPSOffice_Level2"/>
      <w:bookmarkStart w:id="28" w:name="_Toc32472_WPSOffice_Level2"/>
      <w:bookmarkStart w:id="29" w:name="_Toc4029_WPSOffice_Level2"/>
      <w:bookmarkStart w:id="30" w:name="_Toc11518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5738_WPSOffice_Level2"/>
      <w:bookmarkStart w:id="32" w:name="_Toc24421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 w:eastAsia="黑体"/>
          <w:sz w:val="32"/>
          <w:szCs w:val="32"/>
        </w:rPr>
      </w:pPr>
      <w:r>
        <w:rPr>
          <w:rFonts w:hint="eastAsia" w:ascii="黑体" w:hAnsi="??" w:eastAsia="黑体"/>
          <w:sz w:val="32"/>
          <w:szCs w:val="32"/>
        </w:rPr>
        <w:t>第二部分</w:t>
      </w:r>
      <w:r>
        <w:rPr>
          <w:rFonts w:ascii="黑体" w:hAnsi="??" w:eastAsia="黑体"/>
          <w:sz w:val="32"/>
          <w:szCs w:val="32"/>
        </w:rPr>
        <w:t xml:space="preserve">  </w:t>
      </w:r>
      <w:r>
        <w:rPr>
          <w:rFonts w:hint="eastAsia" w:ascii="黑体" w:hAnsi="??" w:eastAsia="黑体"/>
          <w:sz w:val="32"/>
          <w:szCs w:val="32"/>
        </w:rPr>
        <w:t>三亚市天涯区桶井小学</w:t>
      </w:r>
      <w:r>
        <w:rPr>
          <w:rFonts w:ascii="黑体" w:hAnsi="??" w:eastAsia="黑体"/>
          <w:sz w:val="32"/>
          <w:szCs w:val="32"/>
        </w:rPr>
        <w:t>2022</w:t>
      </w:r>
      <w:r>
        <w:rPr>
          <w:rFonts w:hint="eastAsia" w:ascii="黑体" w:hAnsi="??" w:eastAsia="黑体"/>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6621_WPSOffice_Level2"/>
      <w:bookmarkStart w:id="36" w:name="_Toc23139_WPSOffice_Level2"/>
      <w:bookmarkStart w:id="37" w:name="_Toc25608_WPSOffice_Level2"/>
      <w:bookmarkStart w:id="38" w:name="_Toc30334_WPSOffice_Level2"/>
      <w:bookmarkStart w:id="39" w:name="_Toc14349_WPSOffice_Level2"/>
      <w:bookmarkStart w:id="40" w:name="_Toc28622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858_WPSOffice_Level2"/>
      <w:bookmarkStart w:id="42" w:name="_Toc3262_WPSOffice_Level2"/>
      <w:bookmarkStart w:id="43" w:name="_Toc17626_WPSOffice_Level2"/>
      <w:bookmarkStart w:id="44" w:name="_Toc13854_WPSOffice_Level2"/>
      <w:bookmarkStart w:id="45" w:name="_Toc14658_WPSOffice_Level2"/>
      <w:bookmarkStart w:id="46" w:name="_Toc5489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13701_WPSOffice_Level2"/>
      <w:bookmarkStart w:id="48" w:name="_Toc21415_WPSOffice_Level2"/>
      <w:bookmarkStart w:id="49" w:name="_Toc23591_WPSOffice_Level2"/>
      <w:bookmarkStart w:id="50" w:name="_Toc7988_WPSOffice_Level2"/>
      <w:bookmarkStart w:id="51" w:name="_Toc4265_WPSOffice_Level2"/>
      <w:bookmarkStart w:id="52" w:name="_Toc23493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5166_WPSOffice_Level2"/>
      <w:bookmarkStart w:id="54" w:name="_Toc23829_WPSOffice_Level2"/>
      <w:bookmarkStart w:id="55" w:name="_Toc7879_WPSOffice_Level2"/>
      <w:bookmarkStart w:id="56" w:name="_Toc22783_WPSOffice_Level2"/>
      <w:bookmarkStart w:id="57" w:name="_Toc2158_WPSOffice_Level2"/>
      <w:bookmarkStart w:id="58" w:name="_Toc13516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17833_WPSOffice_Level2"/>
      <w:bookmarkStart w:id="60" w:name="_Toc8373_WPSOffice_Level2"/>
      <w:bookmarkStart w:id="61" w:name="_Toc2632_WPSOffice_Level2"/>
      <w:bookmarkStart w:id="62" w:name="_Toc5343_WPSOffice_Level2"/>
      <w:bookmarkStart w:id="63" w:name="_Toc25362_WPSOffice_Level2"/>
      <w:bookmarkStart w:id="64" w:name="_Toc1728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6020_WPSOffice_Level2"/>
      <w:bookmarkStart w:id="66" w:name="_Toc21310_WPSOffice_Level2"/>
      <w:bookmarkStart w:id="67" w:name="_Toc1533_WPSOffice_Level2"/>
      <w:bookmarkStart w:id="68" w:name="_Toc11799_WPSOffice_Level2"/>
      <w:bookmarkStart w:id="69" w:name="_Toc13345_WPSOffice_Level2"/>
      <w:bookmarkStart w:id="70" w:name="_Toc5594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29886_WPSOffice_Level2"/>
      <w:bookmarkStart w:id="72" w:name="_Toc9377_WPSOffice_Level2"/>
      <w:bookmarkStart w:id="73" w:name="_Toc1820_WPSOffice_Level2"/>
      <w:bookmarkStart w:id="74" w:name="_Toc19961_WPSOffice_Level2"/>
      <w:r>
        <w:rPr>
          <w:rFonts w:ascii="黑体" w:hAnsi="黑体" w:eastAsia="黑体" w:cs="黑体"/>
          <w:sz w:val="32"/>
          <w:szCs w:val="32"/>
        </w:rPr>
        <w:t xml:space="preserve">    </w:t>
      </w:r>
      <w:r>
        <w:rPr>
          <w:rFonts w:hint="eastAsia" w:ascii="黑体" w:hAnsi="黑体" w:eastAsia="黑体" w:cs="黑体"/>
          <w:sz w:val="32"/>
          <w:szCs w:val="32"/>
        </w:rPr>
        <w:t>九、一般公共预算财政拨款“三公”经费支出决算</w:t>
      </w:r>
    </w:p>
    <w:bookmarkEnd w:id="71"/>
    <w:bookmarkEnd w:id="72"/>
    <w:bookmarkEnd w:id="73"/>
    <w:bookmarkEnd w:id="74"/>
    <w:p>
      <w:pPr>
        <w:rPr>
          <w:rFonts w:ascii="黑体" w:hAnsi="黑体" w:eastAsia="黑体" w:cs="黑体"/>
          <w:sz w:val="32"/>
          <w:szCs w:val="32"/>
        </w:rPr>
      </w:pPr>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29683_WPSOffice_Level1"/>
      <w:bookmarkStart w:id="76" w:name="_Toc28629_WPSOffice_Level1"/>
      <w:bookmarkStart w:id="77" w:name="_Toc31264_WPSOffice_Level1"/>
      <w:bookmarkStart w:id="78" w:name="_Toc16686_WPSOffice_Level1"/>
      <w:bookmarkStart w:id="79" w:name="_Toc4402_WPSOffice_Level1"/>
      <w:bookmarkStart w:id="80" w:name="_Toc27590_WPSOffice_Level1"/>
      <w:r>
        <w:rPr>
          <w:rFonts w:hint="eastAsia" w:ascii="黑体" w:hAnsi="??" w:eastAsia="黑体"/>
          <w:sz w:val="32"/>
          <w:szCs w:val="32"/>
        </w:rPr>
        <w:t>第三部分</w:t>
      </w:r>
      <w:r>
        <w:rPr>
          <w:rFonts w:ascii="黑体" w:hAnsi="??" w:eastAsia="黑体"/>
          <w:sz w:val="32"/>
          <w:szCs w:val="32"/>
        </w:rPr>
        <w:t xml:space="preserve">  </w:t>
      </w:r>
      <w:r>
        <w:rPr>
          <w:rFonts w:hint="eastAsia" w:ascii="黑体" w:hAnsi="??" w:eastAsia="黑体"/>
          <w:sz w:val="32"/>
          <w:szCs w:val="32"/>
        </w:rPr>
        <w:t>三亚市天涯区桶井小学</w:t>
      </w:r>
      <w:r>
        <w:rPr>
          <w:rFonts w:ascii="黑体" w:hAnsi="??" w:eastAsia="黑体"/>
          <w:sz w:val="32"/>
          <w:szCs w:val="32"/>
        </w:rPr>
        <w:t>2022</w:t>
      </w:r>
      <w:r>
        <w:rPr>
          <w:rFonts w:hint="eastAsia" w:ascii="黑体" w:hAnsi="??" w:eastAsia="黑体"/>
          <w:sz w:val="32"/>
          <w:szCs w:val="32"/>
        </w:rPr>
        <w:t>年度部门决算情况说明</w:t>
      </w:r>
      <w:bookmarkEnd w:id="75"/>
      <w:bookmarkEnd w:id="76"/>
      <w:bookmarkEnd w:id="77"/>
      <w:bookmarkEnd w:id="78"/>
      <w:bookmarkEnd w:id="79"/>
      <w:bookmarkEnd w:id="80"/>
    </w:p>
    <w:p>
      <w:pPr>
        <w:ind w:firstLine="643" w:firstLineChars="200"/>
        <w:rPr>
          <w:rFonts w:hint="eastAsia" w:ascii="仿宋_GB2312" w:hAnsi="??" w:eastAsia="仿宋_GB2312"/>
          <w:sz w:val="32"/>
          <w:szCs w:val="32"/>
          <w:lang w:eastAsia="zh-CN"/>
        </w:rPr>
      </w:pPr>
      <w:r>
        <w:rPr>
          <w:rFonts w:hint="eastAsia" w:ascii="黑体" w:hAnsi="黑体" w:eastAsia="黑体" w:cs="黑体"/>
          <w:b/>
          <w:bCs/>
          <w:sz w:val="32"/>
          <w:szCs w:val="32"/>
        </w:rPr>
        <w:t>一、收入支出决算总体情况说明</w:t>
      </w:r>
      <w:r>
        <w:rPr>
          <w:rFonts w:ascii="黑体" w:hAnsi="黑体" w:eastAsia="黑体" w:cs="黑体"/>
          <w:b/>
          <w:bCs/>
          <w:sz w:val="32"/>
          <w:szCs w:val="32"/>
        </w:rPr>
        <w:br w:type="textWrapping"/>
      </w:r>
      <w:r>
        <w:rPr>
          <w:rFonts w:ascii="仿宋_GB2312" w:hAnsi="??" w:eastAsia="仿宋_GB2312"/>
          <w:sz w:val="32"/>
          <w:szCs w:val="32"/>
        </w:rPr>
        <w:t>2022</w:t>
      </w:r>
      <w:r>
        <w:rPr>
          <w:rFonts w:hint="eastAsia" w:ascii="仿宋_GB2312" w:hAnsi="??" w:eastAsia="仿宋_GB2312"/>
          <w:sz w:val="32"/>
          <w:szCs w:val="32"/>
        </w:rPr>
        <w:t>年度收、支总计</w:t>
      </w:r>
      <w:r>
        <w:rPr>
          <w:rFonts w:ascii="仿宋_GB2312" w:hAnsi="??" w:eastAsia="仿宋_GB2312"/>
          <w:sz w:val="32"/>
          <w:szCs w:val="32"/>
        </w:rPr>
        <w:t>945.07</w:t>
      </w:r>
      <w:r>
        <w:rPr>
          <w:rFonts w:hint="eastAsia" w:ascii="仿宋_GB2312" w:hAnsi="??" w:eastAsia="仿宋_GB2312"/>
          <w:sz w:val="32"/>
          <w:szCs w:val="32"/>
        </w:rPr>
        <w:t>万元，与</w:t>
      </w:r>
      <w:r>
        <w:rPr>
          <w:rFonts w:ascii="仿宋_GB2312" w:hAnsi="??" w:eastAsia="仿宋_GB2312"/>
          <w:sz w:val="32"/>
          <w:szCs w:val="32"/>
        </w:rPr>
        <w:t>2021</w:t>
      </w:r>
      <w:r>
        <w:rPr>
          <w:rFonts w:hint="eastAsia" w:ascii="仿宋_GB2312" w:hAnsi="??" w:eastAsia="仿宋_GB2312"/>
          <w:sz w:val="32"/>
          <w:szCs w:val="32"/>
        </w:rPr>
        <w:t>年度相比，收入总计增加</w:t>
      </w:r>
      <w:r>
        <w:rPr>
          <w:rFonts w:hint="eastAsia" w:ascii="仿宋_GB2312" w:hAnsi="??" w:eastAsia="仿宋_GB2312"/>
          <w:sz w:val="32"/>
          <w:szCs w:val="32"/>
          <w:lang w:val="en-US" w:eastAsia="zh-CN"/>
        </w:rPr>
        <w:t>5.43</w:t>
      </w:r>
      <w:r>
        <w:rPr>
          <w:rFonts w:hint="eastAsia" w:ascii="仿宋_GB2312" w:hAnsi="??" w:eastAsia="仿宋_GB2312"/>
          <w:sz w:val="32"/>
          <w:szCs w:val="32"/>
        </w:rPr>
        <w:t>万元，增加</w:t>
      </w:r>
      <w:r>
        <w:rPr>
          <w:rFonts w:ascii="仿宋_GB2312" w:hAnsi="??" w:eastAsia="仿宋_GB2312"/>
          <w:sz w:val="32"/>
          <w:szCs w:val="32"/>
        </w:rPr>
        <w:t xml:space="preserve"> </w:t>
      </w:r>
      <w:r>
        <w:rPr>
          <w:rFonts w:hint="eastAsia" w:ascii="仿宋_GB2312" w:hAnsi="??" w:eastAsia="仿宋_GB2312"/>
          <w:sz w:val="32"/>
          <w:szCs w:val="32"/>
          <w:lang w:val="en-US" w:eastAsia="zh-CN"/>
        </w:rPr>
        <w:t>0.5</w:t>
      </w:r>
      <w:r>
        <w:rPr>
          <w:rFonts w:ascii="仿宋_GB2312" w:hAnsi="??" w:eastAsia="仿宋_GB2312"/>
          <w:sz w:val="32"/>
          <w:szCs w:val="32"/>
        </w:rPr>
        <w:t>%</w:t>
      </w:r>
      <w:r>
        <w:rPr>
          <w:rFonts w:hint="eastAsia" w:ascii="仿宋_GB2312" w:hAnsi="??" w:eastAsia="仿宋_GB2312"/>
          <w:sz w:val="32"/>
          <w:szCs w:val="32"/>
        </w:rPr>
        <w:t>、支出总计增加</w:t>
      </w:r>
      <w:r>
        <w:rPr>
          <w:rFonts w:hint="eastAsia" w:ascii="仿宋_GB2312" w:hAnsi="??" w:eastAsia="仿宋_GB2312"/>
          <w:sz w:val="32"/>
          <w:szCs w:val="32"/>
          <w:lang w:val="en-US" w:eastAsia="zh-CN"/>
        </w:rPr>
        <w:t>5.43</w:t>
      </w:r>
      <w:r>
        <w:rPr>
          <w:rFonts w:hint="eastAsia" w:ascii="仿宋_GB2312" w:hAnsi="??" w:eastAsia="仿宋_GB2312"/>
          <w:sz w:val="32"/>
          <w:szCs w:val="32"/>
        </w:rPr>
        <w:t>万元，增加</w:t>
      </w:r>
      <w:r>
        <w:rPr>
          <w:rFonts w:ascii="仿宋_GB2312" w:hAnsi="??" w:eastAsia="仿宋_GB2312"/>
          <w:sz w:val="32"/>
          <w:szCs w:val="32"/>
        </w:rPr>
        <w:t xml:space="preserve"> </w:t>
      </w:r>
      <w:r>
        <w:rPr>
          <w:rFonts w:hint="eastAsia" w:ascii="仿宋_GB2312" w:hAnsi="??" w:eastAsia="仿宋_GB2312"/>
          <w:sz w:val="32"/>
          <w:szCs w:val="32"/>
          <w:lang w:val="en-US" w:eastAsia="zh-CN"/>
        </w:rPr>
        <w:t>0.05</w:t>
      </w:r>
      <w:r>
        <w:rPr>
          <w:rFonts w:ascii="仿宋_GB2312" w:hAnsi="??" w:eastAsia="仿宋_GB2312"/>
          <w:sz w:val="32"/>
          <w:szCs w:val="32"/>
        </w:rPr>
        <w:t>%</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万元。年初结转结余</w:t>
      </w:r>
      <w:r>
        <w:rPr>
          <w:rFonts w:ascii="仿宋_GB2312" w:hAnsi="??" w:eastAsia="仿宋_GB2312"/>
          <w:sz w:val="32"/>
          <w:szCs w:val="32"/>
        </w:rPr>
        <w:t>0</w:t>
      </w:r>
      <w:r>
        <w:rPr>
          <w:rFonts w:hint="eastAsia" w:ascii="仿宋_GB2312" w:hAnsi="??" w:eastAsia="仿宋_GB2312"/>
          <w:sz w:val="32"/>
          <w:szCs w:val="32"/>
        </w:rPr>
        <w:t>万元。</w:t>
      </w:r>
      <w:r>
        <w:rPr>
          <w:rFonts w:hint="default" w:ascii="仿宋_GB2312" w:hAnsi="ˎ̥" w:eastAsia="仿宋_GB2312" w:cs="仿宋_GB2312"/>
          <w:color w:val="auto"/>
          <w:sz w:val="32"/>
          <w:szCs w:val="32"/>
          <w:highlight w:val="none"/>
        </w:rPr>
        <w:t>主要原因是</w:t>
      </w:r>
      <w:r>
        <w:rPr>
          <w:rFonts w:hint="eastAsia" w:ascii="仿宋_GB2312" w:hAnsi="??" w:eastAsia="仿宋_GB2312"/>
          <w:sz w:val="32"/>
          <w:szCs w:val="32"/>
        </w:rPr>
        <w:t>社会保障和就业（类）支出</w:t>
      </w:r>
      <w:r>
        <w:rPr>
          <w:rFonts w:hint="eastAsia" w:ascii="仿宋_GB2312" w:hAnsi="??" w:eastAsia="仿宋_GB2312"/>
          <w:sz w:val="32"/>
          <w:szCs w:val="32"/>
          <w:lang w:eastAsia="zh-CN"/>
        </w:rPr>
        <w:t>增加。</w:t>
      </w:r>
    </w:p>
    <w:p>
      <w:pPr>
        <w:ind w:firstLine="643" w:firstLineChars="200"/>
        <w:rPr>
          <w:rFonts w:ascii="仿宋_GB2312" w:hAnsi="??" w:eastAsia="仿宋_GB2312"/>
          <w:sz w:val="32"/>
          <w:szCs w:val="32"/>
        </w:rPr>
      </w:pPr>
      <w:r>
        <w:rPr>
          <w:rFonts w:hint="eastAsia" w:ascii="黑体" w:hAnsi="黑体" w:eastAsia="黑体" w:cs="黑体"/>
          <w:b/>
          <w:bCs/>
          <w:sz w:val="32"/>
          <w:szCs w:val="32"/>
        </w:rPr>
        <w:t>二、收入决算情况说明</w:t>
      </w:r>
      <w:r>
        <w:rPr>
          <w:rFonts w:ascii="黑体" w:hAnsi="黑体" w:eastAsia="黑体" w:cs="黑体"/>
          <w:b/>
          <w:bCs/>
          <w:sz w:val="32"/>
          <w:szCs w:val="32"/>
        </w:rPr>
        <w:br w:type="textWrapping"/>
      </w:r>
      <w:r>
        <w:rPr>
          <w:rFonts w:ascii="仿宋_GB2312" w:hAnsi="??" w:eastAsia="仿宋_GB2312"/>
          <w:sz w:val="32"/>
          <w:szCs w:val="32"/>
        </w:rPr>
        <w:t xml:space="preserve">    </w:t>
      </w:r>
      <w:r>
        <w:rPr>
          <w:rFonts w:hint="eastAsia" w:ascii="仿宋_GB2312" w:hAnsi="??" w:eastAsia="仿宋_GB2312"/>
          <w:sz w:val="32"/>
          <w:szCs w:val="32"/>
        </w:rPr>
        <w:t>本年收入合计</w:t>
      </w:r>
      <w:r>
        <w:rPr>
          <w:rFonts w:ascii="仿宋_GB2312" w:hAnsi="??" w:eastAsia="仿宋_GB2312"/>
          <w:sz w:val="32"/>
          <w:szCs w:val="32"/>
        </w:rPr>
        <w:t>945.07</w:t>
      </w:r>
      <w:r>
        <w:rPr>
          <w:rFonts w:hint="eastAsia" w:ascii="仿宋_GB2312" w:hAnsi="??" w:eastAsia="仿宋_GB2312"/>
          <w:sz w:val="32"/>
          <w:szCs w:val="32"/>
        </w:rPr>
        <w:t>万元，其中：财政拨款收入</w:t>
      </w:r>
      <w:r>
        <w:rPr>
          <w:rFonts w:ascii="仿宋_GB2312" w:hAnsi="??" w:eastAsia="仿宋_GB2312"/>
          <w:sz w:val="32"/>
          <w:szCs w:val="32"/>
        </w:rPr>
        <w:t>945.07</w:t>
      </w:r>
      <w:r>
        <w:rPr>
          <w:rFonts w:hint="eastAsia" w:ascii="仿宋_GB2312" w:hAnsi="??" w:eastAsia="仿宋_GB2312"/>
          <w:sz w:val="32"/>
          <w:szCs w:val="32"/>
        </w:rPr>
        <w:t>万元，占</w:t>
      </w:r>
      <w:r>
        <w:rPr>
          <w:rFonts w:ascii="仿宋_GB2312" w:hAnsi="??" w:eastAsia="仿宋_GB2312"/>
          <w:sz w:val="32"/>
          <w:szCs w:val="32"/>
        </w:rPr>
        <w:t>100%</w:t>
      </w:r>
      <w:r>
        <w:rPr>
          <w:rFonts w:hint="eastAsia" w:ascii="仿宋_GB2312" w:hAnsi="??" w:eastAsia="仿宋_GB2312"/>
          <w:sz w:val="32"/>
          <w:szCs w:val="32"/>
        </w:rPr>
        <w:t>。</w:t>
      </w:r>
      <w:r>
        <w:rPr>
          <w:rFonts w:ascii="仿宋_GB2312" w:hAnsi="??" w:eastAsia="仿宋_GB2312"/>
          <w:sz w:val="32"/>
          <w:szCs w:val="32"/>
        </w:rPr>
        <w:t xml:space="preserve"> </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w:t>
      </w:r>
      <w:r>
        <w:rPr>
          <w:rFonts w:ascii="仿宋_GB2312" w:hAnsi="??" w:eastAsia="仿宋_GB2312"/>
          <w:sz w:val="32"/>
          <w:szCs w:val="32"/>
        </w:rPr>
        <w:t>945.07</w:t>
      </w:r>
      <w:r>
        <w:rPr>
          <w:rFonts w:hint="eastAsia" w:ascii="仿宋_GB2312" w:hAnsi="??" w:eastAsia="仿宋_GB2312"/>
          <w:sz w:val="32"/>
          <w:szCs w:val="32"/>
        </w:rPr>
        <w:t>万元，其中：教育支出</w:t>
      </w:r>
      <w:r>
        <w:rPr>
          <w:rFonts w:ascii="仿宋_GB2312" w:hAnsi="??" w:eastAsia="仿宋_GB2312"/>
          <w:sz w:val="32"/>
          <w:szCs w:val="32"/>
        </w:rPr>
        <w:t>751.34</w:t>
      </w:r>
      <w:r>
        <w:rPr>
          <w:rFonts w:hint="eastAsia" w:ascii="仿宋_GB2312" w:hAnsi="??" w:eastAsia="仿宋_GB2312"/>
          <w:sz w:val="32"/>
          <w:szCs w:val="32"/>
        </w:rPr>
        <w:t>万元，占</w:t>
      </w:r>
      <w:r>
        <w:rPr>
          <w:rFonts w:ascii="仿宋_GB2312" w:hAnsi="??" w:eastAsia="仿宋_GB2312"/>
          <w:sz w:val="32"/>
          <w:szCs w:val="32"/>
        </w:rPr>
        <w:t>79.5%</w:t>
      </w:r>
      <w:r>
        <w:rPr>
          <w:rFonts w:hint="eastAsia" w:ascii="仿宋_GB2312" w:hAnsi="??" w:eastAsia="仿宋_GB2312"/>
          <w:sz w:val="32"/>
          <w:szCs w:val="32"/>
        </w:rPr>
        <w:t>；社会保障和就业支出</w:t>
      </w:r>
      <w:r>
        <w:rPr>
          <w:rFonts w:ascii="仿宋_GB2312" w:hAnsi="??" w:eastAsia="仿宋_GB2312"/>
          <w:sz w:val="32"/>
          <w:szCs w:val="32"/>
        </w:rPr>
        <w:t>87.7</w:t>
      </w:r>
      <w:r>
        <w:rPr>
          <w:rFonts w:hint="eastAsia" w:ascii="仿宋_GB2312" w:hAnsi="??" w:eastAsia="仿宋_GB2312"/>
          <w:sz w:val="32"/>
          <w:szCs w:val="32"/>
        </w:rPr>
        <w:t>万元，占</w:t>
      </w:r>
      <w:r>
        <w:rPr>
          <w:rFonts w:ascii="仿宋_GB2312" w:hAnsi="??" w:eastAsia="仿宋_GB2312"/>
          <w:sz w:val="32"/>
          <w:szCs w:val="32"/>
        </w:rPr>
        <w:t>9.2%</w:t>
      </w:r>
      <w:r>
        <w:rPr>
          <w:rFonts w:hint="eastAsia" w:ascii="仿宋_GB2312" w:hAnsi="??" w:eastAsia="仿宋_GB2312"/>
          <w:sz w:val="32"/>
          <w:szCs w:val="32"/>
        </w:rPr>
        <w:t>；卫生健康支出</w:t>
      </w:r>
      <w:r>
        <w:rPr>
          <w:rFonts w:ascii="仿宋_GB2312" w:hAnsi="??" w:eastAsia="仿宋_GB2312"/>
          <w:sz w:val="32"/>
          <w:szCs w:val="32"/>
        </w:rPr>
        <w:t>6.53</w:t>
      </w:r>
      <w:r>
        <w:rPr>
          <w:rFonts w:hint="eastAsia" w:ascii="仿宋_GB2312" w:hAnsi="??" w:eastAsia="仿宋_GB2312"/>
          <w:sz w:val="32"/>
          <w:szCs w:val="32"/>
        </w:rPr>
        <w:t>万元，占</w:t>
      </w:r>
      <w:r>
        <w:rPr>
          <w:rFonts w:ascii="仿宋_GB2312" w:hAnsi="??" w:eastAsia="仿宋_GB2312"/>
          <w:sz w:val="32"/>
          <w:szCs w:val="32"/>
        </w:rPr>
        <w:t>6.5%</w:t>
      </w:r>
      <w:r>
        <w:rPr>
          <w:rFonts w:hint="eastAsia" w:ascii="仿宋_GB2312" w:hAnsi="??" w:eastAsia="仿宋_GB2312"/>
          <w:sz w:val="32"/>
          <w:szCs w:val="32"/>
        </w:rPr>
        <w:t>；住房保障支出</w:t>
      </w:r>
      <w:r>
        <w:rPr>
          <w:rFonts w:ascii="仿宋_GB2312" w:hAnsi="??" w:eastAsia="仿宋_GB2312"/>
          <w:sz w:val="32"/>
          <w:szCs w:val="32"/>
        </w:rPr>
        <w:t>44.51</w:t>
      </w:r>
      <w:r>
        <w:rPr>
          <w:rFonts w:hint="eastAsia" w:ascii="仿宋_GB2312" w:hAnsi="??" w:eastAsia="仿宋_GB2312"/>
          <w:sz w:val="32"/>
          <w:szCs w:val="32"/>
        </w:rPr>
        <w:t>万元，占</w:t>
      </w:r>
      <w:r>
        <w:rPr>
          <w:rFonts w:ascii="仿宋_GB2312" w:hAnsi="??" w:eastAsia="仿宋_GB2312"/>
          <w:sz w:val="32"/>
          <w:szCs w:val="32"/>
        </w:rPr>
        <w:t>4.7%</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ascii="仿宋_GB2312" w:hAnsi="??" w:eastAsia="仿宋_GB2312"/>
          <w:sz w:val="32"/>
          <w:szCs w:val="32"/>
        </w:rPr>
        <w:t>61.53</w:t>
      </w:r>
      <w:r>
        <w:rPr>
          <w:rFonts w:hint="eastAsia" w:ascii="仿宋_GB2312" w:hAnsi="??" w:eastAsia="仿宋_GB2312"/>
          <w:sz w:val="32"/>
          <w:szCs w:val="32"/>
        </w:rPr>
        <w:t>万元，占</w:t>
      </w:r>
      <w:r>
        <w:rPr>
          <w:rFonts w:ascii="仿宋_GB2312" w:hAnsi="??" w:eastAsia="仿宋_GB2312"/>
          <w:sz w:val="32"/>
          <w:szCs w:val="32"/>
        </w:rPr>
        <w:t>6.5%</w:t>
      </w:r>
      <w:r>
        <w:rPr>
          <w:rFonts w:hint="eastAsia" w:ascii="仿宋_GB2312" w:hAnsi="??" w:eastAsia="仿宋_GB2312"/>
          <w:sz w:val="32"/>
          <w:szCs w:val="32"/>
        </w:rPr>
        <w:t>。</w:t>
      </w:r>
    </w:p>
    <w:p>
      <w:pPr>
        <w:ind w:firstLine="482" w:firstLineChars="150"/>
        <w:rPr>
          <w:rFonts w:ascii="黑体" w:hAnsi="黑体" w:eastAsia="黑体" w:cs="黑体"/>
          <w:b/>
          <w:bCs/>
          <w:sz w:val="32"/>
          <w:szCs w:val="32"/>
        </w:rPr>
      </w:pPr>
      <w:r>
        <w:rPr>
          <w:rFonts w:hint="eastAsia" w:ascii="黑体" w:hAnsi="黑体" w:eastAsia="黑体" w:cs="黑体"/>
          <w:b/>
          <w:bCs/>
          <w:sz w:val="32"/>
          <w:szCs w:val="32"/>
        </w:rPr>
        <w:t>四、财政拨款收入支出决算总体情况说明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年度财政拨款收入、支出总</w:t>
      </w:r>
      <w:r>
        <w:rPr>
          <w:rFonts w:hint="eastAsia" w:ascii="仿宋_GB2312" w:hAnsi="??" w:eastAsia="仿宋_GB2312"/>
          <w:color w:val="000000"/>
          <w:sz w:val="32"/>
          <w:szCs w:val="32"/>
        </w:rPr>
        <w:t>计</w:t>
      </w:r>
      <w:r>
        <w:rPr>
          <w:rFonts w:ascii="仿宋_GB2312" w:hAnsi="??" w:eastAsia="仿宋_GB2312"/>
          <w:color w:val="000000"/>
          <w:sz w:val="32"/>
          <w:szCs w:val="32"/>
        </w:rPr>
        <w:t>945.07</w:t>
      </w:r>
      <w:r>
        <w:rPr>
          <w:rFonts w:hint="eastAsia" w:ascii="仿宋_GB2312" w:hAnsi="??" w:eastAsia="仿宋_GB2312"/>
          <w:color w:val="000000"/>
          <w:sz w:val="32"/>
          <w:szCs w:val="32"/>
        </w:rPr>
        <w:t>万</w:t>
      </w:r>
      <w:r>
        <w:rPr>
          <w:rFonts w:hint="eastAsia" w:ascii="仿宋_GB2312" w:hAnsi="??" w:eastAsia="仿宋_GB2312"/>
          <w:sz w:val="32"/>
          <w:szCs w:val="32"/>
        </w:rPr>
        <w:t>元。与</w:t>
      </w:r>
      <w:r>
        <w:rPr>
          <w:rFonts w:ascii="仿宋_GB2312" w:hAnsi="??" w:eastAsia="仿宋_GB2312"/>
          <w:sz w:val="32"/>
          <w:szCs w:val="32"/>
        </w:rPr>
        <w:t>2021</w:t>
      </w:r>
      <w:r>
        <w:rPr>
          <w:rFonts w:hint="eastAsia" w:ascii="仿宋_GB2312" w:hAnsi="??" w:eastAsia="仿宋_GB2312"/>
          <w:sz w:val="32"/>
          <w:szCs w:val="32"/>
        </w:rPr>
        <w:t>年度相比，财政拨款收入总计增加</w:t>
      </w:r>
      <w:r>
        <w:rPr>
          <w:rFonts w:ascii="仿宋_GB2312" w:hAnsi="??" w:eastAsia="仿宋_GB2312"/>
          <w:sz w:val="32"/>
          <w:szCs w:val="32"/>
        </w:rPr>
        <w:t>57.69</w:t>
      </w:r>
      <w:r>
        <w:rPr>
          <w:rFonts w:hint="eastAsia" w:ascii="仿宋_GB2312" w:hAnsi="??" w:eastAsia="仿宋_GB2312"/>
          <w:sz w:val="32"/>
          <w:szCs w:val="32"/>
        </w:rPr>
        <w:t>万元，增加</w:t>
      </w:r>
      <w:r>
        <w:rPr>
          <w:rFonts w:ascii="仿宋_GB2312" w:hAnsi="??" w:eastAsia="仿宋_GB2312"/>
          <w:sz w:val="32"/>
          <w:szCs w:val="32"/>
        </w:rPr>
        <w:t xml:space="preserve"> 6.1%</w:t>
      </w:r>
      <w:r>
        <w:rPr>
          <w:rFonts w:hint="eastAsia" w:ascii="仿宋_GB2312" w:hAnsi="??" w:eastAsia="仿宋_GB2312"/>
          <w:sz w:val="32"/>
          <w:szCs w:val="32"/>
        </w:rPr>
        <w:t>。支出总计增加</w:t>
      </w:r>
      <w:r>
        <w:rPr>
          <w:rFonts w:ascii="仿宋_GB2312" w:hAnsi="??" w:eastAsia="仿宋_GB2312"/>
          <w:sz w:val="32"/>
          <w:szCs w:val="32"/>
        </w:rPr>
        <w:t>57.69</w:t>
      </w:r>
      <w:r>
        <w:rPr>
          <w:rFonts w:hint="eastAsia" w:ascii="仿宋_GB2312" w:hAnsi="??" w:eastAsia="仿宋_GB2312"/>
          <w:sz w:val="32"/>
          <w:szCs w:val="32"/>
        </w:rPr>
        <w:t>万元，增加</w:t>
      </w:r>
      <w:r>
        <w:rPr>
          <w:rFonts w:ascii="仿宋_GB2312" w:hAnsi="??" w:eastAsia="仿宋_GB2312"/>
          <w:sz w:val="32"/>
          <w:szCs w:val="32"/>
        </w:rPr>
        <w:t xml:space="preserve"> 6.1%</w:t>
      </w:r>
      <w:r>
        <w:rPr>
          <w:rFonts w:hint="eastAsia" w:ascii="仿宋_GB2312" w:hAnsi="??" w:eastAsia="仿宋_GB2312"/>
          <w:sz w:val="32"/>
          <w:szCs w:val="32"/>
        </w:rPr>
        <w:t>财政拨款</w:t>
      </w:r>
      <w:r>
        <w:rPr>
          <w:rFonts w:ascii="仿宋_GB2312" w:hAnsi="??" w:eastAsia="仿宋_GB2312"/>
          <w:sz w:val="32"/>
          <w:szCs w:val="32"/>
        </w:rPr>
        <w:t>,</w:t>
      </w:r>
      <w:r>
        <w:rPr>
          <w:rFonts w:hint="eastAsia" w:ascii="仿宋_GB2312" w:hAnsi="??" w:eastAsia="仿宋_GB2312"/>
          <w:sz w:val="32"/>
          <w:szCs w:val="32"/>
        </w:rPr>
        <w:t>主要是社会保障和就业支出，较</w:t>
      </w:r>
      <w:r>
        <w:rPr>
          <w:rFonts w:ascii="仿宋_GB2312" w:hAnsi="??" w:eastAsia="仿宋_GB2312"/>
          <w:sz w:val="32"/>
          <w:szCs w:val="32"/>
        </w:rPr>
        <w:t>2021</w:t>
      </w:r>
      <w:r>
        <w:rPr>
          <w:rFonts w:hint="eastAsia" w:ascii="仿宋_GB2312" w:hAnsi="??" w:eastAsia="仿宋_GB2312"/>
          <w:sz w:val="32"/>
          <w:szCs w:val="32"/>
        </w:rPr>
        <w:t>年度决算数增加</w:t>
      </w:r>
      <w:r>
        <w:rPr>
          <w:rFonts w:ascii="仿宋_GB2312" w:hAnsi="??" w:eastAsia="仿宋_GB2312"/>
          <w:sz w:val="32"/>
          <w:szCs w:val="32"/>
        </w:rPr>
        <w:t>11.73</w:t>
      </w:r>
      <w:r>
        <w:rPr>
          <w:rFonts w:hint="eastAsia" w:ascii="仿宋_GB2312" w:hAnsi="??" w:eastAsia="仿宋_GB2312"/>
          <w:sz w:val="32"/>
          <w:szCs w:val="32"/>
        </w:rPr>
        <w:t>万元，增加</w:t>
      </w:r>
      <w:r>
        <w:rPr>
          <w:rFonts w:ascii="仿宋_GB2312" w:hAnsi="??" w:eastAsia="仿宋_GB2312"/>
          <w:sz w:val="32"/>
          <w:szCs w:val="32"/>
        </w:rPr>
        <w:t xml:space="preserve"> 11.3%</w:t>
      </w:r>
      <w:r>
        <w:rPr>
          <w:rFonts w:hint="eastAsia" w:ascii="仿宋_GB2312" w:hAnsi="??" w:eastAsia="仿宋_GB2312"/>
          <w:sz w:val="32"/>
          <w:szCs w:val="32"/>
        </w:rPr>
        <w:t>。</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21737_WPSOffice_Level2"/>
      <w:bookmarkStart w:id="84" w:name="_Toc9989_WPSOffice_Level2"/>
      <w:bookmarkStart w:id="85" w:name="_Toc19665_WPSOffice_Level2"/>
      <w:bookmarkStart w:id="86" w:name="_Toc23005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ascii="仿宋_GB2312" w:hAnsi="??" w:eastAsia="仿宋_GB2312"/>
          <w:sz w:val="32"/>
          <w:szCs w:val="32"/>
        </w:rPr>
        <w:t>945.07</w:t>
      </w:r>
      <w:r>
        <w:rPr>
          <w:rFonts w:hint="eastAsia" w:ascii="仿宋_GB2312" w:hAnsi="??" w:eastAsia="仿宋_GB2312"/>
          <w:sz w:val="32"/>
          <w:szCs w:val="32"/>
        </w:rPr>
        <w:t>万元，占本年支出合计的</w:t>
      </w:r>
      <w:r>
        <w:rPr>
          <w:rFonts w:ascii="仿宋_GB2312" w:hAnsi="??" w:eastAsia="仿宋_GB2312"/>
          <w:sz w:val="32"/>
          <w:szCs w:val="32"/>
        </w:rPr>
        <w:t>100%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年度相比，一般公共预算财政拨款支出增加</w:t>
      </w:r>
      <w:r>
        <w:rPr>
          <w:rFonts w:ascii="仿宋_GB2312" w:hAnsi="??" w:eastAsia="仿宋_GB2312"/>
          <w:sz w:val="32"/>
          <w:szCs w:val="32"/>
        </w:rPr>
        <w:t>57.69</w:t>
      </w:r>
      <w:r>
        <w:rPr>
          <w:rFonts w:hint="eastAsia" w:ascii="仿宋_GB2312" w:hAnsi="??" w:eastAsia="仿宋_GB2312"/>
          <w:sz w:val="32"/>
          <w:szCs w:val="32"/>
        </w:rPr>
        <w:t>万元，增加</w:t>
      </w:r>
      <w:r>
        <w:rPr>
          <w:rFonts w:ascii="仿宋_GB2312" w:hAnsi="??" w:eastAsia="仿宋_GB2312"/>
          <w:sz w:val="32"/>
          <w:szCs w:val="32"/>
        </w:rPr>
        <w:t>6.1%</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87" w:name="_Toc18793_WPSOffice_Level2"/>
      <w:bookmarkStart w:id="88" w:name="_Toc2711_WPSOffice_Level2"/>
      <w:bookmarkStart w:id="89" w:name="_Toc19535_WPSOffice_Level2"/>
      <w:bookmarkStart w:id="90" w:name="_Toc23864_WPSOffice_Level2"/>
      <w:bookmarkStart w:id="91" w:name="_Toc27767_WPSOffice_Level2"/>
      <w:bookmarkStart w:id="92" w:name="_Toc19075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ascii="仿宋_GB2312" w:hAnsi="??" w:eastAsia="仿宋_GB2312"/>
          <w:sz w:val="32"/>
          <w:szCs w:val="32"/>
        </w:rPr>
        <w:t>945.07</w:t>
      </w:r>
      <w:r>
        <w:rPr>
          <w:rFonts w:hint="eastAsia" w:ascii="仿宋_GB2312" w:hAnsi="??" w:eastAsia="仿宋_GB2312"/>
          <w:sz w:val="32"/>
          <w:szCs w:val="32"/>
        </w:rPr>
        <w:t>万元，主要用于以下方面：教育（类）支出</w:t>
      </w:r>
      <w:r>
        <w:rPr>
          <w:rFonts w:ascii="仿宋_GB2312" w:hAnsi="??" w:eastAsia="仿宋_GB2312"/>
          <w:sz w:val="32"/>
          <w:szCs w:val="32"/>
        </w:rPr>
        <w:t>751.34</w:t>
      </w:r>
      <w:r>
        <w:rPr>
          <w:rFonts w:hint="eastAsia" w:ascii="仿宋_GB2312" w:hAnsi="??" w:eastAsia="仿宋_GB2312"/>
          <w:sz w:val="32"/>
          <w:szCs w:val="32"/>
        </w:rPr>
        <w:t>万元，占</w:t>
      </w:r>
      <w:r>
        <w:rPr>
          <w:rFonts w:ascii="仿宋_GB2312" w:hAnsi="??" w:eastAsia="仿宋_GB2312"/>
          <w:sz w:val="32"/>
          <w:szCs w:val="32"/>
        </w:rPr>
        <w:t>79.5%</w:t>
      </w:r>
      <w:r>
        <w:rPr>
          <w:rFonts w:hint="eastAsia" w:ascii="仿宋_GB2312" w:hAnsi="??" w:eastAsia="仿宋_GB2312"/>
          <w:sz w:val="32"/>
          <w:szCs w:val="32"/>
        </w:rPr>
        <w:t>；社会保障和就业（类）支出</w:t>
      </w:r>
      <w:r>
        <w:rPr>
          <w:rFonts w:ascii="仿宋_GB2312" w:hAnsi="??" w:eastAsia="仿宋_GB2312"/>
          <w:sz w:val="32"/>
          <w:szCs w:val="32"/>
        </w:rPr>
        <w:t>87.7</w:t>
      </w:r>
      <w:r>
        <w:rPr>
          <w:rFonts w:hint="eastAsia" w:ascii="仿宋_GB2312" w:hAnsi="??" w:eastAsia="仿宋_GB2312"/>
          <w:sz w:val="32"/>
          <w:szCs w:val="32"/>
        </w:rPr>
        <w:t>万元，占</w:t>
      </w:r>
      <w:r>
        <w:rPr>
          <w:rFonts w:ascii="仿宋_GB2312" w:hAnsi="??" w:eastAsia="仿宋_GB2312"/>
          <w:sz w:val="32"/>
          <w:szCs w:val="32"/>
        </w:rPr>
        <w:t>9.2%</w:t>
      </w:r>
      <w:r>
        <w:rPr>
          <w:rFonts w:hint="eastAsia" w:ascii="仿宋_GB2312" w:hAnsi="??" w:eastAsia="仿宋_GB2312"/>
          <w:sz w:val="32"/>
          <w:szCs w:val="32"/>
        </w:rPr>
        <w:t>；</w:t>
      </w:r>
      <w:r>
        <w:rPr>
          <w:rFonts w:hint="eastAsia" w:ascii="仿宋_GB2312" w:hAnsi="??" w:eastAsia="仿宋_GB2312"/>
          <w:bCs/>
          <w:sz w:val="32"/>
          <w:szCs w:val="32"/>
        </w:rPr>
        <w:t>住房保障（类）</w:t>
      </w:r>
      <w:r>
        <w:rPr>
          <w:rFonts w:hint="eastAsia" w:ascii="仿宋_GB2312" w:hAnsi="??" w:eastAsia="仿宋_GB2312"/>
          <w:sz w:val="32"/>
          <w:szCs w:val="32"/>
        </w:rPr>
        <w:t>支出</w:t>
      </w:r>
      <w:r>
        <w:rPr>
          <w:rFonts w:ascii="仿宋_GB2312" w:hAnsi="??" w:eastAsia="仿宋_GB2312"/>
          <w:sz w:val="32"/>
          <w:szCs w:val="32"/>
        </w:rPr>
        <w:t>44.51</w:t>
      </w:r>
      <w:r>
        <w:rPr>
          <w:rFonts w:hint="eastAsia" w:ascii="仿宋_GB2312" w:hAnsi="??" w:eastAsia="仿宋_GB2312"/>
          <w:sz w:val="32"/>
          <w:szCs w:val="32"/>
        </w:rPr>
        <w:t>万元，占</w:t>
      </w:r>
      <w:r>
        <w:rPr>
          <w:rFonts w:ascii="仿宋_GB2312" w:hAnsi="??" w:eastAsia="仿宋_GB2312"/>
          <w:sz w:val="32"/>
          <w:szCs w:val="32"/>
        </w:rPr>
        <w:t>4.7%</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ascii="仿宋_GB2312" w:hAnsi="??" w:eastAsia="仿宋_GB2312"/>
          <w:sz w:val="32"/>
          <w:szCs w:val="32"/>
        </w:rPr>
        <w:t>61.53</w:t>
      </w:r>
      <w:r>
        <w:rPr>
          <w:rFonts w:hint="eastAsia" w:ascii="仿宋_GB2312" w:hAnsi="??" w:eastAsia="仿宋_GB2312"/>
          <w:sz w:val="32"/>
          <w:szCs w:val="32"/>
        </w:rPr>
        <w:t>万元，占</w:t>
      </w:r>
      <w:r>
        <w:rPr>
          <w:rFonts w:ascii="仿宋_GB2312" w:hAnsi="??" w:eastAsia="仿宋_GB2312"/>
          <w:sz w:val="32"/>
          <w:szCs w:val="32"/>
        </w:rPr>
        <w:t>6.5%</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93" w:name="_Toc21701_WPSOffice_Level2"/>
      <w:bookmarkStart w:id="94" w:name="_Toc25136_WPSOffice_Level2"/>
      <w:bookmarkStart w:id="95" w:name="_Toc9502_WPSOffice_Level2"/>
      <w:bookmarkStart w:id="96" w:name="_Toc29364_WPSOffice_Level2"/>
      <w:bookmarkStart w:id="97" w:name="_Toc22318_WPSOffice_Level2"/>
      <w:bookmarkStart w:id="98" w:name="_Toc15415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color w:val="FF0000"/>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年度一般公共预算财政拨款支出年初预算为</w:t>
      </w:r>
      <w:r>
        <w:rPr>
          <w:rFonts w:ascii="仿宋_GB2312" w:hAnsi="??" w:eastAsia="仿宋_GB2312"/>
          <w:sz w:val="32"/>
          <w:szCs w:val="32"/>
        </w:rPr>
        <w:t>887.37</w:t>
      </w:r>
      <w:r>
        <w:rPr>
          <w:rFonts w:hint="eastAsia" w:ascii="仿宋_GB2312" w:hAnsi="??" w:eastAsia="仿宋_GB2312"/>
          <w:color w:val="000000"/>
          <w:sz w:val="32"/>
          <w:szCs w:val="32"/>
        </w:rPr>
        <w:t>万元，支出决算为</w:t>
      </w:r>
      <w:r>
        <w:rPr>
          <w:rFonts w:ascii="仿宋_GB2312" w:hAnsi="??" w:eastAsia="仿宋_GB2312"/>
          <w:color w:val="000000"/>
          <w:sz w:val="32"/>
          <w:szCs w:val="32"/>
        </w:rPr>
        <w:t>945.07</w:t>
      </w:r>
      <w:r>
        <w:rPr>
          <w:rFonts w:hint="eastAsia" w:ascii="仿宋_GB2312" w:hAnsi="??" w:eastAsia="仿宋_GB2312"/>
          <w:color w:val="000000"/>
          <w:sz w:val="32"/>
          <w:szCs w:val="32"/>
        </w:rPr>
        <w:t>万元，完成年初预算的</w:t>
      </w:r>
      <w:r>
        <w:rPr>
          <w:rFonts w:ascii="仿宋_GB2312" w:hAnsi="??" w:eastAsia="仿宋_GB2312"/>
          <w:color w:val="000000"/>
          <w:sz w:val="32"/>
          <w:szCs w:val="32"/>
        </w:rPr>
        <w:t>106.5%</w:t>
      </w:r>
      <w:r>
        <w:rPr>
          <w:rFonts w:hint="eastAsia" w:ascii="仿宋_GB2312" w:hAnsi="??" w:eastAsia="仿宋_GB2312"/>
          <w:color w:val="000000"/>
          <w:sz w:val="32"/>
          <w:szCs w:val="32"/>
        </w:rPr>
        <w:t>。其中：</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教育（类）普通教育（款）小学教育（项）。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749.69</w:t>
      </w:r>
      <w:r>
        <w:rPr>
          <w:rFonts w:hint="eastAsia" w:ascii="仿宋_GB2312" w:hAnsi="??" w:eastAsia="仿宋_GB2312"/>
          <w:sz w:val="32"/>
          <w:szCs w:val="32"/>
        </w:rPr>
        <w:t>万元，支出决算为</w:t>
      </w:r>
      <w:r>
        <w:rPr>
          <w:rFonts w:ascii="仿宋_GB2312" w:hAnsi="??" w:eastAsia="仿宋_GB2312"/>
          <w:sz w:val="32"/>
          <w:szCs w:val="32"/>
        </w:rPr>
        <w:t>751.34</w:t>
      </w:r>
      <w:r>
        <w:rPr>
          <w:rFonts w:hint="eastAsia" w:ascii="仿宋_GB2312" w:hAnsi="??" w:eastAsia="仿宋_GB2312"/>
          <w:sz w:val="32"/>
          <w:szCs w:val="32"/>
        </w:rPr>
        <w:t>万元，完成年初预算的</w:t>
      </w:r>
      <w:r>
        <w:rPr>
          <w:rFonts w:ascii="仿宋_GB2312" w:hAnsi="??" w:eastAsia="仿宋_GB2312"/>
          <w:sz w:val="32"/>
          <w:szCs w:val="32"/>
        </w:rPr>
        <w:t>100.2%</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w:t>
      </w:r>
      <w:r>
        <w:rPr>
          <w:rFonts w:hint="eastAsia" w:ascii="仿宋_GB2312" w:hAnsi="??" w:eastAsia="仿宋_GB2312"/>
          <w:sz w:val="32"/>
          <w:szCs w:val="32"/>
        </w:rPr>
        <w:t>教育（类）教育管理事务（款）其他教育管理事务支出（项）。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7.08</w:t>
      </w:r>
      <w:r>
        <w:rPr>
          <w:rFonts w:hint="eastAsia" w:ascii="仿宋_GB2312" w:hAnsi="??" w:eastAsia="仿宋_GB2312"/>
          <w:sz w:val="32"/>
          <w:szCs w:val="32"/>
        </w:rPr>
        <w:t>万元，支出决算为</w:t>
      </w:r>
      <w:r>
        <w:rPr>
          <w:rFonts w:ascii="仿宋_GB2312" w:hAnsi="??" w:eastAsia="仿宋_GB2312"/>
          <w:sz w:val="32"/>
          <w:szCs w:val="32"/>
        </w:rPr>
        <w:t>7.08</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3.</w:t>
      </w:r>
      <w:r>
        <w:rPr>
          <w:rFonts w:hint="eastAsia" w:ascii="仿宋_GB2312" w:hAnsi="??" w:eastAsia="仿宋_GB2312"/>
          <w:sz w:val="32"/>
          <w:szCs w:val="32"/>
        </w:rPr>
        <w:t>社会保障和就业（类）行政事业单位养老支出（款）机关事业单位基本养老保险缴费支出（项）。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57.07</w:t>
      </w:r>
      <w:r>
        <w:rPr>
          <w:rFonts w:hint="eastAsia" w:ascii="仿宋_GB2312" w:hAnsi="??" w:eastAsia="仿宋_GB2312"/>
          <w:sz w:val="32"/>
          <w:szCs w:val="32"/>
        </w:rPr>
        <w:t>万元，支出决算为</w:t>
      </w:r>
      <w:r>
        <w:rPr>
          <w:rFonts w:ascii="仿宋_GB2312" w:hAnsi="??" w:eastAsia="仿宋_GB2312"/>
          <w:sz w:val="32"/>
          <w:szCs w:val="32"/>
        </w:rPr>
        <w:t>57.07</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4.</w:t>
      </w:r>
      <w:r>
        <w:rPr>
          <w:rFonts w:hint="eastAsia" w:ascii="仿宋_GB2312" w:hAnsi="??" w:eastAsia="仿宋_GB2312"/>
          <w:sz w:val="32"/>
          <w:szCs w:val="32"/>
        </w:rPr>
        <w:t>社会保障和就业（类）行政事业单位养老支出（款）机关事业单位职业年金缴费支出（项）。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75.37</w:t>
      </w:r>
      <w:r>
        <w:rPr>
          <w:rFonts w:hint="eastAsia" w:ascii="仿宋_GB2312" w:hAnsi="??" w:eastAsia="仿宋_GB2312"/>
          <w:sz w:val="32"/>
          <w:szCs w:val="32"/>
        </w:rPr>
        <w:t>万元，支出决算为</w:t>
      </w:r>
      <w:r>
        <w:rPr>
          <w:rFonts w:ascii="仿宋_GB2312" w:hAnsi="??" w:eastAsia="仿宋_GB2312"/>
          <w:sz w:val="32"/>
          <w:szCs w:val="32"/>
        </w:rPr>
        <w:t>75.37</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5.</w:t>
      </w:r>
      <w:r>
        <w:rPr>
          <w:rFonts w:hint="eastAsia" w:ascii="仿宋_GB2312" w:hAnsi="??" w:eastAsia="仿宋_GB2312"/>
          <w:sz w:val="32"/>
          <w:szCs w:val="32"/>
        </w:rPr>
        <w:t>卫生健康（类）行政事业单位医疗（款）事业单位医疗（项）。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25.08</w:t>
      </w:r>
      <w:r>
        <w:rPr>
          <w:rFonts w:hint="eastAsia" w:ascii="仿宋_GB2312" w:hAnsi="??" w:eastAsia="仿宋_GB2312"/>
          <w:sz w:val="32"/>
          <w:szCs w:val="32"/>
        </w:rPr>
        <w:t>万元，支出决算为</w:t>
      </w:r>
      <w:r>
        <w:rPr>
          <w:rFonts w:ascii="仿宋_GB2312" w:hAnsi="??" w:eastAsia="仿宋_GB2312"/>
          <w:sz w:val="32"/>
          <w:szCs w:val="32"/>
        </w:rPr>
        <w:t>25.08</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6.</w:t>
      </w:r>
      <w:r>
        <w:rPr>
          <w:rFonts w:hint="eastAsia" w:ascii="仿宋_GB2312" w:hAnsi="??" w:eastAsia="仿宋_GB2312"/>
          <w:sz w:val="32"/>
          <w:szCs w:val="32"/>
        </w:rPr>
        <w:t>社会保障和就业（类）行政事业单位医疗（款）公务员医疗补助（项）。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36.44</w:t>
      </w:r>
      <w:r>
        <w:rPr>
          <w:rFonts w:hint="eastAsia" w:ascii="仿宋_GB2312" w:hAnsi="??" w:eastAsia="仿宋_GB2312"/>
          <w:sz w:val="32"/>
          <w:szCs w:val="32"/>
        </w:rPr>
        <w:t>万元，支出决算为</w:t>
      </w:r>
      <w:r>
        <w:rPr>
          <w:rFonts w:ascii="仿宋_GB2312" w:hAnsi="??" w:eastAsia="仿宋_GB2312"/>
          <w:sz w:val="32"/>
          <w:szCs w:val="32"/>
        </w:rPr>
        <w:t>36.44</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7.</w:t>
      </w:r>
      <w:r>
        <w:rPr>
          <w:rFonts w:hint="eastAsia" w:ascii="仿宋_GB2312" w:hAnsi="??" w:eastAsia="仿宋_GB2312"/>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44.51</w:t>
      </w:r>
      <w:r>
        <w:rPr>
          <w:rFonts w:hint="eastAsia" w:ascii="仿宋_GB2312" w:hAnsi="??" w:eastAsia="仿宋_GB2312"/>
          <w:sz w:val="32"/>
          <w:szCs w:val="32"/>
        </w:rPr>
        <w:t>万元，支出决算为</w:t>
      </w:r>
      <w:r>
        <w:rPr>
          <w:rFonts w:ascii="仿宋_GB2312" w:hAnsi="??" w:eastAsia="仿宋_GB2312"/>
          <w:sz w:val="32"/>
          <w:szCs w:val="32"/>
        </w:rPr>
        <w:t>44.51</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30" w:firstLineChars="196"/>
        <w:rPr>
          <w:rFonts w:ascii="黑体" w:hAnsi="黑体" w:eastAsia="黑体" w:cs="黑体"/>
          <w:sz w:val="32"/>
          <w:szCs w:val="32"/>
        </w:rPr>
      </w:pPr>
      <w:r>
        <w:rPr>
          <w:rFonts w:hint="eastAsia" w:ascii="黑体" w:hAnsi="黑体" w:eastAsia="黑体" w:cs="黑体"/>
          <w:b/>
          <w:bCs/>
          <w:sz w:val="32"/>
          <w:szCs w:val="32"/>
        </w:rPr>
        <w:t>六、一般公共预算财政拨款基本支出决算情况说明</w:t>
      </w:r>
      <w:r>
        <w:rPr>
          <w:rFonts w:hint="eastAsia" w:ascii="黑体" w:hAnsi="黑体" w:eastAsia="黑体" w:cs="黑体"/>
          <w:bCs/>
          <w:sz w:val="32"/>
          <w:szCs w:val="32"/>
        </w:rPr>
        <w:t>。</w:t>
      </w:r>
    </w:p>
    <w:p>
      <w:pPr>
        <w:tabs>
          <w:tab w:val="center" w:pos="4473"/>
        </w:tabs>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年度财政拨款基本支出</w:t>
      </w:r>
      <w:r>
        <w:rPr>
          <w:rFonts w:ascii="仿宋_GB2312" w:hAnsi="??" w:eastAsia="仿宋_GB2312"/>
          <w:sz w:val="32"/>
          <w:szCs w:val="32"/>
        </w:rPr>
        <w:t>945.07</w:t>
      </w:r>
      <w:r>
        <w:rPr>
          <w:rFonts w:hint="eastAsia" w:ascii="仿宋_GB2312" w:hAnsi="??" w:eastAsia="仿宋_GB2312"/>
          <w:sz w:val="32"/>
          <w:szCs w:val="32"/>
        </w:rPr>
        <w:t>万元，其中：人员经费</w:t>
      </w:r>
      <w:r>
        <w:rPr>
          <w:rFonts w:ascii="仿宋_GB2312" w:hAnsi="??" w:eastAsia="仿宋_GB2312"/>
          <w:sz w:val="32"/>
          <w:szCs w:val="32"/>
        </w:rPr>
        <w:t>543.36</w:t>
      </w:r>
      <w:r>
        <w:rPr>
          <w:rFonts w:hint="eastAsia" w:ascii="仿宋_GB2312" w:hAnsi="??"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w:t>
      </w:r>
      <w:r>
        <w:rPr>
          <w:rFonts w:ascii="仿宋_GB2312" w:hAnsi="??" w:eastAsia="仿宋_GB2312"/>
          <w:sz w:val="32"/>
          <w:szCs w:val="32"/>
        </w:rPr>
        <w:t>7.69</w:t>
      </w:r>
      <w:r>
        <w:rPr>
          <w:rFonts w:hint="eastAsia" w:ascii="仿宋_GB2312" w:hAnsi="??" w:eastAsia="仿宋_GB2312"/>
          <w:sz w:val="32"/>
          <w:szCs w:val="32"/>
        </w:rPr>
        <w:t>万元，主要包括：邮电费、工会经费、其他商品和服务支出。</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七、政府性基金预算财政拨款支出决算情况说明</w:t>
      </w:r>
    </w:p>
    <w:p>
      <w:pPr>
        <w:ind w:firstLine="643" w:firstLineChars="200"/>
        <w:rPr>
          <w:rFonts w:ascii="楷体" w:hAnsi="楷体" w:eastAsia="楷体" w:cs="楷体"/>
          <w:b/>
          <w:sz w:val="32"/>
          <w:szCs w:val="32"/>
        </w:rPr>
      </w:pPr>
      <w:r>
        <w:rPr>
          <w:rFonts w:hint="eastAsia" w:ascii="楷体" w:hAnsi="楷体" w:eastAsia="楷体" w:cs="楷体"/>
          <w:b/>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3" w:firstLineChars="200"/>
        <w:rPr>
          <w:rFonts w:ascii="楷体" w:hAnsi="楷体" w:eastAsia="楷体" w:cs="楷体"/>
          <w:sz w:val="32"/>
          <w:szCs w:val="32"/>
        </w:rPr>
      </w:pPr>
      <w:r>
        <w:rPr>
          <w:rFonts w:hint="eastAsia" w:ascii="楷体" w:hAnsi="楷体" w:eastAsia="楷体" w:cs="楷体"/>
          <w:b/>
          <w:sz w:val="32"/>
          <w:szCs w:val="32"/>
        </w:rPr>
        <w:t>（二）政府性基金预算财政拨款支出决算结构情况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3" w:firstLineChars="200"/>
        <w:rPr>
          <w:rFonts w:ascii="楷体" w:hAnsi="楷体" w:eastAsia="楷体" w:cs="楷体"/>
          <w:sz w:val="32"/>
          <w:szCs w:val="32"/>
        </w:rPr>
      </w:pPr>
      <w:r>
        <w:rPr>
          <w:rFonts w:hint="eastAsia" w:ascii="楷体" w:hAnsi="楷体" w:eastAsia="楷体" w:cs="楷体"/>
          <w:b/>
          <w:sz w:val="32"/>
          <w:szCs w:val="32"/>
        </w:rPr>
        <w:t>（三）政府性基金预算财政拨款支出决算具体情况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30" w:firstLineChars="196"/>
        <w:rPr>
          <w:rFonts w:ascii="仿宋_GB2312" w:hAnsi="??" w:eastAsia="楷体_GB2312"/>
          <w:b/>
          <w:sz w:val="32"/>
          <w:szCs w:val="32"/>
        </w:rPr>
      </w:pPr>
      <w:r>
        <w:rPr>
          <w:rFonts w:hint="eastAsia" w:ascii="黑体" w:hAnsi="黑体" w:eastAsia="黑体" w:cs="黑体"/>
          <w:b/>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5"/>
        <w:rPr>
          <w:rFonts w:ascii="楷体" w:hAnsi="楷体" w:eastAsia="楷体" w:cs="楷体"/>
          <w:b/>
          <w:bCs/>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w:t>
      </w:r>
      <w:r>
        <w:rPr>
          <w:rFonts w:ascii="楷体" w:hAnsi="楷体" w:eastAsia="楷体" w:cs="楷体"/>
          <w:b/>
          <w:bCs/>
          <w:sz w:val="32"/>
          <w:szCs w:val="32"/>
        </w:rPr>
        <w:t xml:space="preserve">   </w:t>
      </w:r>
    </w:p>
    <w:p>
      <w:pPr>
        <w:ind w:firstLine="645"/>
        <w:rPr>
          <w:rFonts w:ascii="楷体" w:hAnsi="楷体" w:eastAsia="楷体" w:cs="楷体"/>
          <w:b/>
          <w:bCs/>
          <w:sz w:val="32"/>
          <w:szCs w:val="32"/>
        </w:rPr>
      </w:pPr>
      <w:r>
        <w:rPr>
          <w:rFonts w:ascii="楷体" w:hAnsi="楷体" w:eastAsia="楷体" w:cs="楷体"/>
          <w:b/>
          <w:bCs/>
          <w:sz w:val="32"/>
          <w:szCs w:val="32"/>
        </w:rPr>
        <w:t xml:space="preserve"> </w:t>
      </w: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因公出国（境）费支出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rPr>
          <w:rFonts w:ascii="仿宋_GB2312" w:hAnsi="??" w:eastAsia="仿宋_GB2312"/>
          <w:sz w:val="32"/>
          <w:szCs w:val="32"/>
        </w:rPr>
      </w:pPr>
      <w:r>
        <w:rPr>
          <w:rFonts w:ascii="仿宋_GB2312" w:hAnsi="??" w:eastAsia="仿宋_GB2312"/>
          <w:sz w:val="32"/>
          <w:szCs w:val="32"/>
        </w:rPr>
        <w:t xml:space="preserve">    2.</w:t>
      </w:r>
      <w:r>
        <w:rPr>
          <w:rFonts w:hint="eastAsia" w:ascii="仿宋_GB2312" w:hAnsi="??" w:eastAsia="仿宋_GB2312"/>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0" w:firstLineChars="200"/>
        <w:rPr>
          <w:rFonts w:ascii="仿宋_GB2312" w:hAnsi="??" w:eastAsia="仿宋_GB2312"/>
          <w:sz w:val="32"/>
          <w:szCs w:val="32"/>
        </w:rPr>
      </w:pPr>
      <w:r>
        <w:rPr>
          <w:rFonts w:hint="eastAsia" w:ascii="仿宋_GB2312" w:hAnsi="??" w:eastAsia="仿宋_GB2312"/>
          <w:sz w:val="32"/>
          <w:szCs w:val="32"/>
        </w:rPr>
        <w:t>公务用车运行维护费支出</w:t>
      </w:r>
      <w:r>
        <w:rPr>
          <w:rFonts w:ascii="仿宋_GB2312" w:hAnsi="??" w:eastAsia="仿宋_GB2312"/>
          <w:sz w:val="32"/>
          <w:szCs w:val="32"/>
        </w:rPr>
        <w:t>0</w:t>
      </w:r>
      <w:r>
        <w:rPr>
          <w:rFonts w:hint="eastAsia" w:ascii="仿宋_GB2312" w:hAnsi="??" w:eastAsia="仿宋_GB2312"/>
          <w:sz w:val="32"/>
          <w:szCs w:val="32"/>
        </w:rPr>
        <w:t>万元。</w:t>
      </w:r>
    </w:p>
    <w:p>
      <w:pPr>
        <w:rPr>
          <w:rFonts w:ascii="仿宋_GB2312" w:hAnsi="??" w:eastAsia="仿宋_GB2312"/>
          <w:sz w:val="32"/>
          <w:szCs w:val="32"/>
        </w:rPr>
      </w:pPr>
      <w:r>
        <w:rPr>
          <w:rFonts w:ascii="仿宋_GB2312" w:hAnsi="??" w:eastAsia="仿宋_GB2312"/>
          <w:sz w:val="32"/>
          <w:szCs w:val="32"/>
        </w:rPr>
        <w:t xml:space="preserve">    3.</w:t>
      </w:r>
      <w:r>
        <w:rPr>
          <w:rFonts w:hint="eastAsia" w:ascii="仿宋_GB2312" w:hAnsi="??" w:eastAsia="仿宋_GB2312"/>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国内接待费支出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根据财政预算管理要求，三亚市天涯区桶井小学对</w:t>
      </w:r>
      <w:r>
        <w:rPr>
          <w:rFonts w:ascii="仿宋_GB2312" w:hAnsi="Times New Roman" w:eastAsia="仿宋_GB2312"/>
          <w:sz w:val="32"/>
          <w:szCs w:val="32"/>
        </w:rPr>
        <w:t>2022</w:t>
      </w:r>
      <w:r>
        <w:rPr>
          <w:rFonts w:hint="eastAsia" w:ascii="仿宋_GB2312" w:hAnsi="Times New Roman" w:eastAsia="仿宋_GB2312"/>
          <w:sz w:val="32"/>
          <w:szCs w:val="32"/>
        </w:rPr>
        <w:t>年度一般公共预算项目支出全面开展绩效自评。自评项目</w:t>
      </w:r>
      <w:r>
        <w:rPr>
          <w:rFonts w:ascii="仿宋_GB2312" w:hAnsi="Times New Roman" w:eastAsia="仿宋_GB2312"/>
          <w:sz w:val="32"/>
          <w:szCs w:val="32"/>
        </w:rPr>
        <w:t>14</w:t>
      </w:r>
      <w:r>
        <w:rPr>
          <w:rFonts w:hint="eastAsia" w:ascii="仿宋_GB2312" w:hAnsi="Times New Roman" w:eastAsia="仿宋_GB2312"/>
          <w:sz w:val="32"/>
          <w:szCs w:val="32"/>
        </w:rPr>
        <w:t>个，共涉及资金</w:t>
      </w:r>
      <w:r>
        <w:rPr>
          <w:rFonts w:ascii="仿宋_GB2312" w:hAnsi="Times New Roman" w:eastAsia="仿宋_GB2312"/>
          <w:sz w:val="32"/>
          <w:szCs w:val="32"/>
        </w:rPr>
        <w:t>945.07</w:t>
      </w:r>
      <w:r>
        <w:rPr>
          <w:rFonts w:hint="eastAsia" w:ascii="仿宋_GB2312" w:hAnsi="Times New Roman" w:eastAsia="仿宋_GB2312"/>
          <w:sz w:val="32"/>
          <w:szCs w:val="32"/>
        </w:rPr>
        <w:t>万元，自评覆盖率达到</w:t>
      </w:r>
      <w:r>
        <w:rPr>
          <w:rFonts w:ascii="仿宋_GB2312" w:hAnsi="Times New Roman" w:eastAsia="仿宋_GB2312"/>
          <w:sz w:val="32"/>
          <w:szCs w:val="32"/>
        </w:rPr>
        <w:t>100%</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共组织对“人才引进及师资队伍建设”、“教育教学管理及监督”、“公用经费”</w:t>
      </w:r>
      <w:r>
        <w:rPr>
          <w:rFonts w:ascii="仿宋_GB2312" w:hAnsi="Times New Roman" w:eastAsia="仿宋_GB2312"/>
          <w:sz w:val="32"/>
          <w:szCs w:val="32"/>
        </w:rPr>
        <w:t>3</w:t>
      </w:r>
      <w:r>
        <w:rPr>
          <w:rFonts w:hint="eastAsia" w:ascii="仿宋_GB2312" w:hAnsi="Times New Roman" w:eastAsia="仿宋_GB2312"/>
          <w:sz w:val="32"/>
          <w:szCs w:val="32"/>
        </w:rPr>
        <w:t>个项目开展了部门评价，涉及资金</w:t>
      </w:r>
      <w:r>
        <w:rPr>
          <w:rFonts w:ascii="仿宋_GB2312" w:hAnsi="Times New Roman" w:eastAsia="仿宋_GB2312"/>
          <w:sz w:val="32"/>
          <w:szCs w:val="32"/>
        </w:rPr>
        <w:t>350.1</w:t>
      </w:r>
      <w:r>
        <w:rPr>
          <w:rFonts w:hint="eastAsia" w:ascii="仿宋_GB2312" w:hAnsi="Times New Roman" w:eastAsia="仿宋_GB2312"/>
          <w:sz w:val="32"/>
          <w:szCs w:val="32"/>
        </w:rPr>
        <w:t>万元。</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开展整体支出绩效评价，涉及资金</w:t>
      </w:r>
      <w:r>
        <w:rPr>
          <w:rFonts w:ascii="仿宋_GB2312" w:hAnsi="Times New Roman" w:eastAsia="仿宋_GB2312"/>
          <w:sz w:val="32"/>
          <w:szCs w:val="32"/>
        </w:rPr>
        <w:t>350.1</w:t>
      </w:r>
      <w:r>
        <w:rPr>
          <w:rFonts w:hint="eastAsia" w:ascii="仿宋_GB2312" w:hAnsi="Times New Roman" w:eastAsia="仿宋_GB2312"/>
          <w:sz w:val="32"/>
          <w:szCs w:val="32"/>
        </w:rPr>
        <w:t>万元。</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（二）部门决算中项目绩效自评结果。</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（三）财政评价项目绩效评价结果。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（四）部门评价项目绩效评价结果。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18325_WPSOffice_Level2"/>
      <w:bookmarkStart w:id="100" w:name="_Toc15565_WPSOffice_Level2"/>
      <w:bookmarkStart w:id="101" w:name="_Toc15262_WPSOffice_Level2"/>
      <w:bookmarkStart w:id="102" w:name="_Toc5978_WPSOffice_Level2"/>
      <w:bookmarkStart w:id="103" w:name="_Toc32639_WPSOffice_Level2"/>
      <w:bookmarkStart w:id="104" w:name="_Toc23598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年度三亚市天涯区桶井小学机关运行经费</w:t>
      </w:r>
      <w:r>
        <w:rPr>
          <w:rFonts w:ascii="仿宋_GB2312" w:hAnsi="??" w:eastAsia="仿宋_GB2312"/>
          <w:color w:val="000000"/>
          <w:sz w:val="32"/>
          <w:szCs w:val="32"/>
        </w:rPr>
        <w:t>0</w:t>
      </w:r>
      <w:r>
        <w:rPr>
          <w:rFonts w:hint="eastAsia" w:ascii="仿宋_GB2312" w:hAnsi="??" w:eastAsia="仿宋_GB2312"/>
          <w:color w:val="000000"/>
          <w:sz w:val="32"/>
          <w:szCs w:val="32"/>
        </w:rPr>
        <w:t>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23966_WPSOffice_Level2"/>
      <w:bookmarkStart w:id="106" w:name="_Toc3131_WPSOffice_Level2"/>
      <w:bookmarkStart w:id="107" w:name="_Toc30383_WPSOffice_Level2"/>
      <w:bookmarkStart w:id="108" w:name="_Toc32689_WPSOffice_Level2"/>
      <w:bookmarkStart w:id="109" w:name="_Toc25333_WPSOffice_Level2"/>
      <w:bookmarkStart w:id="110" w:name="_Toc13084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年度三亚市天涯区桶井小学政府采购支出总额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527_WPSOffice_Level2"/>
      <w:bookmarkStart w:id="112" w:name="_Toc29584_WPSOffice_Level2"/>
      <w:bookmarkStart w:id="113" w:name="_Toc6016_WPSOffice_Level2"/>
      <w:bookmarkStart w:id="114" w:name="_Toc10902_WPSOffice_Level2"/>
      <w:bookmarkStart w:id="115" w:name="_Toc19989_WPSOffice_Level2"/>
      <w:bookmarkStart w:id="116" w:name="_Toc15129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2022</w:t>
      </w:r>
      <w:r>
        <w:rPr>
          <w:rFonts w:hint="eastAsia" w:ascii="仿宋_GB2312" w:hAnsi="??" w:eastAsia="仿宋_GB2312"/>
          <w:color w:val="000000"/>
          <w:sz w:val="32"/>
          <w:szCs w:val="32"/>
        </w:rPr>
        <w:t>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ascii="仿宋_GB2312" w:hAnsi="??" w:eastAsia="仿宋_GB2312"/>
          <w:color w:val="000000"/>
          <w:sz w:val="32"/>
          <w:szCs w:val="32"/>
        </w:rPr>
        <w:t>3599</w:t>
      </w:r>
      <w:r>
        <w:rPr>
          <w:rFonts w:hint="eastAsia" w:ascii="仿宋_GB2312" w:hAnsi="??" w:eastAsia="仿宋_GB2312"/>
          <w:color w:val="000000"/>
          <w:sz w:val="32"/>
          <w:szCs w:val="32"/>
        </w:rPr>
        <w:t>平方米，其中：办公用房</w:t>
      </w:r>
      <w:r>
        <w:rPr>
          <w:rFonts w:ascii="仿宋_GB2312" w:hAnsi="??" w:eastAsia="仿宋_GB2312"/>
          <w:color w:val="000000"/>
          <w:sz w:val="32"/>
          <w:szCs w:val="32"/>
        </w:rPr>
        <w:t>3599</w:t>
      </w:r>
      <w:r>
        <w:rPr>
          <w:rFonts w:hint="eastAsia" w:ascii="仿宋_GB2312" w:hAnsi="??" w:eastAsia="仿宋_GB2312"/>
          <w:color w:val="000000"/>
          <w:sz w:val="32"/>
          <w:szCs w:val="32"/>
        </w:rPr>
        <w:t>平方米，业务用房</w:t>
      </w:r>
      <w:r>
        <w:rPr>
          <w:rFonts w:ascii="仿宋_GB2312" w:hAnsi="??" w:eastAsia="仿宋_GB2312"/>
          <w:color w:val="000000"/>
          <w:sz w:val="32"/>
          <w:szCs w:val="32"/>
        </w:rPr>
        <w:t>0</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eastAsia" w:ascii="宋体" w:hAnsi="宋体" w:eastAsia="宋体" w:cs="宋体"/>
          <w:kern w:val="0"/>
          <w:sz w:val="24"/>
          <w:szCs w:val="24"/>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r>
        <w:rPr>
          <w:rFonts w:hint="eastAsia" w:ascii="宋体" w:hAnsi="宋体" w:eastAsia="宋体" w:cs="宋体"/>
          <w:kern w:val="0"/>
          <w:sz w:val="24"/>
          <w:szCs w:val="24"/>
          <w:shd w:val="clear" w:color="auto" w:fill="FFFFFF"/>
        </w:rPr>
        <w:t xml:space="preserve"> </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
    <w:altName w:val="Times New Roman"/>
    <w:panose1 w:val="00000000000000000000"/>
    <w:charset w:val="00"/>
    <w:family w:val="swiss"/>
    <w:pitch w:val="default"/>
    <w:sig w:usb0="00000000" w:usb1="00000000" w:usb2="00000000" w:usb3="00000000" w:csb0="0000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ˎ̥">
    <w:altName w:val="Times New Roman"/>
    <w:panose1 w:val="00000000000000000000"/>
    <w:charset w:val="00"/>
    <w:family w:val="decorative"/>
    <w:pitch w:val="default"/>
    <w:sig w:usb0="00000000" w:usb1="00000000" w:usb2="00000000" w:usb3="00000000" w:csb0="00040001"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4</w:t>
    </w:r>
    <w:r>
      <w:rPr>
        <w:rStyle w:val="6"/>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09F8D"/>
    <w:multiLevelType w:val="singleLevel"/>
    <w:tmpl w:val="72109F8D"/>
    <w:lvl w:ilvl="0" w:tentative="0">
      <w:start w:val="7"/>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GY1ODNhZmU0MjY3Y2M4NjNiZTNiYjBhZjc4MjBlYTAifQ=="/>
  </w:docVars>
  <w:rsids>
    <w:rsidRoot w:val="00D32ACE"/>
    <w:rsid w:val="00081377"/>
    <w:rsid w:val="000819F9"/>
    <w:rsid w:val="000C0FC3"/>
    <w:rsid w:val="000C3289"/>
    <w:rsid w:val="00165BA4"/>
    <w:rsid w:val="001979A1"/>
    <w:rsid w:val="001A7613"/>
    <w:rsid w:val="001B54A0"/>
    <w:rsid w:val="001C0423"/>
    <w:rsid w:val="00204600"/>
    <w:rsid w:val="002102AF"/>
    <w:rsid w:val="00232A5D"/>
    <w:rsid w:val="00240B5C"/>
    <w:rsid w:val="0025372C"/>
    <w:rsid w:val="002A4BCF"/>
    <w:rsid w:val="002E2FE5"/>
    <w:rsid w:val="002F2B57"/>
    <w:rsid w:val="00311173"/>
    <w:rsid w:val="00345463"/>
    <w:rsid w:val="003528F1"/>
    <w:rsid w:val="003C4E39"/>
    <w:rsid w:val="003F0D1A"/>
    <w:rsid w:val="003F35D7"/>
    <w:rsid w:val="003F3B4C"/>
    <w:rsid w:val="003F4EB1"/>
    <w:rsid w:val="00457F19"/>
    <w:rsid w:val="00462AA1"/>
    <w:rsid w:val="0047528A"/>
    <w:rsid w:val="004923AD"/>
    <w:rsid w:val="004A5298"/>
    <w:rsid w:val="004B343D"/>
    <w:rsid w:val="004C3CD0"/>
    <w:rsid w:val="004D0B4C"/>
    <w:rsid w:val="00510FB7"/>
    <w:rsid w:val="00511C0D"/>
    <w:rsid w:val="00527033"/>
    <w:rsid w:val="00551AA5"/>
    <w:rsid w:val="0057394E"/>
    <w:rsid w:val="00574D29"/>
    <w:rsid w:val="005764FF"/>
    <w:rsid w:val="005A32F8"/>
    <w:rsid w:val="005E34D5"/>
    <w:rsid w:val="005E4604"/>
    <w:rsid w:val="005E4790"/>
    <w:rsid w:val="005E5712"/>
    <w:rsid w:val="005F5658"/>
    <w:rsid w:val="00606CD1"/>
    <w:rsid w:val="0061607A"/>
    <w:rsid w:val="00616BCA"/>
    <w:rsid w:val="00617E25"/>
    <w:rsid w:val="00650783"/>
    <w:rsid w:val="00656EAE"/>
    <w:rsid w:val="00674EC2"/>
    <w:rsid w:val="006A5303"/>
    <w:rsid w:val="006B712D"/>
    <w:rsid w:val="006E30C2"/>
    <w:rsid w:val="006F2EC3"/>
    <w:rsid w:val="00706320"/>
    <w:rsid w:val="007672DF"/>
    <w:rsid w:val="00780C83"/>
    <w:rsid w:val="007876F5"/>
    <w:rsid w:val="00793205"/>
    <w:rsid w:val="007C5B18"/>
    <w:rsid w:val="0080217C"/>
    <w:rsid w:val="008410B1"/>
    <w:rsid w:val="00855DF7"/>
    <w:rsid w:val="00877D96"/>
    <w:rsid w:val="00880C2C"/>
    <w:rsid w:val="008A3A5E"/>
    <w:rsid w:val="008D3791"/>
    <w:rsid w:val="008E26FD"/>
    <w:rsid w:val="00914ABF"/>
    <w:rsid w:val="00930AC0"/>
    <w:rsid w:val="009311E5"/>
    <w:rsid w:val="00943DE7"/>
    <w:rsid w:val="009523CE"/>
    <w:rsid w:val="00954A09"/>
    <w:rsid w:val="0098360E"/>
    <w:rsid w:val="009A1662"/>
    <w:rsid w:val="009C68E4"/>
    <w:rsid w:val="009E6620"/>
    <w:rsid w:val="00A062C9"/>
    <w:rsid w:val="00A133CD"/>
    <w:rsid w:val="00A20588"/>
    <w:rsid w:val="00A43721"/>
    <w:rsid w:val="00A54072"/>
    <w:rsid w:val="00A92FC5"/>
    <w:rsid w:val="00AC3B30"/>
    <w:rsid w:val="00AC6313"/>
    <w:rsid w:val="00AF0DBE"/>
    <w:rsid w:val="00AF1C32"/>
    <w:rsid w:val="00AF74C6"/>
    <w:rsid w:val="00B04E3F"/>
    <w:rsid w:val="00B175D2"/>
    <w:rsid w:val="00B512BF"/>
    <w:rsid w:val="00BF19A4"/>
    <w:rsid w:val="00C01B66"/>
    <w:rsid w:val="00C32DBE"/>
    <w:rsid w:val="00C3564D"/>
    <w:rsid w:val="00CD5803"/>
    <w:rsid w:val="00CF76E7"/>
    <w:rsid w:val="00D16F7B"/>
    <w:rsid w:val="00D23E88"/>
    <w:rsid w:val="00D30F7F"/>
    <w:rsid w:val="00D31869"/>
    <w:rsid w:val="00D32ACE"/>
    <w:rsid w:val="00D62782"/>
    <w:rsid w:val="00D85411"/>
    <w:rsid w:val="00DB6ECB"/>
    <w:rsid w:val="00DC1BC9"/>
    <w:rsid w:val="00DD0AC5"/>
    <w:rsid w:val="00DD3FD8"/>
    <w:rsid w:val="00DF0FB3"/>
    <w:rsid w:val="00E23916"/>
    <w:rsid w:val="00E61D09"/>
    <w:rsid w:val="00E7580E"/>
    <w:rsid w:val="00E87573"/>
    <w:rsid w:val="00EB3A74"/>
    <w:rsid w:val="00EC1A2B"/>
    <w:rsid w:val="00ED0A68"/>
    <w:rsid w:val="00F00BEB"/>
    <w:rsid w:val="00F054C6"/>
    <w:rsid w:val="00F11B99"/>
    <w:rsid w:val="00F12AB2"/>
    <w:rsid w:val="00F86609"/>
    <w:rsid w:val="00F93E07"/>
    <w:rsid w:val="00FC402A"/>
    <w:rsid w:val="00FD12B1"/>
    <w:rsid w:val="0603145F"/>
    <w:rsid w:val="0A31526B"/>
    <w:rsid w:val="0DD017F6"/>
    <w:rsid w:val="106C2F23"/>
    <w:rsid w:val="153D005E"/>
    <w:rsid w:val="159F7372"/>
    <w:rsid w:val="240652D4"/>
    <w:rsid w:val="28EB477E"/>
    <w:rsid w:val="2A8D239C"/>
    <w:rsid w:val="336D51C5"/>
    <w:rsid w:val="357021CB"/>
    <w:rsid w:val="3BFA227F"/>
    <w:rsid w:val="3D9D05CF"/>
    <w:rsid w:val="3FF738FA"/>
    <w:rsid w:val="43AB1112"/>
    <w:rsid w:val="43EF7ABE"/>
    <w:rsid w:val="4439397F"/>
    <w:rsid w:val="4705491E"/>
    <w:rsid w:val="47870662"/>
    <w:rsid w:val="4ADB1EB0"/>
    <w:rsid w:val="4EE94DE4"/>
    <w:rsid w:val="4F423BE6"/>
    <w:rsid w:val="50636B18"/>
    <w:rsid w:val="5CCB4073"/>
    <w:rsid w:val="5ECD1A47"/>
    <w:rsid w:val="5F5C4F4D"/>
    <w:rsid w:val="750254F7"/>
    <w:rsid w:val="780C50C4"/>
    <w:rsid w:val="78276A0C"/>
    <w:rsid w:val="7BE20920"/>
    <w:rsid w:val="7DF30580"/>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Footer Char"/>
    <w:basedOn w:val="5"/>
    <w:link w:val="3"/>
    <w:qFormat/>
    <w:locked/>
    <w:uiPriority w:val="99"/>
    <w:rPr>
      <w:rFonts w:cs="Times New Roman"/>
      <w:sz w:val="18"/>
      <w:szCs w:val="18"/>
    </w:rPr>
  </w:style>
  <w:style w:type="character" w:customStyle="1" w:styleId="9">
    <w:name w:val="Header Char"/>
    <w:basedOn w:val="5"/>
    <w:link w:val="4"/>
    <w:qFormat/>
    <w:locked/>
    <w:uiPriority w:val="99"/>
    <w:rPr>
      <w:rFonts w:cs="Times New Roman"/>
      <w:sz w:val="18"/>
      <w:szCs w:val="18"/>
    </w:rPr>
  </w:style>
  <w:style w:type="paragraph" w:customStyle="1" w:styleId="10">
    <w:name w:val="List Paragraph1"/>
    <w:basedOn w:val="1"/>
    <w:qFormat/>
    <w:uiPriority w:val="99"/>
    <w:pPr>
      <w:ind w:firstLine="420" w:firstLineChars="200"/>
    </w:pPr>
  </w:style>
  <w:style w:type="paragraph" w:customStyle="1" w:styleId="11">
    <w:name w:val="列出段落1"/>
    <w:basedOn w:val="1"/>
    <w:qFormat/>
    <w:uiPriority w:val="99"/>
    <w:pPr>
      <w:ind w:firstLine="420" w:firstLineChars="200"/>
    </w:pPr>
    <w:rPr>
      <w:rFonts w:cs="黑体"/>
    </w:rPr>
  </w:style>
  <w:style w:type="character" w:customStyle="1" w:styleId="12">
    <w:name w:val="Balloon Text Char"/>
    <w:basedOn w:val="5"/>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1035</Words>
  <Characters>5906</Characters>
  <Lines>0</Lines>
  <Paragraphs>0</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尹华源</cp:lastModifiedBy>
  <cp:lastPrinted>2023-09-21T07:20:00Z</cp:lastPrinted>
  <dcterms:modified xsi:type="dcterms:W3CDTF">2023-09-25T02:49:15Z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BC60A311F36549E6988901FCCC41156C</vt:lpwstr>
  </property>
</Properties>
</file>