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N/>
        <w:bidi w:val="0"/>
        <w:adjustRightInd/>
        <w:snapToGrid/>
        <w:spacing w:before="0" w:after="0" w:line="578" w:lineRule="exact"/>
        <w:ind w:left="0" w:leftChars="0" w:right="0" w:rightChars="0" w:firstLine="0" w:firstLineChars="0"/>
        <w:jc w:val="center"/>
        <w:textAlignment w:val="auto"/>
        <w:outlineLvl w:val="9"/>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三亚市天涯区司法局</w:t>
      </w:r>
      <w:r>
        <w:rPr>
          <w:rFonts w:hint="default" w:ascii="Times New Roman" w:hAnsi="Times New Roman" w:eastAsia="黑体" w:cs="Times New Roman"/>
          <w:sz w:val="44"/>
          <w:szCs w:val="44"/>
          <w:lang w:val="en-US" w:eastAsia="zh-CN"/>
        </w:rPr>
        <w:t>2022</w:t>
      </w:r>
      <w:r>
        <w:rPr>
          <w:rFonts w:hint="eastAsia" w:ascii="黑体" w:hAnsi="黑体" w:eastAsia="黑体" w:cs="黑体"/>
          <w:sz w:val="44"/>
          <w:szCs w:val="44"/>
          <w:lang w:val="en-US" w:eastAsia="zh-CN"/>
        </w:rPr>
        <w:t>年度部门决算</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8" w:lineRule="exact"/>
        <w:ind w:left="0" w:leftChars="0" w:right="0" w:rightChars="0" w:firstLine="0" w:firstLineChars="0"/>
        <w:jc w:val="center"/>
        <w:textAlignment w:val="auto"/>
        <w:outlineLvl w:val="9"/>
        <w:rPr>
          <w:rFonts w:hint="eastAsia" w:ascii="黑体" w:hAnsi="ˎ̥" w:eastAsia="黑体" w:cs="黑体"/>
          <w:b/>
          <w:kern w:val="0"/>
          <w:sz w:val="32"/>
          <w:szCs w:val="32"/>
          <w:shd w:val="clear" w:color="auto" w:fill="FFFFFF"/>
        </w:rPr>
      </w:pPr>
    </w:p>
    <w:p>
      <w:pPr>
        <w:keepNext w:val="0"/>
        <w:keepLines w:val="0"/>
        <w:widowControl/>
        <w:suppressLineNumbers w:val="0"/>
        <w:autoSpaceDE w:val="0"/>
        <w:autoSpaceDN/>
        <w:spacing w:before="0" w:beforeAutospacing="0" w:after="0" w:afterAutospacing="0"/>
        <w:ind w:left="0" w:right="0"/>
        <w:jc w:val="center"/>
        <w:rPr>
          <w:rFonts w:hint="eastAsia" w:ascii="黑体" w:hAnsi="宋体" w:eastAsia="黑体" w:cs="黑体"/>
          <w:kern w:val="0"/>
          <w:sz w:val="44"/>
          <w:szCs w:val="44"/>
          <w:shd w:val="clear" w:color="auto" w:fill="FFFFFF"/>
        </w:rPr>
      </w:pPr>
      <w:r>
        <w:rPr>
          <w:rFonts w:hint="eastAsia" w:ascii="黑体" w:hAnsi="宋体" w:eastAsia="黑体" w:cs="黑体"/>
          <w:kern w:val="0"/>
          <w:sz w:val="44"/>
          <w:szCs w:val="44"/>
          <w:shd w:val="clear" w:color="auto" w:fill="FFFFFF"/>
        </w:rPr>
        <w:t>目  录</w:t>
      </w:r>
    </w:p>
    <w:p>
      <w:pPr>
        <w:pStyle w:val="5"/>
        <w:keepNext w:val="0"/>
        <w:keepLines w:val="0"/>
        <w:widowControl/>
        <w:suppressLineNumbers w:val="0"/>
        <w:autoSpaceDE w:val="0"/>
        <w:autoSpaceDN/>
        <w:spacing w:before="0" w:beforeAutospacing="0" w:after="0" w:afterAutospacing="0"/>
        <w:ind w:left="0" w:right="0"/>
        <w:jc w:val="left"/>
        <w:rPr>
          <w:rFonts w:hint="eastAsia" w:ascii="宋体" w:hAnsi="宋体" w:eastAsia="宋体" w:cs="宋体"/>
          <w:kern w:val="0"/>
          <w:sz w:val="32"/>
          <w:szCs w:val="32"/>
          <w:shd w:val="clear" w:color="auto" w:fill="FFFFFF"/>
        </w:rPr>
      </w:pPr>
      <w:r>
        <w:rPr>
          <w:rFonts w:hint="eastAsia" w:ascii="黑体" w:hAnsi="宋体" w:eastAsia="黑体" w:cs="黑体"/>
          <w:kern w:val="0"/>
          <w:sz w:val="32"/>
          <w:szCs w:val="32"/>
          <w:shd w:val="clear" w:color="auto" w:fill="FFFFFF"/>
        </w:rPr>
        <w:t>第一部分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基本情况</w:t>
      </w:r>
      <w:r>
        <w:rPr>
          <w:rFonts w:hint="eastAsia" w:ascii="宋体" w:hAnsi="宋体" w:eastAsia="宋体" w:cs="宋体"/>
          <w:b/>
          <w:kern w:val="0"/>
          <w:sz w:val="32"/>
          <w:szCs w:val="32"/>
          <w:shd w:val="clear" w:color="auto" w:fill="FFFFFF"/>
        </w:rPr>
        <w:t>.................................</w:t>
      </w:r>
      <w:r>
        <w:rPr>
          <w:rFonts w:hint="eastAsia" w:cs="宋体"/>
          <w:b/>
          <w:kern w:val="0"/>
          <w:sz w:val="32"/>
          <w:szCs w:val="32"/>
          <w:shd w:val="clear" w:color="auto" w:fill="FFFFFF"/>
          <w:lang w:val="en-US" w:eastAsia="zh-CN"/>
        </w:rPr>
        <w:t>.</w:t>
      </w:r>
      <w:r>
        <w:rPr>
          <w:rFonts w:hint="eastAsia" w:ascii="宋体" w:hAnsi="宋体" w:eastAsia="宋体" w:cs="宋体"/>
          <w:kern w:val="0"/>
          <w:sz w:val="32"/>
          <w:szCs w:val="32"/>
          <w:shd w:val="clear" w:color="auto" w:fill="FFFFFF"/>
        </w:rPr>
        <w:t>2</w:t>
      </w:r>
    </w:p>
    <w:p>
      <w:pPr>
        <w:pStyle w:val="5"/>
        <w:keepNext w:val="0"/>
        <w:keepLines w:val="0"/>
        <w:widowControl/>
        <w:suppressLineNumbers w:val="0"/>
        <w:autoSpaceDE w:val="0"/>
        <w:autoSpaceDN/>
        <w:spacing w:before="0" w:beforeAutospacing="0" w:after="0" w:afterAutospacing="0"/>
        <w:ind w:left="200" w:leftChars="0" w:right="0"/>
        <w:jc w:val="left"/>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一、部门职责.....................................</w:t>
      </w:r>
      <w:r>
        <w:rPr>
          <w:rFonts w:hint="eastAsia" w:ascii="仿宋" w:hAnsi="仿宋" w:eastAsia="仿宋" w:cs="仿宋"/>
          <w:kern w:val="0"/>
          <w:sz w:val="32"/>
          <w:szCs w:val="32"/>
          <w:shd w:val="clear" w:color="auto" w:fill="FFFFFF"/>
          <w:lang w:val="en-US" w:eastAsia="zh-CN"/>
        </w:rPr>
        <w:t>.</w:t>
      </w:r>
      <w:r>
        <w:rPr>
          <w:rFonts w:hint="eastAsia" w:ascii="仿宋" w:hAnsi="仿宋" w:eastAsia="仿宋" w:cs="仿宋"/>
          <w:kern w:val="0"/>
          <w:sz w:val="32"/>
          <w:szCs w:val="32"/>
          <w:shd w:val="clear" w:color="auto" w:fill="FFFFFF"/>
        </w:rPr>
        <w:t>2</w:t>
      </w:r>
    </w:p>
    <w:p>
      <w:pPr>
        <w:pStyle w:val="5"/>
        <w:keepNext w:val="0"/>
        <w:keepLines w:val="0"/>
        <w:widowControl/>
        <w:suppressLineNumbers w:val="0"/>
        <w:autoSpaceDE w:val="0"/>
        <w:autoSpaceDN/>
        <w:spacing w:before="0" w:beforeAutospacing="0" w:after="0" w:afterAutospacing="0"/>
        <w:ind w:left="200" w:leftChars="0" w:right="0"/>
        <w:jc w:val="left"/>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二、机构设置.....................................</w:t>
      </w:r>
      <w:r>
        <w:rPr>
          <w:rFonts w:hint="eastAsia" w:ascii="仿宋" w:hAnsi="仿宋" w:eastAsia="仿宋" w:cs="仿宋"/>
          <w:kern w:val="0"/>
          <w:sz w:val="32"/>
          <w:szCs w:val="32"/>
          <w:shd w:val="clear" w:color="auto" w:fill="FFFFFF"/>
          <w:lang w:val="en-US" w:eastAsia="zh-CN"/>
        </w:rPr>
        <w:t>.3</w:t>
      </w:r>
    </w:p>
    <w:p>
      <w:pPr>
        <w:pStyle w:val="5"/>
        <w:keepNext w:val="0"/>
        <w:keepLines w:val="0"/>
        <w:widowControl/>
        <w:suppressLineNumbers w:val="0"/>
        <w:autoSpaceDE w:val="0"/>
        <w:autoSpaceDN/>
        <w:spacing w:before="0" w:beforeAutospacing="0" w:after="0" w:afterAutospacing="0"/>
        <w:ind w:left="0" w:right="0"/>
        <w:jc w:val="left"/>
        <w:rPr>
          <w:rFonts w:hint="eastAsia" w:ascii="宋体" w:hAnsi="宋体" w:eastAsia="宋体" w:cs="宋体"/>
          <w:kern w:val="0"/>
          <w:sz w:val="32"/>
          <w:szCs w:val="32"/>
          <w:shd w:val="clear" w:color="auto" w:fill="FFFFFF"/>
        </w:rPr>
      </w:pPr>
      <w:r>
        <w:rPr>
          <w:rFonts w:hint="eastAsia" w:ascii="黑体" w:hAnsi="宋体" w:eastAsia="黑体" w:cs="黑体"/>
          <w:kern w:val="0"/>
          <w:sz w:val="32"/>
          <w:szCs w:val="32"/>
          <w:shd w:val="clear" w:color="auto" w:fill="FFFFFF"/>
        </w:rPr>
        <w:t>第二部分</w:t>
      </w:r>
      <w:r>
        <w:rPr>
          <w:rFonts w:hint="eastAsia" w:ascii="黑体" w:hAnsi="ˎ̥" w:eastAsia="黑体" w:cs="黑体"/>
          <w:kern w:val="0"/>
          <w:sz w:val="32"/>
          <w:szCs w:val="32"/>
          <w:shd w:val="clear" w:color="auto" w:fill="FFFFFF"/>
        </w:rPr>
        <w:t xml:space="preserve">  </w:t>
      </w:r>
      <w:r>
        <w:rPr>
          <w:rFonts w:hint="default" w:ascii="Times New Roman" w:hAnsi="Times New Roman" w:eastAsia="黑体" w:cs="Times New Roman"/>
          <w:kern w:val="0"/>
          <w:sz w:val="32"/>
          <w:szCs w:val="32"/>
          <w:shd w:val="clear" w:color="auto" w:fill="FFFFFF"/>
        </w:rPr>
        <w:t>2022</w:t>
      </w:r>
      <w:r>
        <w:rPr>
          <w:rFonts w:hint="eastAsia" w:ascii="黑体" w:hAnsi="宋体" w:eastAsia="黑体" w:cs="黑体"/>
          <w:kern w:val="0"/>
          <w:sz w:val="32"/>
          <w:szCs w:val="32"/>
          <w:shd w:val="clear" w:color="auto" w:fill="FFFFFF"/>
        </w:rPr>
        <w:t>年度部门决算公开表</w:t>
      </w:r>
      <w:r>
        <w:rPr>
          <w:rFonts w:hint="eastAsia" w:ascii="宋体" w:hAnsi="宋体" w:eastAsia="宋体" w:cs="宋体"/>
          <w:kern w:val="0"/>
          <w:sz w:val="32"/>
          <w:szCs w:val="32"/>
          <w:shd w:val="clear" w:color="auto" w:fill="FFFFFF"/>
        </w:rPr>
        <w:t>..................</w:t>
      </w:r>
      <w:r>
        <w:rPr>
          <w:rFonts w:hint="eastAsia" w:cs="宋体"/>
          <w:kern w:val="0"/>
          <w:sz w:val="32"/>
          <w:szCs w:val="32"/>
          <w:shd w:val="clear" w:color="auto" w:fill="FFFFFF"/>
          <w:lang w:val="en-US" w:eastAsia="zh-CN"/>
        </w:rPr>
        <w:t>.4</w:t>
      </w:r>
    </w:p>
    <w:p>
      <w:pPr>
        <w:pStyle w:val="5"/>
        <w:keepNext w:val="0"/>
        <w:keepLines w:val="0"/>
        <w:widowControl/>
        <w:suppressLineNumbers w:val="0"/>
        <w:autoSpaceDE w:val="0"/>
        <w:autoSpaceDN/>
        <w:spacing w:before="0" w:beforeAutospacing="0" w:after="0" w:afterAutospacing="0"/>
        <w:ind w:left="0" w:right="0"/>
        <w:jc w:val="left"/>
        <w:rPr>
          <w:rFonts w:hint="eastAsia" w:ascii="宋体" w:hAnsi="宋体" w:eastAsia="宋体" w:cs="宋体"/>
          <w:kern w:val="0"/>
          <w:sz w:val="32"/>
          <w:szCs w:val="32"/>
          <w:shd w:val="clear" w:color="auto" w:fill="FFFFFF"/>
        </w:rPr>
      </w:pPr>
      <w:r>
        <w:rPr>
          <w:rFonts w:hint="eastAsia" w:ascii="黑体" w:hAnsi="宋体" w:eastAsia="黑体" w:cs="黑体"/>
          <w:kern w:val="0"/>
          <w:sz w:val="32"/>
          <w:szCs w:val="32"/>
          <w:shd w:val="clear" w:color="auto" w:fill="FFFFFF"/>
        </w:rPr>
        <w:t>第三部分</w:t>
      </w:r>
      <w:r>
        <w:rPr>
          <w:rFonts w:hint="eastAsia" w:ascii="宋体" w:hAnsi="宋体" w:eastAsia="宋体" w:cs="宋体"/>
          <w:kern w:val="0"/>
          <w:sz w:val="32"/>
          <w:szCs w:val="32"/>
          <w:shd w:val="clear" w:color="auto" w:fill="FFFFFF"/>
        </w:rPr>
        <w:t xml:space="preserve"> </w:t>
      </w:r>
      <w:r>
        <w:rPr>
          <w:rFonts w:hint="default" w:ascii="Times New Roman" w:hAnsi="Times New Roman" w:eastAsia="宋体" w:cs="Times New Roman"/>
          <w:kern w:val="0"/>
          <w:sz w:val="32"/>
          <w:szCs w:val="32"/>
          <w:shd w:val="clear" w:color="auto" w:fill="FFFFFF"/>
        </w:rPr>
        <w:t xml:space="preserve"> </w:t>
      </w:r>
      <w:r>
        <w:rPr>
          <w:rFonts w:hint="default" w:ascii="Times New Roman" w:hAnsi="Times New Roman" w:eastAsia="黑体" w:cs="Times New Roman"/>
          <w:kern w:val="0"/>
          <w:sz w:val="32"/>
          <w:szCs w:val="32"/>
          <w:shd w:val="clear" w:color="auto" w:fill="FFFFFF"/>
        </w:rPr>
        <w:t>2022</w:t>
      </w:r>
      <w:r>
        <w:rPr>
          <w:rFonts w:hint="eastAsia" w:ascii="黑体" w:hAnsi="宋体" w:eastAsia="黑体" w:cs="黑体"/>
          <w:kern w:val="0"/>
          <w:sz w:val="32"/>
          <w:szCs w:val="32"/>
          <w:shd w:val="clear" w:color="auto" w:fill="FFFFFF"/>
        </w:rPr>
        <w:t>年度部门决算情况说明</w:t>
      </w:r>
      <w:r>
        <w:rPr>
          <w:rFonts w:hint="eastAsia" w:ascii="宋体" w:hAnsi="宋体" w:eastAsia="宋体" w:cs="宋体"/>
          <w:kern w:val="0"/>
          <w:sz w:val="32"/>
          <w:szCs w:val="32"/>
          <w:shd w:val="clear" w:color="auto" w:fill="FFFFFF"/>
        </w:rPr>
        <w:t>................</w:t>
      </w:r>
      <w:r>
        <w:rPr>
          <w:rFonts w:hint="eastAsia" w:cs="宋体"/>
          <w:kern w:val="0"/>
          <w:sz w:val="32"/>
          <w:szCs w:val="32"/>
          <w:shd w:val="clear" w:color="auto" w:fill="FFFFFF"/>
          <w:lang w:val="en-US" w:eastAsia="zh-CN"/>
        </w:rPr>
        <w:t>.4</w:t>
      </w:r>
    </w:p>
    <w:p>
      <w:pPr>
        <w:pStyle w:val="5"/>
        <w:keepNext w:val="0"/>
        <w:keepLines w:val="0"/>
        <w:widowControl/>
        <w:suppressLineNumbers w:val="0"/>
        <w:autoSpaceDE w:val="0"/>
        <w:autoSpaceDN/>
        <w:spacing w:before="0" w:beforeAutospacing="0" w:after="0" w:afterAutospacing="0"/>
        <w:ind w:left="200" w:leftChars="0" w:right="0"/>
        <w:jc w:val="left"/>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一、收入支出总体情况说明.........................</w:t>
      </w:r>
      <w:r>
        <w:rPr>
          <w:rFonts w:hint="eastAsia" w:ascii="仿宋" w:hAnsi="仿宋" w:eastAsia="仿宋" w:cs="仿宋"/>
          <w:kern w:val="0"/>
          <w:sz w:val="32"/>
          <w:szCs w:val="32"/>
          <w:shd w:val="clear" w:color="auto" w:fill="FFFFFF"/>
          <w:lang w:val="en-US" w:eastAsia="zh-CN"/>
        </w:rPr>
        <w:t>.4</w:t>
      </w:r>
    </w:p>
    <w:p>
      <w:pPr>
        <w:pStyle w:val="5"/>
        <w:keepNext w:val="0"/>
        <w:keepLines w:val="0"/>
        <w:widowControl/>
        <w:suppressLineNumbers w:val="0"/>
        <w:autoSpaceDE w:val="0"/>
        <w:autoSpaceDN/>
        <w:spacing w:before="0" w:beforeAutospacing="0" w:after="0" w:afterAutospacing="0"/>
        <w:ind w:left="200" w:leftChars="0" w:right="0"/>
        <w:jc w:val="left"/>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二、收入决算情况说明</w:t>
      </w:r>
      <w:r>
        <w:rPr>
          <w:rFonts w:hint="eastAsia" w:ascii="仿宋" w:hAnsi="仿宋" w:eastAsia="仿宋" w:cs="仿宋"/>
          <w:kern w:val="0"/>
          <w:sz w:val="32"/>
          <w:szCs w:val="32"/>
          <w:shd w:val="clear" w:color="auto" w:fill="FFFFFF"/>
          <w:lang w:val="en-US" w:eastAsia="zh-CN"/>
        </w:rPr>
        <w:t>..............................4</w:t>
      </w:r>
    </w:p>
    <w:p>
      <w:pPr>
        <w:pStyle w:val="5"/>
        <w:keepNext w:val="0"/>
        <w:keepLines w:val="0"/>
        <w:widowControl/>
        <w:suppressLineNumbers w:val="0"/>
        <w:autoSpaceDE w:val="0"/>
        <w:autoSpaceDN/>
        <w:spacing w:before="0" w:beforeAutospacing="0" w:after="0" w:afterAutospacing="0"/>
        <w:ind w:left="200" w:leftChars="0" w:right="0"/>
        <w:jc w:val="left"/>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三、支出决算情况说明</w:t>
      </w:r>
      <w:r>
        <w:rPr>
          <w:rFonts w:hint="eastAsia" w:ascii="仿宋" w:hAnsi="仿宋" w:eastAsia="仿宋" w:cs="仿宋"/>
          <w:kern w:val="0"/>
          <w:sz w:val="32"/>
          <w:szCs w:val="32"/>
          <w:shd w:val="clear" w:color="auto" w:fill="FFFFFF"/>
          <w:lang w:val="en-US" w:eastAsia="zh-CN"/>
        </w:rPr>
        <w:t>..............................</w:t>
      </w:r>
      <w:r>
        <w:rPr>
          <w:rFonts w:hint="eastAsia" w:ascii="仿宋" w:hAnsi="仿宋" w:eastAsia="仿宋" w:cs="仿宋"/>
          <w:kern w:val="0"/>
          <w:sz w:val="32"/>
          <w:szCs w:val="32"/>
          <w:shd w:val="clear" w:color="auto" w:fill="FFFFFF"/>
        </w:rPr>
        <w:t>4</w:t>
      </w:r>
    </w:p>
    <w:p>
      <w:pPr>
        <w:pStyle w:val="5"/>
        <w:keepNext w:val="0"/>
        <w:keepLines w:val="0"/>
        <w:widowControl/>
        <w:suppressLineNumbers w:val="0"/>
        <w:autoSpaceDE w:val="0"/>
        <w:autoSpaceDN/>
        <w:spacing w:before="0" w:beforeAutospacing="0" w:after="0" w:afterAutospacing="0"/>
        <w:ind w:left="200" w:leftChars="0" w:right="0"/>
        <w:jc w:val="left"/>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四、财政拨款收入支出决算情况说明</w:t>
      </w:r>
      <w:r>
        <w:rPr>
          <w:rFonts w:hint="eastAsia" w:ascii="仿宋" w:hAnsi="仿宋" w:eastAsia="仿宋" w:cs="仿宋"/>
          <w:kern w:val="0"/>
          <w:sz w:val="32"/>
          <w:szCs w:val="32"/>
          <w:shd w:val="clear" w:color="auto" w:fill="FFFFFF"/>
          <w:lang w:val="en-US" w:eastAsia="zh-CN"/>
        </w:rPr>
        <w:t>..................5</w:t>
      </w:r>
    </w:p>
    <w:p>
      <w:pPr>
        <w:pStyle w:val="5"/>
        <w:keepNext w:val="0"/>
        <w:keepLines w:val="0"/>
        <w:widowControl/>
        <w:suppressLineNumbers w:val="0"/>
        <w:autoSpaceDE w:val="0"/>
        <w:autoSpaceDN/>
        <w:spacing w:before="0" w:beforeAutospacing="0" w:after="0" w:afterAutospacing="0"/>
        <w:ind w:left="200" w:leftChars="0" w:right="0"/>
        <w:jc w:val="left"/>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五、一般公共预算财政拨款支出决算情况说明</w:t>
      </w:r>
      <w:r>
        <w:rPr>
          <w:rFonts w:hint="eastAsia" w:ascii="仿宋" w:hAnsi="仿宋" w:eastAsia="仿宋" w:cs="仿宋"/>
          <w:kern w:val="0"/>
          <w:sz w:val="32"/>
          <w:szCs w:val="32"/>
          <w:shd w:val="clear" w:color="auto" w:fill="FFFFFF"/>
          <w:lang w:val="en-US" w:eastAsia="zh-CN"/>
        </w:rPr>
        <w:t>..........</w:t>
      </w:r>
      <w:r>
        <w:rPr>
          <w:rFonts w:hint="eastAsia" w:ascii="仿宋" w:hAnsi="仿宋" w:eastAsia="仿宋" w:cs="仿宋"/>
          <w:kern w:val="0"/>
          <w:sz w:val="32"/>
          <w:szCs w:val="32"/>
          <w:shd w:val="clear" w:color="auto" w:fill="FFFFFF"/>
        </w:rPr>
        <w:t>5</w:t>
      </w:r>
    </w:p>
    <w:p>
      <w:pPr>
        <w:pStyle w:val="5"/>
        <w:keepNext w:val="0"/>
        <w:keepLines w:val="0"/>
        <w:widowControl/>
        <w:suppressLineNumbers w:val="0"/>
        <w:autoSpaceDE w:val="0"/>
        <w:autoSpaceDN/>
        <w:spacing w:before="0" w:beforeAutospacing="0" w:after="0" w:afterAutospacing="0"/>
        <w:ind w:left="200" w:leftChars="0" w:right="0"/>
        <w:jc w:val="left"/>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六、一般公共预算财政拨款基本支出决算情况说明</w:t>
      </w:r>
      <w:r>
        <w:rPr>
          <w:rFonts w:hint="eastAsia" w:ascii="仿宋" w:hAnsi="仿宋" w:eastAsia="仿宋" w:cs="仿宋"/>
          <w:kern w:val="0"/>
          <w:sz w:val="32"/>
          <w:szCs w:val="32"/>
          <w:shd w:val="clear" w:color="auto" w:fill="FFFFFF"/>
          <w:lang w:val="en-US" w:eastAsia="zh-CN"/>
        </w:rPr>
        <w:t>......9</w:t>
      </w:r>
    </w:p>
    <w:p>
      <w:pPr>
        <w:pStyle w:val="5"/>
        <w:keepNext w:val="0"/>
        <w:keepLines w:val="0"/>
        <w:widowControl/>
        <w:suppressLineNumbers w:val="0"/>
        <w:autoSpaceDE w:val="0"/>
        <w:autoSpaceDN/>
        <w:spacing w:before="0" w:beforeAutospacing="0" w:after="0" w:afterAutospacing="0"/>
        <w:ind w:left="200" w:leftChars="0" w:right="0" w:rightChars="0"/>
        <w:jc w:val="left"/>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七、政府性基金预算财政拨款收入支出决算情况说明...</w:t>
      </w:r>
      <w:r>
        <w:rPr>
          <w:rFonts w:hint="eastAsia" w:ascii="仿宋" w:hAnsi="仿宋" w:eastAsia="仿宋" w:cs="仿宋"/>
          <w:kern w:val="0"/>
          <w:sz w:val="32"/>
          <w:szCs w:val="32"/>
          <w:shd w:val="clear" w:color="auto" w:fill="FFFFFF"/>
          <w:lang w:val="en-US" w:eastAsia="zh-CN"/>
        </w:rPr>
        <w:t>10</w:t>
      </w:r>
    </w:p>
    <w:p>
      <w:pPr>
        <w:pStyle w:val="5"/>
        <w:keepNext w:val="0"/>
        <w:keepLines w:val="0"/>
        <w:widowControl/>
        <w:suppressLineNumbers w:val="0"/>
        <w:autoSpaceDE w:val="0"/>
        <w:autoSpaceDN/>
        <w:spacing w:before="0" w:beforeAutospacing="0" w:after="0" w:afterAutospacing="0"/>
        <w:ind w:left="200" w:leftChars="0" w:right="0" w:rightChars="0"/>
        <w:jc w:val="left"/>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八、国有资本经营预算财政拨款收入支出决算情况说明</w:t>
      </w:r>
      <w:r>
        <w:rPr>
          <w:rFonts w:hint="eastAsia" w:ascii="仿宋" w:hAnsi="仿宋" w:eastAsia="仿宋" w:cs="仿宋"/>
          <w:kern w:val="0"/>
          <w:sz w:val="32"/>
          <w:szCs w:val="32"/>
          <w:shd w:val="clear" w:color="auto" w:fill="FFFFFF"/>
          <w:lang w:val="en-US" w:eastAsia="zh-CN"/>
        </w:rPr>
        <w:t>.10</w:t>
      </w:r>
    </w:p>
    <w:p>
      <w:pPr>
        <w:pStyle w:val="5"/>
        <w:keepNext w:val="0"/>
        <w:keepLines w:val="0"/>
        <w:widowControl/>
        <w:suppressLineNumbers w:val="0"/>
        <w:autoSpaceDE w:val="0"/>
        <w:autoSpaceDN/>
        <w:spacing w:before="0" w:beforeAutospacing="0" w:after="0" w:afterAutospacing="0"/>
        <w:ind w:left="200" w:leftChars="0" w:right="0"/>
        <w:jc w:val="left"/>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九、财政拨款“三公”经费支出决算情况说明</w:t>
      </w:r>
      <w:r>
        <w:rPr>
          <w:rFonts w:hint="eastAsia" w:ascii="仿宋" w:hAnsi="仿宋" w:eastAsia="仿宋" w:cs="仿宋"/>
          <w:kern w:val="0"/>
          <w:sz w:val="32"/>
          <w:szCs w:val="32"/>
          <w:shd w:val="clear" w:color="auto" w:fill="FFFFFF"/>
          <w:lang w:val="en-US" w:eastAsia="zh-CN"/>
        </w:rPr>
        <w:t>.........</w:t>
      </w:r>
      <w:r>
        <w:rPr>
          <w:rFonts w:hint="eastAsia" w:ascii="仿宋" w:hAnsi="仿宋" w:eastAsia="仿宋" w:cs="仿宋"/>
          <w:kern w:val="0"/>
          <w:sz w:val="32"/>
          <w:szCs w:val="32"/>
          <w:shd w:val="clear" w:color="auto" w:fill="FFFFFF"/>
        </w:rPr>
        <w:t>1</w:t>
      </w:r>
      <w:r>
        <w:rPr>
          <w:rFonts w:hint="eastAsia" w:ascii="仿宋" w:hAnsi="仿宋" w:eastAsia="仿宋" w:cs="仿宋"/>
          <w:kern w:val="0"/>
          <w:sz w:val="32"/>
          <w:szCs w:val="32"/>
          <w:shd w:val="clear" w:color="auto" w:fill="FFFFFF"/>
          <w:lang w:val="en-US" w:eastAsia="zh-CN"/>
        </w:rPr>
        <w:t>1</w:t>
      </w:r>
    </w:p>
    <w:p>
      <w:pPr>
        <w:pStyle w:val="5"/>
        <w:keepNext w:val="0"/>
        <w:keepLines w:val="0"/>
        <w:widowControl/>
        <w:suppressLineNumbers w:val="0"/>
        <w:autoSpaceDE w:val="0"/>
        <w:autoSpaceDN/>
        <w:spacing w:before="0" w:beforeAutospacing="0" w:after="0" w:afterAutospacing="0"/>
        <w:ind w:left="200" w:leftChars="0" w:right="0"/>
        <w:jc w:val="left"/>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十、预算绩效情况说明</w:t>
      </w:r>
      <w:r>
        <w:rPr>
          <w:rFonts w:hint="eastAsia" w:ascii="仿宋" w:hAnsi="仿宋" w:eastAsia="仿宋" w:cs="仿宋"/>
          <w:kern w:val="0"/>
          <w:sz w:val="32"/>
          <w:szCs w:val="32"/>
          <w:shd w:val="clear" w:color="auto" w:fill="FFFFFF"/>
          <w:lang w:val="en-US" w:eastAsia="zh-CN"/>
        </w:rPr>
        <w:t>.............................</w:t>
      </w:r>
      <w:r>
        <w:rPr>
          <w:rFonts w:hint="eastAsia" w:ascii="仿宋" w:hAnsi="仿宋" w:eastAsia="仿宋" w:cs="仿宋"/>
          <w:kern w:val="0"/>
          <w:sz w:val="32"/>
          <w:szCs w:val="32"/>
          <w:shd w:val="clear" w:color="auto" w:fill="FFFFFF"/>
        </w:rPr>
        <w:t>12</w:t>
      </w:r>
    </w:p>
    <w:p>
      <w:pPr>
        <w:pStyle w:val="5"/>
        <w:keepNext w:val="0"/>
        <w:keepLines w:val="0"/>
        <w:widowControl/>
        <w:suppressLineNumbers w:val="0"/>
        <w:autoSpaceDE w:val="0"/>
        <w:autoSpaceDN/>
        <w:spacing w:before="0" w:beforeAutospacing="0" w:after="0" w:afterAutospacing="0"/>
        <w:ind w:left="200" w:leftChars="0" w:right="0"/>
        <w:jc w:val="left"/>
        <w:rPr>
          <w:rFonts w:hint="eastAsia" w:ascii="仿宋" w:hAnsi="仿宋" w:eastAsia="仿宋" w:cs="仿宋"/>
          <w:kern w:val="0"/>
          <w:sz w:val="32"/>
          <w:szCs w:val="32"/>
          <w:shd w:val="clear" w:color="auto" w:fill="FFFFFF"/>
          <w:lang w:val="en-US" w:eastAsia="zh-CN"/>
        </w:rPr>
      </w:pPr>
      <w:r>
        <w:rPr>
          <w:rFonts w:hint="eastAsia" w:ascii="仿宋" w:hAnsi="仿宋" w:eastAsia="仿宋" w:cs="仿宋"/>
          <w:kern w:val="0"/>
          <w:sz w:val="32"/>
          <w:szCs w:val="32"/>
          <w:shd w:val="clear" w:color="auto" w:fill="FFFFFF"/>
        </w:rPr>
        <w:t>十一、其他重要事项情况说明</w:t>
      </w:r>
      <w:r>
        <w:rPr>
          <w:rFonts w:hint="eastAsia" w:ascii="仿宋" w:hAnsi="仿宋" w:eastAsia="仿宋" w:cs="仿宋"/>
          <w:kern w:val="0"/>
          <w:sz w:val="32"/>
          <w:szCs w:val="32"/>
          <w:shd w:val="clear" w:color="auto" w:fill="FFFFFF"/>
          <w:lang w:val="en-US" w:eastAsia="zh-CN"/>
        </w:rPr>
        <w:t>.......................</w:t>
      </w:r>
      <w:r>
        <w:rPr>
          <w:rFonts w:hint="eastAsia" w:ascii="仿宋" w:hAnsi="仿宋" w:eastAsia="仿宋" w:cs="仿宋"/>
          <w:kern w:val="0"/>
          <w:sz w:val="32"/>
          <w:szCs w:val="32"/>
          <w:shd w:val="clear" w:color="auto" w:fill="FFFFFF"/>
        </w:rPr>
        <w:t>1</w:t>
      </w:r>
      <w:r>
        <w:rPr>
          <w:rFonts w:hint="eastAsia" w:ascii="仿宋" w:hAnsi="仿宋" w:eastAsia="仿宋" w:cs="仿宋"/>
          <w:kern w:val="0"/>
          <w:sz w:val="32"/>
          <w:szCs w:val="32"/>
          <w:shd w:val="clear" w:color="auto" w:fill="FFFFFF"/>
          <w:lang w:val="en-US" w:eastAsia="zh-CN"/>
        </w:rPr>
        <w:t>4</w:t>
      </w:r>
    </w:p>
    <w:p>
      <w:pPr>
        <w:pStyle w:val="5"/>
        <w:keepNext w:val="0"/>
        <w:keepLines w:val="0"/>
        <w:widowControl/>
        <w:suppressLineNumbers w:val="0"/>
        <w:autoSpaceDE w:val="0"/>
        <w:autoSpaceDN/>
        <w:spacing w:before="0" w:beforeAutospacing="0" w:after="0" w:afterAutospacing="0"/>
        <w:ind w:left="0" w:right="0"/>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cs="宋体"/>
          <w:kern w:val="0"/>
          <w:sz w:val="32"/>
          <w:szCs w:val="32"/>
          <w:shd w:val="clear" w:color="auto" w:fill="FFFFFF"/>
          <w:lang w:val="en-US" w:eastAsia="zh-CN"/>
        </w:rPr>
        <w:t>................................</w:t>
      </w:r>
      <w:r>
        <w:rPr>
          <w:rFonts w:hint="eastAsia" w:ascii="宋体" w:hAnsi="宋体" w:eastAsia="宋体" w:cs="宋体"/>
          <w:kern w:val="0"/>
          <w:sz w:val="32"/>
          <w:szCs w:val="32"/>
          <w:shd w:val="clear" w:color="auto" w:fill="FFFFFF"/>
        </w:rPr>
        <w:t>1</w:t>
      </w:r>
      <w:r>
        <w:rPr>
          <w:rFonts w:hint="eastAsia" w:cs="宋体"/>
          <w:kern w:val="0"/>
          <w:sz w:val="32"/>
          <w:szCs w:val="32"/>
          <w:shd w:val="clear" w:color="auto" w:fill="FFFFFF"/>
          <w:lang w:val="en-US" w:eastAsia="zh-CN"/>
        </w:rPr>
        <w:t>5</w:t>
      </w:r>
      <w:r>
        <w:rPr>
          <w:rFonts w:hint="eastAsia" w:ascii="黑体" w:hAnsi="ˎ̥" w:eastAsia="黑体" w:cs="黑体"/>
          <w:kern w:val="0"/>
          <w:sz w:val="32"/>
          <w:szCs w:val="32"/>
          <w:shd w:val="clear" w:color="auto" w:fill="FFFFFF"/>
        </w:rPr>
        <w:t xml:space="preserve"> </w:t>
      </w:r>
    </w:p>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第一部分  基本情况</w:t>
      </w:r>
    </w:p>
    <w:p>
      <w:pPr>
        <w:jc w:val="center"/>
        <w:rPr>
          <w:rFonts w:hint="eastAsia" w:ascii="黑体" w:hAnsi="黑体" w:eastAsia="黑体" w:cs="黑体"/>
          <w:sz w:val="32"/>
          <w:szCs w:val="32"/>
          <w:lang w:val="en-US" w:eastAsia="zh-CN"/>
        </w:rPr>
      </w:pPr>
    </w:p>
    <w:p>
      <w:pPr>
        <w:keepNext w:val="0"/>
        <w:keepLines w:val="0"/>
        <w:widowControl/>
        <w:suppressLineNumbers w:val="0"/>
        <w:autoSpaceDE w:val="0"/>
        <w:autoSpaceDN/>
        <w:spacing w:before="0" w:beforeAutospacing="0" w:after="0" w:afterAutospacing="0"/>
        <w:ind w:left="0" w:right="0" w:firstLine="640" w:firstLineChars="200"/>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一、部门职责</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由于2019年三亚市天涯区进行机构改革，原三亚市天涯区法制办公室职能职责并入三亚市天涯区司法局，其职责发生改变。</w:t>
      </w:r>
    </w:p>
    <w:p>
      <w:pPr>
        <w:ind w:firstLine="640" w:firstLineChars="200"/>
        <w:rPr>
          <w:rFonts w:hint="default" w:ascii="Times New Roman" w:hAnsi="Times New Roman" w:eastAsia="楷体_GB2312" w:cs="Times New Roman"/>
          <w:color w:val="000000"/>
          <w:kern w:val="0"/>
          <w:sz w:val="32"/>
          <w:szCs w:val="32"/>
          <w:lang w:bidi="ar"/>
        </w:rPr>
      </w:pPr>
      <w:r>
        <w:rPr>
          <w:rFonts w:hint="default" w:ascii="Times New Roman" w:hAnsi="Times New Roman" w:eastAsia="楷体_GB2312" w:cs="Times New Roman"/>
          <w:color w:val="000000"/>
          <w:kern w:val="0"/>
          <w:sz w:val="32"/>
          <w:szCs w:val="32"/>
          <w:lang w:bidi="ar"/>
        </w:rPr>
        <w:t>（一）机构改革前：</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1.贯彻执行中央及省、市有关司法行政工作的方针、政策；依法拟定并组织实施本区司法行政工作的规划和措施。</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2.负责实施和指导法治宣传教育、普及法律常识、依法治理等有关工作。</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3.负责本区人民调解、社区矫正、基层法律服务和安置帮教工作。</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4.负责本区法律援助和“148”法律服务专线工作。</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5.综合管理本区社会法律服务机构，参与本区涉法事务工作。</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6.负责指导司法行政理论研究，参与全区社会治安综合治理，指导面向社会的法学教育工作。</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7.负责本区司法行政系统工作人员的思想政治和业务教育培训工作。</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8.承办区政府和上级部门交办的工作。</w:t>
      </w:r>
    </w:p>
    <w:p>
      <w:pPr>
        <w:ind w:firstLine="640" w:firstLineChars="200"/>
        <w:rPr>
          <w:rFonts w:hint="eastAsia" w:ascii="黑体" w:hAnsi="黑体" w:eastAsia="黑体" w:cs="黑体"/>
          <w:bCs/>
          <w:sz w:val="32"/>
          <w:szCs w:val="32"/>
        </w:rPr>
      </w:pPr>
      <w:r>
        <w:rPr>
          <w:rFonts w:ascii="楷体_GB2312" w:hAnsi="微软雅黑" w:eastAsia="楷体_GB2312" w:cs="楷体_GB2312"/>
          <w:color w:val="000000"/>
          <w:kern w:val="0"/>
          <w:sz w:val="32"/>
          <w:szCs w:val="32"/>
          <w:lang w:bidi="ar"/>
        </w:rPr>
        <w:t>（二）机构改革后：</w:t>
      </w:r>
    </w:p>
    <w:p>
      <w:pPr>
        <w:ind w:firstLine="640" w:firstLineChars="200"/>
        <w:rPr>
          <w:rFonts w:hint="eastAsia" w:ascii="黑体" w:hAnsi="宋体" w:eastAsia="黑体" w:cs="黑体"/>
          <w:kern w:val="0"/>
          <w:sz w:val="32"/>
          <w:szCs w:val="32"/>
          <w:shd w:val="clear" w:color="auto" w:fill="FFFFFF"/>
        </w:rPr>
      </w:pPr>
      <w:r>
        <w:rPr>
          <w:rFonts w:hint="eastAsia" w:ascii="仿宋_GB2312" w:hAnsi="仿宋_GB2312" w:eastAsia="仿宋_GB2312" w:cs="仿宋_GB2312"/>
          <w:sz w:val="32"/>
          <w:szCs w:val="32"/>
        </w:rPr>
        <w:t>因机构改革重新编制的“三定”方案为密件，故机构改革后的部门职责不予公开。</w:t>
      </w:r>
    </w:p>
    <w:p>
      <w:pPr>
        <w:keepNext w:val="0"/>
        <w:keepLines w:val="0"/>
        <w:widowControl/>
        <w:suppressLineNumbers w:val="0"/>
        <w:autoSpaceDE w:val="0"/>
        <w:autoSpaceDN/>
        <w:spacing w:before="0" w:beforeAutospacing="0" w:after="0" w:afterAutospacing="0"/>
        <w:ind w:left="0" w:right="0" w:firstLine="640" w:firstLineChars="200"/>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二、机构设置</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纳入</w:t>
      </w:r>
      <w:r>
        <w:rPr>
          <w:rFonts w:hint="default" w:ascii="Times New Roman" w:hAnsi="Times New Roman" w:eastAsia="仿宋_GB2312" w:cs="Times New Roman"/>
          <w:sz w:val="32"/>
          <w:szCs w:val="32"/>
          <w:lang w:eastAsia="zh-CN"/>
        </w:rPr>
        <w:t>三亚市天涯区司法局</w:t>
      </w:r>
      <w:r>
        <w:rPr>
          <w:rFonts w:hint="default" w:ascii="Times New Roman" w:hAnsi="Times New Roman" w:eastAsia="仿宋_GB2312" w:cs="Times New Roman"/>
          <w:kern w:val="0"/>
          <w:sz w:val="32"/>
          <w:szCs w:val="32"/>
          <w:shd w:val="clear" w:color="auto" w:fill="FFFFFF"/>
        </w:rPr>
        <w:t>2022年度部门决算编制范围的单位共</w:t>
      </w:r>
      <w:r>
        <w:rPr>
          <w:rFonts w:hint="default" w:ascii="Times New Roman" w:hAnsi="Times New Roman" w:eastAsia="仿宋_GB2312" w:cs="Times New Roman"/>
          <w:kern w:val="0"/>
          <w:sz w:val="32"/>
          <w:szCs w:val="32"/>
          <w:shd w:val="clear" w:color="auto" w:fill="FFFFFF"/>
          <w:lang w:val="en-US" w:eastAsia="zh-CN"/>
        </w:rPr>
        <w:t>2</w:t>
      </w:r>
      <w:r>
        <w:rPr>
          <w:rFonts w:hint="default" w:ascii="Times New Roman" w:hAnsi="Times New Roman" w:eastAsia="仿宋_GB2312" w:cs="Times New Roman"/>
          <w:kern w:val="0"/>
          <w:sz w:val="32"/>
          <w:szCs w:val="32"/>
          <w:shd w:val="clear" w:color="auto" w:fill="FFFFFF"/>
        </w:rPr>
        <w:t>个，包括：</w:t>
      </w:r>
    </w:p>
    <w:p>
      <w:pPr>
        <w:ind w:firstLine="640" w:firstLineChars="200"/>
        <w:rPr>
          <w:rFonts w:hint="default" w:ascii="Times New Roman" w:hAnsi="Times New Roman" w:eastAsia="仿宋_GB2312" w:cs="Times New Roman"/>
          <w:sz w:val="32"/>
          <w:szCs w:val="32"/>
        </w:rPr>
      </w:pPr>
      <w:bookmarkStart w:id="0" w:name="_Toc24421_WPSOffice_Level2"/>
      <w:bookmarkStart w:id="1" w:name="_Toc25738_WPSOffice_Level2"/>
      <w:r>
        <w:rPr>
          <w:rFonts w:hint="default" w:ascii="Times New Roman" w:hAnsi="Times New Roman" w:eastAsia="楷体" w:cs="Times New Roman"/>
          <w:sz w:val="32"/>
          <w:szCs w:val="32"/>
          <w:lang w:val="en-US" w:eastAsia="zh-CN"/>
        </w:rPr>
        <w:t>（一）</w:t>
      </w:r>
      <w:bookmarkEnd w:id="0"/>
      <w:bookmarkEnd w:id="1"/>
      <w:bookmarkStart w:id="2" w:name="_Toc4442_WPSOffice_Level2"/>
      <w:bookmarkStart w:id="3" w:name="_Toc19721_WPSOffice_Level2"/>
      <w:r>
        <w:rPr>
          <w:rFonts w:hint="default" w:ascii="Times New Roman" w:hAnsi="Times New Roman" w:eastAsia="仿宋_GB2312" w:cs="Times New Roman"/>
          <w:sz w:val="32"/>
          <w:szCs w:val="32"/>
        </w:rPr>
        <w:t>三亚市天涯区司法局本级</w:t>
      </w:r>
    </w:p>
    <w:p>
      <w:pPr>
        <w:ind w:firstLine="640" w:firstLineChars="200"/>
        <w:rPr>
          <w:rFonts w:hint="default" w:ascii="Times New Roman" w:hAnsi="Times New Roman" w:eastAsia="仿宋_GB2312" w:cs="Times New Roman"/>
          <w:kern w:val="0"/>
          <w:sz w:val="32"/>
          <w:szCs w:val="32"/>
          <w:shd w:val="clear" w:color="auto" w:fill="FFFFFF"/>
        </w:rPr>
      </w:pPr>
      <w:r>
        <w:rPr>
          <w:rFonts w:hint="default" w:ascii="Times New Roman" w:hAnsi="Times New Roman" w:eastAsia="楷体" w:cs="Times New Roman"/>
          <w:sz w:val="32"/>
          <w:szCs w:val="32"/>
          <w:lang w:val="en-US" w:eastAsia="zh-CN"/>
        </w:rPr>
        <w:t>（二）</w:t>
      </w:r>
      <w:bookmarkEnd w:id="2"/>
      <w:bookmarkEnd w:id="3"/>
      <w:r>
        <w:rPr>
          <w:rFonts w:hint="default" w:ascii="Times New Roman" w:hAnsi="Times New Roman" w:eastAsia="仿宋_GB2312" w:cs="Times New Roman"/>
          <w:sz w:val="32"/>
          <w:szCs w:val="32"/>
        </w:rPr>
        <w:t>三亚市天涯区法律援助中心</w:t>
      </w:r>
    </w:p>
    <w:p>
      <w:pPr>
        <w:keepNext w:val="0"/>
        <w:keepLines w:val="0"/>
        <w:widowControl/>
        <w:suppressLineNumbers w:val="0"/>
        <w:autoSpaceDE w:val="0"/>
        <w:autoSpaceDN/>
        <w:spacing w:before="0" w:beforeAutospacing="0" w:after="0" w:afterAutospacing="0"/>
        <w:ind w:left="0" w:right="0"/>
        <w:jc w:val="center"/>
        <w:rPr>
          <w:rFonts w:hint="eastAsia" w:ascii="黑体" w:hAnsi="宋体" w:eastAsia="黑体" w:cs="黑体"/>
          <w:kern w:val="0"/>
          <w:sz w:val="32"/>
          <w:szCs w:val="32"/>
          <w:shd w:val="clear" w:color="auto" w:fill="FFFFFF"/>
        </w:rPr>
      </w:pPr>
    </w:p>
    <w:p>
      <w:pPr>
        <w:keepNext w:val="0"/>
        <w:keepLines w:val="0"/>
        <w:widowControl/>
        <w:suppressLineNumbers w:val="0"/>
        <w:autoSpaceDE w:val="0"/>
        <w:autoSpaceDN/>
        <w:spacing w:before="0" w:beforeAutospacing="0" w:after="0" w:afterAutospacing="0"/>
        <w:ind w:left="0" w:right="0"/>
        <w:jc w:val="center"/>
        <w:rPr>
          <w:rFonts w:hint="default" w:ascii="Times New Roman" w:hAnsi="Times New Roman" w:eastAsia="黑体" w:cs="Times New Roman"/>
          <w:kern w:val="0"/>
          <w:sz w:val="32"/>
          <w:szCs w:val="32"/>
          <w:shd w:val="clear" w:color="auto" w:fill="FFFFFF"/>
        </w:rPr>
      </w:pPr>
      <w:r>
        <w:rPr>
          <w:rFonts w:hint="default" w:ascii="Times New Roman" w:hAnsi="Times New Roman" w:eastAsia="黑体" w:cs="Times New Roman"/>
          <w:kern w:val="0"/>
          <w:sz w:val="32"/>
          <w:szCs w:val="32"/>
          <w:shd w:val="clear" w:color="auto" w:fill="FFFFFF"/>
        </w:rPr>
        <w:t>第二部分  2022年度部门决算公开报表</w:t>
      </w:r>
    </w:p>
    <w:p>
      <w:pPr>
        <w:keepNext w:val="0"/>
        <w:keepLines w:val="0"/>
        <w:widowControl/>
        <w:suppressLineNumbers w:val="0"/>
        <w:autoSpaceDE w:val="0"/>
        <w:autoSpaceDN/>
        <w:spacing w:before="0" w:beforeAutospacing="0" w:after="0" w:afterAutospacing="0"/>
        <w:ind w:left="0" w:right="0"/>
        <w:jc w:val="center"/>
        <w:rPr>
          <w:rFonts w:hint="eastAsia" w:ascii="黑体" w:hAnsi="宋体" w:eastAsia="黑体" w:cs="黑体"/>
          <w:kern w:val="0"/>
          <w:sz w:val="32"/>
          <w:szCs w:val="32"/>
          <w:shd w:val="clear" w:color="auto" w:fill="FFFFFF"/>
        </w:rPr>
      </w:pPr>
    </w:p>
    <w:p>
      <w:pPr>
        <w:keepNext w:val="0"/>
        <w:keepLines w:val="0"/>
        <w:widowControl/>
        <w:suppressLineNumbers w:val="0"/>
        <w:autoSpaceDE w:val="0"/>
        <w:autoSpaceDN/>
        <w:spacing w:before="0" w:beforeAutospacing="0" w:after="0" w:afterAutospacing="0"/>
        <w:ind w:left="0" w:right="0" w:firstLine="645"/>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一、收入支出决算公开表</w:t>
      </w:r>
    </w:p>
    <w:p>
      <w:pPr>
        <w:keepNext w:val="0"/>
        <w:keepLines w:val="0"/>
        <w:widowControl/>
        <w:suppressLineNumbers w:val="0"/>
        <w:autoSpaceDE w:val="0"/>
        <w:autoSpaceDN/>
        <w:spacing w:before="0" w:beforeAutospacing="0" w:after="0" w:afterAutospacing="0"/>
        <w:ind w:left="0" w:right="0" w:firstLine="645"/>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二、收入决算公开表</w:t>
      </w:r>
    </w:p>
    <w:p>
      <w:pPr>
        <w:keepNext w:val="0"/>
        <w:keepLines w:val="0"/>
        <w:widowControl/>
        <w:suppressLineNumbers w:val="0"/>
        <w:autoSpaceDE w:val="0"/>
        <w:autoSpaceDN/>
        <w:spacing w:before="0" w:beforeAutospacing="0" w:after="0" w:afterAutospacing="0"/>
        <w:ind w:left="0" w:right="0" w:firstLine="645"/>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三、支出决算公开表</w:t>
      </w:r>
    </w:p>
    <w:p>
      <w:pPr>
        <w:keepNext w:val="0"/>
        <w:keepLines w:val="0"/>
        <w:widowControl/>
        <w:suppressLineNumbers w:val="0"/>
        <w:autoSpaceDE w:val="0"/>
        <w:autoSpaceDN/>
        <w:spacing w:before="0" w:beforeAutospacing="0" w:after="0" w:afterAutospacing="0"/>
        <w:ind w:left="0" w:right="0" w:firstLine="645"/>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四、财政拨款收入支出决算公开表</w:t>
      </w:r>
    </w:p>
    <w:p>
      <w:pPr>
        <w:keepNext w:val="0"/>
        <w:keepLines w:val="0"/>
        <w:widowControl/>
        <w:suppressLineNumbers w:val="0"/>
        <w:autoSpaceDE w:val="0"/>
        <w:autoSpaceDN/>
        <w:spacing w:before="0" w:beforeAutospacing="0" w:after="0" w:afterAutospacing="0"/>
        <w:ind w:left="0" w:right="0" w:firstLine="645"/>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五、一般公共预算财政拨款收入支出决算公开表</w:t>
      </w:r>
    </w:p>
    <w:p>
      <w:pPr>
        <w:keepNext w:val="0"/>
        <w:keepLines w:val="0"/>
        <w:widowControl/>
        <w:suppressLineNumbers w:val="0"/>
        <w:autoSpaceDE w:val="0"/>
        <w:autoSpaceDN/>
        <w:spacing w:before="0" w:beforeAutospacing="0" w:after="0" w:afterAutospacing="0"/>
        <w:ind w:left="0" w:right="0" w:firstLine="645"/>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六、一般公共预算财政拨款基本支出决算公开表</w:t>
      </w:r>
    </w:p>
    <w:p>
      <w:pPr>
        <w:keepNext w:val="0"/>
        <w:keepLines w:val="0"/>
        <w:widowControl/>
        <w:suppressLineNumbers w:val="0"/>
        <w:autoSpaceDE w:val="0"/>
        <w:autoSpaceDN/>
        <w:spacing w:before="0" w:beforeAutospacing="0" w:after="0" w:afterAutospacing="0"/>
        <w:ind w:left="1210" w:leftChars="304" w:right="0" w:hanging="480" w:hangingChars="150"/>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七、政府性基金预算财政拨款收入支出决算公开表</w:t>
      </w:r>
    </w:p>
    <w:p>
      <w:pPr>
        <w:keepNext w:val="0"/>
        <w:keepLines w:val="0"/>
        <w:widowControl/>
        <w:suppressLineNumbers w:val="0"/>
        <w:autoSpaceDE w:val="0"/>
        <w:autoSpaceDN/>
        <w:spacing w:before="0" w:beforeAutospacing="0" w:after="0" w:afterAutospacing="0"/>
        <w:ind w:left="1210" w:leftChars="304" w:right="0" w:hanging="480" w:hangingChars="150"/>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八、国有资本经营预算财政拨款收入支出决算公开表</w:t>
      </w:r>
    </w:p>
    <w:p>
      <w:pPr>
        <w:keepNext w:val="0"/>
        <w:keepLines w:val="0"/>
        <w:widowControl/>
        <w:suppressLineNumbers w:val="0"/>
        <w:autoSpaceDE w:val="0"/>
        <w:autoSpaceDN/>
        <w:spacing w:before="0" w:beforeAutospacing="0" w:after="0" w:afterAutospacing="0"/>
        <w:ind w:left="0" w:right="0" w:firstLine="640"/>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九、财政拨款“三公”经费支出决算公开表</w:t>
      </w:r>
    </w:p>
    <w:p>
      <w:pPr>
        <w:keepNext w:val="0"/>
        <w:keepLines w:val="0"/>
        <w:widowControl/>
        <w:suppressLineNumbers w:val="0"/>
        <w:autoSpaceDE w:val="0"/>
        <w:autoSpaceDN/>
        <w:spacing w:before="0" w:beforeAutospacing="0" w:after="0" w:afterAutospacing="0"/>
        <w:ind w:left="0" w:right="0" w:firstLine="640"/>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 xml:space="preserve">以上报表见附件1。   </w:t>
      </w: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第三部分</w:t>
      </w:r>
      <w:r>
        <w:rPr>
          <w:rFonts w:hint="eastAsia" w:ascii="黑体" w:hAnsi="ˎ̥" w:eastAsia="黑体" w:cs="黑体"/>
          <w:kern w:val="0"/>
          <w:sz w:val="32"/>
          <w:szCs w:val="32"/>
          <w:shd w:val="clear" w:color="auto" w:fill="FFFFFF"/>
        </w:rPr>
        <w:t xml:space="preserve">  2022</w:t>
      </w:r>
      <w:r>
        <w:rPr>
          <w:rFonts w:hint="eastAsia" w:ascii="黑体" w:hAnsi="宋体" w:eastAsia="黑体" w:cs="黑体"/>
          <w:kern w:val="0"/>
          <w:sz w:val="32"/>
          <w:szCs w:val="32"/>
          <w:shd w:val="clear" w:color="auto" w:fill="FFFFFF"/>
        </w:rPr>
        <w:t>年度部门决算情况说明</w:t>
      </w: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ˎ̥" w:eastAsia="黑体" w:cs="黑体"/>
          <w:kern w:val="0"/>
          <w:sz w:val="32"/>
          <w:szCs w:val="32"/>
          <w:shd w:val="clear" w:color="auto" w:fill="FFFFFF"/>
        </w:rPr>
        <w:t xml:space="preserve"> </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eastAsia" w:ascii="黑体" w:hAnsi="宋体" w:eastAsia="黑体" w:cs="黑体"/>
          <w:kern w:val="0"/>
          <w:sz w:val="32"/>
          <w:szCs w:val="32"/>
          <w:shd w:val="clear" w:color="auto" w:fill="FFFFFF"/>
        </w:rPr>
        <w:t>一、收入支出总体情况说明</w:t>
      </w:r>
      <w:r>
        <w:rPr>
          <w:rFonts w:hint="eastAsia" w:ascii="黑体" w:hAnsi="宋体" w:eastAsia="黑体" w:cs="黑体"/>
          <w:kern w:val="0"/>
          <w:sz w:val="32"/>
          <w:szCs w:val="32"/>
          <w:shd w:val="clear" w:color="auto" w:fill="FFFFFF"/>
        </w:rPr>
        <w:br w:type="textWrapping"/>
      </w:r>
      <w:r>
        <w:rPr>
          <w:rFonts w:hint="default" w:ascii="楷体_GB2312" w:hAnsi="ˎ̥" w:eastAsia="楷体_GB2312" w:cs="楷体_GB2312"/>
          <w:kern w:val="0"/>
          <w:sz w:val="32"/>
          <w:szCs w:val="32"/>
          <w:shd w:val="clear" w:color="auto" w:fill="FFFFFF"/>
        </w:rPr>
        <w:t xml:space="preserve">   </w:t>
      </w:r>
      <w:r>
        <w:rPr>
          <w:rFonts w:hint="default" w:ascii="Times New Roman" w:hAnsi="Times New Roman" w:eastAsia="楷体_GB2312" w:cs="Times New Roman"/>
          <w:kern w:val="0"/>
          <w:sz w:val="32"/>
          <w:szCs w:val="32"/>
          <w:shd w:val="clear" w:color="auto" w:fill="FFFFFF"/>
        </w:rPr>
        <w:t xml:space="preserve"> </w:t>
      </w:r>
      <w:r>
        <w:rPr>
          <w:rFonts w:hint="default" w:ascii="Times New Roman" w:hAnsi="Times New Roman" w:eastAsia="仿宋_GB2312" w:cs="Times New Roman"/>
          <w:kern w:val="0"/>
          <w:sz w:val="32"/>
          <w:szCs w:val="32"/>
          <w:shd w:val="clear" w:color="auto" w:fill="FFFFFF"/>
        </w:rPr>
        <w:t>2022年度收入总计</w:t>
      </w:r>
      <w:r>
        <w:rPr>
          <w:rFonts w:hint="default" w:ascii="Times New Roman" w:hAnsi="Times New Roman" w:eastAsia="仿宋_GB2312" w:cs="Times New Roman"/>
          <w:kern w:val="0"/>
          <w:sz w:val="32"/>
          <w:szCs w:val="32"/>
          <w:shd w:val="clear" w:color="auto" w:fill="FFFFFF"/>
          <w:lang w:val="en-US" w:eastAsia="zh-CN"/>
        </w:rPr>
        <w:t>740.06</w:t>
      </w:r>
      <w:r>
        <w:rPr>
          <w:rFonts w:hint="default" w:ascii="Times New Roman" w:hAnsi="Times New Roman" w:eastAsia="仿宋_GB2312" w:cs="Times New Roman"/>
          <w:kern w:val="0"/>
          <w:sz w:val="32"/>
          <w:szCs w:val="32"/>
          <w:shd w:val="clear" w:color="auto" w:fill="FFFFFF"/>
        </w:rPr>
        <w:t>万元，支出总计</w:t>
      </w:r>
      <w:r>
        <w:rPr>
          <w:rFonts w:hint="default" w:ascii="Times New Roman" w:hAnsi="Times New Roman" w:eastAsia="仿宋_GB2312" w:cs="Times New Roman"/>
          <w:kern w:val="0"/>
          <w:sz w:val="32"/>
          <w:szCs w:val="32"/>
          <w:shd w:val="clear" w:color="auto" w:fill="FFFFFF"/>
          <w:lang w:val="en-US" w:eastAsia="zh-CN"/>
        </w:rPr>
        <w:t>740.06</w:t>
      </w:r>
      <w:r>
        <w:rPr>
          <w:rFonts w:hint="default" w:ascii="Times New Roman" w:hAnsi="Times New Roman" w:eastAsia="仿宋_GB2312" w:cs="Times New Roman"/>
          <w:kern w:val="0"/>
          <w:sz w:val="32"/>
          <w:szCs w:val="32"/>
          <w:shd w:val="clear" w:color="auto" w:fill="FFFFFF"/>
        </w:rPr>
        <w:t>万元，与2021年度相比，收入、支出总计各减少</w:t>
      </w:r>
      <w:r>
        <w:rPr>
          <w:rFonts w:hint="default" w:ascii="Times New Roman" w:hAnsi="Times New Roman" w:eastAsia="仿宋_GB2312" w:cs="Times New Roman"/>
          <w:kern w:val="0"/>
          <w:sz w:val="32"/>
          <w:szCs w:val="32"/>
          <w:shd w:val="clear" w:color="auto" w:fill="FFFFFF"/>
          <w:lang w:val="en-US" w:eastAsia="zh-CN"/>
        </w:rPr>
        <w:t>207.23</w:t>
      </w:r>
      <w:r>
        <w:rPr>
          <w:rFonts w:hint="default" w:ascii="Times New Roman" w:hAnsi="Times New Roman" w:eastAsia="仿宋_GB2312" w:cs="Times New Roman"/>
          <w:kern w:val="0"/>
          <w:sz w:val="32"/>
          <w:szCs w:val="32"/>
          <w:shd w:val="clear" w:color="auto" w:fill="FFFFFF"/>
        </w:rPr>
        <w:t>万元，下降</w:t>
      </w:r>
      <w:r>
        <w:rPr>
          <w:rFonts w:hint="default" w:ascii="Times New Roman" w:hAnsi="Times New Roman" w:eastAsia="仿宋_GB2312" w:cs="Times New Roman"/>
          <w:kern w:val="0"/>
          <w:sz w:val="32"/>
          <w:szCs w:val="32"/>
          <w:shd w:val="clear" w:color="auto" w:fill="FFFFFF"/>
          <w:lang w:val="en-US" w:eastAsia="zh-CN"/>
        </w:rPr>
        <w:t>21.88</w:t>
      </w:r>
      <w:r>
        <w:rPr>
          <w:rFonts w:hint="default" w:ascii="Times New Roman" w:hAnsi="Times New Roman" w:eastAsia="仿宋_GB2312" w:cs="Times New Roman"/>
          <w:kern w:val="0"/>
          <w:sz w:val="32"/>
          <w:szCs w:val="32"/>
          <w:shd w:val="clear" w:color="auto" w:fill="FFFFFF"/>
        </w:rPr>
        <w:t>%。主要原因：</w:t>
      </w:r>
      <w:r>
        <w:rPr>
          <w:rFonts w:hint="default" w:ascii="Times New Roman" w:hAnsi="Times New Roman" w:eastAsia="仿宋_GB2312" w:cs="Times New Roman"/>
          <w:sz w:val="32"/>
          <w:szCs w:val="32"/>
          <w:lang w:eastAsia="zh-CN"/>
        </w:rPr>
        <w:t>公共安全支出项目经费减少</w:t>
      </w:r>
      <w:r>
        <w:rPr>
          <w:rFonts w:hint="default" w:ascii="Times New Roman" w:hAnsi="Times New Roman" w:eastAsia="仿宋_GB2312" w:cs="Times New Roman"/>
          <w:kern w:val="0"/>
          <w:sz w:val="32"/>
          <w:szCs w:val="32"/>
          <w:shd w:val="clear" w:color="auto" w:fill="FFFFFF"/>
        </w:rPr>
        <w:t>。使用非财政拨款结余</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lang w:val="en-US" w:eastAsia="zh-CN"/>
        </w:rPr>
        <w:t>2021年度决算数持平</w:t>
      </w:r>
      <w:r>
        <w:rPr>
          <w:rFonts w:hint="default" w:ascii="Times New Roman" w:hAnsi="Times New Roman" w:eastAsia="仿宋_GB2312" w:cs="Times New Roman"/>
          <w:kern w:val="0"/>
          <w:sz w:val="32"/>
          <w:szCs w:val="32"/>
          <w:shd w:val="clear" w:color="auto" w:fill="FFFFFF"/>
        </w:rPr>
        <w:t>。年初结转结余</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万元，较2021年度决算数减少</w:t>
      </w:r>
      <w:r>
        <w:rPr>
          <w:rFonts w:hint="default" w:ascii="Times New Roman" w:hAnsi="Times New Roman" w:eastAsia="仿宋_GB2312" w:cs="Times New Roman"/>
          <w:kern w:val="0"/>
          <w:sz w:val="32"/>
          <w:szCs w:val="32"/>
          <w:shd w:val="clear" w:color="auto" w:fill="FFFFFF"/>
          <w:lang w:val="en-US" w:eastAsia="zh-CN"/>
        </w:rPr>
        <w:t>2.50</w:t>
      </w:r>
      <w:r>
        <w:rPr>
          <w:rFonts w:hint="default" w:ascii="Times New Roman" w:hAnsi="Times New Roman" w:eastAsia="仿宋_GB2312" w:cs="Times New Roman"/>
          <w:kern w:val="0"/>
          <w:sz w:val="32"/>
          <w:szCs w:val="32"/>
          <w:shd w:val="clear" w:color="auto" w:fill="FFFFFF"/>
        </w:rPr>
        <w:t>万元，下降</w:t>
      </w:r>
      <w:r>
        <w:rPr>
          <w:rFonts w:hint="default" w:ascii="Times New Roman" w:hAnsi="Times New Roman" w:eastAsia="仿宋_GB2312" w:cs="Times New Roman"/>
          <w:kern w:val="0"/>
          <w:sz w:val="32"/>
          <w:szCs w:val="32"/>
          <w:shd w:val="clear" w:color="auto" w:fill="FFFFFF"/>
          <w:lang w:val="en-US" w:eastAsia="zh-CN"/>
        </w:rPr>
        <w:t>100.00</w:t>
      </w:r>
      <w:r>
        <w:rPr>
          <w:rFonts w:hint="default" w:ascii="Times New Roman" w:hAnsi="Times New Roman" w:eastAsia="仿宋_GB2312" w:cs="Times New Roman"/>
          <w:kern w:val="0"/>
          <w:sz w:val="32"/>
          <w:szCs w:val="32"/>
          <w:shd w:val="clear" w:color="auto" w:fill="FFFFFF"/>
        </w:rPr>
        <w:t>%，</w:t>
      </w:r>
      <w:r>
        <w:rPr>
          <w:rFonts w:hint="default" w:ascii="Times New Roman" w:hAnsi="Times New Roman" w:eastAsia="仿宋_GB2312" w:cs="Times New Roman"/>
          <w:sz w:val="32"/>
          <w:szCs w:val="32"/>
          <w:lang w:eastAsia="zh-CN"/>
        </w:rPr>
        <w:t>主要原因是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经费使用支出安排合理，结转结余资金减少</w:t>
      </w:r>
      <w:r>
        <w:rPr>
          <w:rFonts w:hint="default" w:ascii="Times New Roman" w:hAnsi="Times New Roman" w:eastAsia="仿宋_GB2312" w:cs="Times New Roman"/>
          <w:kern w:val="0"/>
          <w:sz w:val="32"/>
          <w:szCs w:val="32"/>
          <w:shd w:val="clear" w:color="auto" w:fill="FFFFFF"/>
        </w:rPr>
        <w:t>。结余分配</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lang w:val="en-US" w:eastAsia="zh-CN"/>
        </w:rPr>
        <w:t>2021年度决算数持平</w:t>
      </w:r>
      <w:r>
        <w:rPr>
          <w:rFonts w:hint="default" w:ascii="Times New Roman" w:hAnsi="Times New Roman" w:eastAsia="仿宋_GB2312" w:cs="Times New Roman"/>
          <w:kern w:val="0"/>
          <w:sz w:val="32"/>
          <w:szCs w:val="32"/>
          <w:shd w:val="clear" w:color="auto" w:fill="FFFFFF"/>
        </w:rPr>
        <w:t>。年末结转结余</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lang w:val="en-US" w:eastAsia="zh-CN"/>
        </w:rPr>
        <w:t>2021年度决算数持平</w:t>
      </w:r>
      <w:r>
        <w:rPr>
          <w:rFonts w:hint="default" w:ascii="Times New Roman" w:hAnsi="Times New Roman" w:eastAsia="仿宋_GB2312" w:cs="Times New Roman"/>
          <w:kern w:val="0"/>
          <w:sz w:val="32"/>
          <w:szCs w:val="32"/>
          <w:shd w:val="clear" w:color="auto" w:fill="FFFFFF"/>
        </w:rPr>
        <w:t>。</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eastAsia" w:ascii="黑体" w:hAnsi="宋体" w:eastAsia="黑体" w:cs="黑体"/>
          <w:kern w:val="0"/>
          <w:sz w:val="32"/>
          <w:szCs w:val="32"/>
          <w:shd w:val="clear" w:color="auto" w:fill="FFFFFF"/>
        </w:rPr>
        <w:t>二、收入决算情况说明</w:t>
      </w:r>
      <w:r>
        <w:rPr>
          <w:rFonts w:hint="eastAsia" w:ascii="黑体" w:hAnsi="宋体" w:eastAsia="黑体" w:cs="黑体"/>
          <w:kern w:val="0"/>
          <w:sz w:val="32"/>
          <w:szCs w:val="32"/>
          <w:shd w:val="clear" w:color="auto" w:fill="FFFFFF"/>
        </w:rPr>
        <w:br w:type="textWrapping"/>
      </w:r>
      <w:r>
        <w:rPr>
          <w:rFonts w:hint="default" w:ascii="仿宋_GB2312" w:hAnsi="ˎ̥" w:eastAsia="仿宋_GB2312" w:cs="仿宋_GB2312"/>
          <w:kern w:val="0"/>
          <w:sz w:val="32"/>
          <w:szCs w:val="32"/>
          <w:shd w:val="clear" w:color="auto" w:fill="FFFFFF"/>
        </w:rPr>
        <w:t xml:space="preserve">   </w:t>
      </w:r>
      <w:r>
        <w:rPr>
          <w:rFonts w:hint="default" w:ascii="Times New Roman" w:hAnsi="Times New Roman" w:eastAsia="仿宋_GB2312" w:cs="Times New Roman"/>
          <w:kern w:val="0"/>
          <w:sz w:val="32"/>
          <w:szCs w:val="32"/>
          <w:shd w:val="clear" w:color="auto" w:fill="FFFFFF"/>
        </w:rPr>
        <w:t xml:space="preserve"> 本年收入合计</w:t>
      </w:r>
      <w:r>
        <w:rPr>
          <w:rFonts w:hint="default" w:ascii="Times New Roman" w:hAnsi="Times New Roman" w:eastAsia="仿宋_GB2312" w:cs="Times New Roman"/>
          <w:kern w:val="0"/>
          <w:sz w:val="32"/>
          <w:szCs w:val="32"/>
          <w:shd w:val="clear" w:color="auto" w:fill="FFFFFF"/>
          <w:lang w:val="en-US" w:eastAsia="zh-CN"/>
        </w:rPr>
        <w:t>740.06</w:t>
      </w:r>
      <w:r>
        <w:rPr>
          <w:rFonts w:hint="default" w:ascii="Times New Roman" w:hAnsi="Times New Roman" w:eastAsia="仿宋_GB2312" w:cs="Times New Roman"/>
          <w:kern w:val="0"/>
          <w:sz w:val="32"/>
          <w:szCs w:val="32"/>
          <w:shd w:val="clear" w:color="auto" w:fill="FFFFFF"/>
        </w:rPr>
        <w:t>万元，其中：财政拨款收入</w:t>
      </w:r>
      <w:r>
        <w:rPr>
          <w:rFonts w:hint="default" w:ascii="Times New Roman" w:hAnsi="Times New Roman" w:eastAsia="仿宋_GB2312" w:cs="Times New Roman"/>
          <w:kern w:val="0"/>
          <w:sz w:val="32"/>
          <w:szCs w:val="32"/>
          <w:shd w:val="clear" w:color="auto" w:fill="FFFFFF"/>
          <w:lang w:val="en-US" w:eastAsia="zh-CN"/>
        </w:rPr>
        <w:t>740.06</w:t>
      </w:r>
      <w:r>
        <w:rPr>
          <w:rFonts w:hint="default" w:ascii="Times New Roman" w:hAnsi="Times New Roman" w:eastAsia="仿宋_GB2312" w:cs="Times New Roman"/>
          <w:kern w:val="0"/>
          <w:sz w:val="32"/>
          <w:szCs w:val="32"/>
          <w:shd w:val="clear" w:color="auto" w:fill="FFFFFF"/>
        </w:rPr>
        <w:t>万元，占</w:t>
      </w:r>
      <w:r>
        <w:rPr>
          <w:rFonts w:hint="default" w:ascii="Times New Roman" w:hAnsi="Times New Roman" w:eastAsia="仿宋_GB2312" w:cs="Times New Roman"/>
          <w:kern w:val="0"/>
          <w:sz w:val="32"/>
          <w:szCs w:val="32"/>
          <w:shd w:val="clear" w:color="auto" w:fill="FFFFFF"/>
          <w:lang w:val="en-US" w:eastAsia="zh-CN"/>
        </w:rPr>
        <w:t>100.00</w:t>
      </w:r>
      <w:r>
        <w:rPr>
          <w:rFonts w:hint="default" w:ascii="Times New Roman" w:hAnsi="Times New Roman" w:eastAsia="仿宋_GB2312" w:cs="Times New Roman"/>
          <w:kern w:val="0"/>
          <w:sz w:val="32"/>
          <w:szCs w:val="32"/>
          <w:shd w:val="clear" w:color="auto" w:fill="FFFFFF"/>
        </w:rPr>
        <w:t>%；上级补助收入</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%；事业收入</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%；经营收入</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%；附属单位上缴收入</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%；其他收入</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w:t>
      </w:r>
    </w:p>
    <w:p>
      <w:pPr>
        <w:keepNext w:val="0"/>
        <w:keepLines w:val="0"/>
        <w:widowControl/>
        <w:suppressLineNumbers w:val="0"/>
        <w:autoSpaceDE w:val="0"/>
        <w:autoSpaceDN/>
        <w:spacing w:before="0" w:beforeAutospacing="0" w:after="0" w:afterAutospacing="0"/>
        <w:ind w:left="0" w:right="0" w:firstLine="598" w:firstLineChars="187"/>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三、支出决算情况说明</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本年支出合计</w:t>
      </w:r>
      <w:r>
        <w:rPr>
          <w:rFonts w:hint="default" w:ascii="Times New Roman" w:hAnsi="Times New Roman" w:eastAsia="仿宋_GB2312" w:cs="Times New Roman"/>
          <w:kern w:val="0"/>
          <w:sz w:val="32"/>
          <w:szCs w:val="32"/>
          <w:shd w:val="clear" w:color="auto" w:fill="FFFFFF"/>
          <w:lang w:val="en-US" w:eastAsia="zh-CN"/>
        </w:rPr>
        <w:t>740.06</w:t>
      </w:r>
      <w:r>
        <w:rPr>
          <w:rFonts w:hint="default" w:ascii="Times New Roman" w:hAnsi="Times New Roman" w:eastAsia="仿宋_GB2312" w:cs="Times New Roman"/>
          <w:kern w:val="0"/>
          <w:sz w:val="32"/>
          <w:szCs w:val="32"/>
          <w:shd w:val="clear" w:color="auto" w:fill="FFFFFF"/>
        </w:rPr>
        <w:t>万元，其中：基本支出</w:t>
      </w:r>
      <w:r>
        <w:rPr>
          <w:rFonts w:hint="default" w:ascii="Times New Roman" w:hAnsi="Times New Roman" w:eastAsia="仿宋_GB2312" w:cs="Times New Roman"/>
          <w:kern w:val="0"/>
          <w:sz w:val="32"/>
          <w:szCs w:val="32"/>
          <w:shd w:val="clear" w:color="auto" w:fill="FFFFFF"/>
          <w:lang w:val="en-US" w:eastAsia="zh-CN"/>
        </w:rPr>
        <w:t>374.37</w:t>
      </w:r>
      <w:r>
        <w:rPr>
          <w:rFonts w:hint="default" w:ascii="Times New Roman" w:hAnsi="Times New Roman" w:eastAsia="仿宋_GB2312" w:cs="Times New Roman"/>
          <w:kern w:val="0"/>
          <w:sz w:val="32"/>
          <w:szCs w:val="32"/>
          <w:shd w:val="clear" w:color="auto" w:fill="FFFFFF"/>
        </w:rPr>
        <w:t>万元，占</w:t>
      </w:r>
      <w:r>
        <w:rPr>
          <w:rFonts w:hint="default" w:ascii="Times New Roman" w:hAnsi="Times New Roman" w:eastAsia="仿宋_GB2312" w:cs="Times New Roman"/>
          <w:kern w:val="0"/>
          <w:sz w:val="32"/>
          <w:szCs w:val="32"/>
          <w:shd w:val="clear" w:color="auto" w:fill="FFFFFF"/>
          <w:lang w:val="en-US" w:eastAsia="zh-CN"/>
        </w:rPr>
        <w:t>50.59</w:t>
      </w:r>
      <w:r>
        <w:rPr>
          <w:rFonts w:hint="default" w:ascii="Times New Roman" w:hAnsi="Times New Roman" w:eastAsia="仿宋_GB2312" w:cs="Times New Roman"/>
          <w:kern w:val="0"/>
          <w:sz w:val="32"/>
          <w:szCs w:val="32"/>
          <w:shd w:val="clear" w:color="auto" w:fill="FFFFFF"/>
        </w:rPr>
        <w:t>%；项目支出</w:t>
      </w:r>
      <w:r>
        <w:rPr>
          <w:rFonts w:hint="default" w:ascii="Times New Roman" w:hAnsi="Times New Roman" w:eastAsia="仿宋_GB2312" w:cs="Times New Roman"/>
          <w:kern w:val="0"/>
          <w:sz w:val="32"/>
          <w:szCs w:val="32"/>
          <w:shd w:val="clear" w:color="auto" w:fill="FFFFFF"/>
          <w:lang w:val="en-US" w:eastAsia="zh-CN"/>
        </w:rPr>
        <w:t>365.69</w:t>
      </w:r>
      <w:r>
        <w:rPr>
          <w:rFonts w:hint="default" w:ascii="Times New Roman" w:hAnsi="Times New Roman" w:eastAsia="仿宋_GB2312" w:cs="Times New Roman"/>
          <w:kern w:val="0"/>
          <w:sz w:val="32"/>
          <w:szCs w:val="32"/>
          <w:shd w:val="clear" w:color="auto" w:fill="FFFFFF"/>
        </w:rPr>
        <w:t>万元，占</w:t>
      </w:r>
      <w:r>
        <w:rPr>
          <w:rFonts w:hint="default" w:ascii="Times New Roman" w:hAnsi="Times New Roman" w:eastAsia="仿宋_GB2312" w:cs="Times New Roman"/>
          <w:kern w:val="0"/>
          <w:sz w:val="32"/>
          <w:szCs w:val="32"/>
          <w:shd w:val="clear" w:color="auto" w:fill="FFFFFF"/>
          <w:lang w:val="en-US" w:eastAsia="zh-CN"/>
        </w:rPr>
        <w:t>49.41</w:t>
      </w:r>
      <w:r>
        <w:rPr>
          <w:rFonts w:hint="default" w:ascii="Times New Roman" w:hAnsi="Times New Roman" w:eastAsia="仿宋_GB2312" w:cs="Times New Roman"/>
          <w:kern w:val="0"/>
          <w:sz w:val="32"/>
          <w:szCs w:val="32"/>
          <w:shd w:val="clear" w:color="auto" w:fill="FFFFFF"/>
        </w:rPr>
        <w:t>%；上缴上级支出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%；经营支出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%；对附属单位补助支出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w:t>
      </w:r>
    </w:p>
    <w:p>
      <w:pPr>
        <w:keepNext w:val="0"/>
        <w:keepLines w:val="0"/>
        <w:widowControl/>
        <w:suppressLineNumbers w:val="0"/>
        <w:autoSpaceDE w:val="0"/>
        <w:autoSpaceDN/>
        <w:spacing w:before="0" w:beforeAutospacing="0" w:after="0" w:afterAutospacing="0"/>
        <w:ind w:left="0" w:right="0" w:firstLine="598" w:firstLineChars="187"/>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四、财政拨款收入支出决算总体情况说明</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2022年度财政拨款收入</w:t>
      </w:r>
      <w:r>
        <w:rPr>
          <w:rFonts w:hint="default" w:ascii="Times New Roman" w:hAnsi="Times New Roman" w:eastAsia="仿宋_GB2312" w:cs="Times New Roman"/>
          <w:kern w:val="0"/>
          <w:sz w:val="32"/>
          <w:szCs w:val="32"/>
          <w:shd w:val="clear" w:color="auto" w:fill="FFFFFF"/>
          <w:lang w:val="en-US" w:eastAsia="zh-CN"/>
        </w:rPr>
        <w:t>740.06</w:t>
      </w:r>
      <w:r>
        <w:rPr>
          <w:rFonts w:hint="default" w:ascii="Times New Roman" w:hAnsi="Times New Roman" w:eastAsia="仿宋_GB2312" w:cs="Times New Roman"/>
          <w:kern w:val="0"/>
          <w:sz w:val="32"/>
          <w:szCs w:val="32"/>
          <w:shd w:val="clear" w:color="auto" w:fill="FFFFFF"/>
        </w:rPr>
        <w:t>万元，支出</w:t>
      </w:r>
      <w:r>
        <w:rPr>
          <w:rFonts w:hint="default" w:ascii="Times New Roman" w:hAnsi="Times New Roman" w:eastAsia="仿宋_GB2312" w:cs="Times New Roman"/>
          <w:kern w:val="0"/>
          <w:sz w:val="32"/>
          <w:szCs w:val="32"/>
          <w:shd w:val="clear" w:color="auto" w:fill="FFFFFF"/>
          <w:lang w:val="en-US" w:eastAsia="zh-CN"/>
        </w:rPr>
        <w:t>740.06</w:t>
      </w:r>
      <w:r>
        <w:rPr>
          <w:rFonts w:hint="default" w:ascii="Times New Roman" w:hAnsi="Times New Roman" w:eastAsia="仿宋_GB2312" w:cs="Times New Roman"/>
          <w:kern w:val="0"/>
          <w:sz w:val="32"/>
          <w:szCs w:val="32"/>
          <w:shd w:val="clear" w:color="auto" w:fill="FFFFFF"/>
        </w:rPr>
        <w:t>万元。与2021年度相比，财政拨款收入、支出各减少</w:t>
      </w:r>
      <w:r>
        <w:rPr>
          <w:rFonts w:hint="default" w:ascii="Times New Roman" w:hAnsi="Times New Roman" w:eastAsia="仿宋_GB2312" w:cs="Times New Roman"/>
          <w:kern w:val="0"/>
          <w:sz w:val="32"/>
          <w:szCs w:val="32"/>
          <w:shd w:val="clear" w:color="auto" w:fill="FFFFFF"/>
          <w:lang w:val="en-US" w:eastAsia="zh-CN"/>
        </w:rPr>
        <w:t>178.41</w:t>
      </w:r>
      <w:r>
        <w:rPr>
          <w:rFonts w:hint="default" w:ascii="Times New Roman" w:hAnsi="Times New Roman" w:eastAsia="仿宋_GB2312" w:cs="Times New Roman"/>
          <w:kern w:val="0"/>
          <w:sz w:val="32"/>
          <w:szCs w:val="32"/>
          <w:shd w:val="clear" w:color="auto" w:fill="FFFFFF"/>
        </w:rPr>
        <w:t>万元，下降</w:t>
      </w:r>
      <w:r>
        <w:rPr>
          <w:rFonts w:hint="default" w:ascii="Times New Roman" w:hAnsi="Times New Roman" w:eastAsia="仿宋_GB2312" w:cs="Times New Roman"/>
          <w:kern w:val="0"/>
          <w:sz w:val="32"/>
          <w:szCs w:val="32"/>
          <w:shd w:val="clear" w:color="auto" w:fill="FFFFFF"/>
          <w:lang w:val="en-US" w:eastAsia="zh-CN"/>
        </w:rPr>
        <w:t>19.42</w:t>
      </w:r>
      <w:r>
        <w:rPr>
          <w:rFonts w:hint="default" w:ascii="Times New Roman" w:hAnsi="Times New Roman" w:eastAsia="仿宋_GB2312" w:cs="Times New Roman"/>
          <w:kern w:val="0"/>
          <w:sz w:val="32"/>
          <w:szCs w:val="32"/>
          <w:shd w:val="clear" w:color="auto" w:fill="FFFFFF"/>
        </w:rPr>
        <w:t>%。主要原因</w:t>
      </w:r>
      <w:r>
        <w:rPr>
          <w:rFonts w:hint="default" w:ascii="Times New Roman" w:hAnsi="Times New Roman" w:eastAsia="仿宋_GB2312" w:cs="Times New Roman"/>
          <w:kern w:val="0"/>
          <w:sz w:val="32"/>
          <w:szCs w:val="32"/>
          <w:shd w:val="clear" w:color="auto" w:fill="FFFFFF"/>
          <w:lang w:eastAsia="zh-CN"/>
        </w:rPr>
        <w:t>是</w:t>
      </w:r>
      <w:r>
        <w:rPr>
          <w:rFonts w:hint="default" w:ascii="Times New Roman" w:hAnsi="Times New Roman" w:eastAsia="仿宋_GB2312" w:cs="Times New Roman"/>
          <w:kern w:val="0"/>
          <w:sz w:val="32"/>
          <w:szCs w:val="32"/>
          <w:shd w:val="clear" w:color="auto" w:fill="FFFFFF"/>
          <w:lang w:val="en-US" w:eastAsia="zh-CN"/>
        </w:rPr>
        <w:t>2022年度财政批复的</w:t>
      </w:r>
      <w:r>
        <w:rPr>
          <w:rFonts w:hint="default" w:ascii="Times New Roman" w:hAnsi="Times New Roman" w:eastAsia="仿宋_GB2312" w:cs="Times New Roman"/>
          <w:sz w:val="32"/>
          <w:szCs w:val="32"/>
          <w:lang w:eastAsia="zh-CN"/>
        </w:rPr>
        <w:t>公共安全支出项目经费减少</w:t>
      </w:r>
      <w:r>
        <w:rPr>
          <w:rFonts w:hint="default" w:ascii="Times New Roman" w:hAnsi="Times New Roman" w:eastAsia="仿宋_GB2312" w:cs="Times New Roman"/>
          <w:kern w:val="0"/>
          <w:sz w:val="32"/>
          <w:szCs w:val="32"/>
          <w:shd w:val="clear" w:color="auto" w:fill="FFFFFF"/>
        </w:rPr>
        <w:t>。</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财政拨款年初结转结余</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万元，较2021年度决算数减少</w:t>
      </w:r>
      <w:r>
        <w:rPr>
          <w:rFonts w:hint="default" w:ascii="Times New Roman" w:hAnsi="Times New Roman" w:eastAsia="仿宋_GB2312" w:cs="Times New Roman"/>
          <w:kern w:val="0"/>
          <w:sz w:val="32"/>
          <w:szCs w:val="32"/>
          <w:shd w:val="clear" w:color="auto" w:fill="FFFFFF"/>
          <w:lang w:val="en-US" w:eastAsia="zh-CN"/>
        </w:rPr>
        <w:t>2.50</w:t>
      </w:r>
      <w:r>
        <w:rPr>
          <w:rFonts w:hint="default" w:ascii="Times New Roman" w:hAnsi="Times New Roman" w:eastAsia="仿宋_GB2312" w:cs="Times New Roman"/>
          <w:kern w:val="0"/>
          <w:sz w:val="32"/>
          <w:szCs w:val="32"/>
          <w:shd w:val="clear" w:color="auto" w:fill="FFFFFF"/>
        </w:rPr>
        <w:t>万元，下降</w:t>
      </w:r>
      <w:r>
        <w:rPr>
          <w:rFonts w:hint="default" w:ascii="Times New Roman" w:hAnsi="Times New Roman" w:eastAsia="仿宋_GB2312" w:cs="Times New Roman"/>
          <w:kern w:val="0"/>
          <w:sz w:val="32"/>
          <w:szCs w:val="32"/>
          <w:shd w:val="clear" w:color="auto" w:fill="FFFFFF"/>
          <w:lang w:val="en-US" w:eastAsia="zh-CN"/>
        </w:rPr>
        <w:t>100.00</w:t>
      </w:r>
      <w:r>
        <w:rPr>
          <w:rFonts w:hint="default" w:ascii="Times New Roman" w:hAnsi="Times New Roman" w:eastAsia="仿宋_GB2312" w:cs="Times New Roman"/>
          <w:kern w:val="0"/>
          <w:sz w:val="32"/>
          <w:szCs w:val="32"/>
          <w:shd w:val="clear" w:color="auto" w:fill="FFFFFF"/>
        </w:rPr>
        <w:t>%，</w:t>
      </w:r>
      <w:r>
        <w:rPr>
          <w:rFonts w:hint="default" w:ascii="Times New Roman" w:hAnsi="Times New Roman" w:eastAsia="仿宋_GB2312" w:cs="Times New Roman"/>
          <w:sz w:val="32"/>
          <w:szCs w:val="32"/>
          <w:lang w:eastAsia="zh-CN"/>
        </w:rPr>
        <w:t>主要原因是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经费使用支出安排合理，结转结余资金减少</w:t>
      </w:r>
      <w:r>
        <w:rPr>
          <w:rFonts w:hint="default" w:ascii="Times New Roman" w:hAnsi="Times New Roman" w:eastAsia="仿宋_GB2312" w:cs="Times New Roman"/>
          <w:kern w:val="0"/>
          <w:sz w:val="32"/>
          <w:szCs w:val="32"/>
          <w:shd w:val="clear" w:color="auto" w:fill="FFFFFF"/>
        </w:rPr>
        <w:t>。</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财政拨款年末结转结余</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lang w:val="en-US" w:eastAsia="zh-CN"/>
        </w:rPr>
        <w:t>2021年度决算数持平。</w:t>
      </w:r>
      <w:r>
        <w:rPr>
          <w:rFonts w:hint="default" w:ascii="Times New Roman" w:hAnsi="Times New Roman" w:eastAsia="仿宋_GB2312" w:cs="Times New Roman"/>
          <w:kern w:val="0"/>
          <w:sz w:val="32"/>
          <w:szCs w:val="32"/>
          <w:shd w:val="clear" w:color="auto" w:fill="FFFFFF"/>
        </w:rPr>
        <w:t xml:space="preserve"> </w:t>
      </w:r>
    </w:p>
    <w:p>
      <w:pPr>
        <w:keepNext w:val="0"/>
        <w:keepLines w:val="0"/>
        <w:widowControl/>
        <w:suppressLineNumbers w:val="0"/>
        <w:autoSpaceDE w:val="0"/>
        <w:autoSpaceDN/>
        <w:spacing w:before="0" w:beforeAutospacing="0" w:after="0" w:afterAutospacing="0"/>
        <w:ind w:left="0" w:right="0" w:firstLine="598" w:firstLineChars="187"/>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五、一般公共预算财政拨款支出决算情况说明</w:t>
      </w:r>
    </w:p>
    <w:p>
      <w:pPr>
        <w:keepNext w:val="0"/>
        <w:keepLines w:val="0"/>
        <w:widowControl/>
        <w:suppressLineNumbers w:val="0"/>
        <w:autoSpaceDE w:val="0"/>
        <w:autoSpaceDN/>
        <w:spacing w:before="0" w:beforeAutospacing="0" w:after="0" w:afterAutospacing="0"/>
        <w:ind w:left="0" w:right="0" w:firstLine="640" w:firstLineChars="200"/>
        <w:jc w:val="left"/>
        <w:rPr>
          <w:rFonts w:hint="eastAsia" w:ascii="楷体" w:hAnsi="楷体" w:eastAsia="楷体" w:cs="楷体"/>
          <w:kern w:val="0"/>
          <w:sz w:val="32"/>
          <w:szCs w:val="32"/>
          <w:shd w:val="clear" w:color="auto" w:fill="FFFFFF"/>
        </w:rPr>
      </w:pPr>
      <w:r>
        <w:rPr>
          <w:rFonts w:hint="eastAsia" w:ascii="楷体" w:hAnsi="楷体" w:eastAsia="楷体" w:cs="楷体"/>
          <w:kern w:val="0"/>
          <w:sz w:val="32"/>
          <w:szCs w:val="32"/>
          <w:shd w:val="clear" w:color="auto" w:fill="FFFFFF"/>
        </w:rPr>
        <w:t>（一）一般公共预算财政拨款支出决算总体情况。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2022年度一般公共预算财政拨款支出</w:t>
      </w:r>
      <w:r>
        <w:rPr>
          <w:rFonts w:hint="default" w:ascii="Times New Roman" w:hAnsi="Times New Roman" w:eastAsia="仿宋_GB2312" w:cs="Times New Roman"/>
          <w:kern w:val="0"/>
          <w:sz w:val="32"/>
          <w:szCs w:val="32"/>
          <w:shd w:val="clear" w:color="auto" w:fill="FFFFFF"/>
          <w:lang w:val="en-US" w:eastAsia="zh-CN"/>
        </w:rPr>
        <w:t>740.06</w:t>
      </w:r>
      <w:r>
        <w:rPr>
          <w:rFonts w:hint="default" w:ascii="Times New Roman" w:hAnsi="Times New Roman" w:eastAsia="仿宋_GB2312" w:cs="Times New Roman"/>
          <w:kern w:val="0"/>
          <w:sz w:val="32"/>
          <w:szCs w:val="32"/>
          <w:shd w:val="clear" w:color="auto" w:fill="FFFFFF"/>
        </w:rPr>
        <w:t>万元，占本年支出合计的</w:t>
      </w:r>
      <w:r>
        <w:rPr>
          <w:rFonts w:hint="default" w:ascii="Times New Roman" w:hAnsi="Times New Roman" w:eastAsia="仿宋_GB2312" w:cs="Times New Roman"/>
          <w:kern w:val="0"/>
          <w:sz w:val="32"/>
          <w:szCs w:val="32"/>
          <w:shd w:val="clear" w:color="auto" w:fill="FFFFFF"/>
          <w:lang w:val="en-US" w:eastAsia="zh-CN"/>
        </w:rPr>
        <w:t>100.00</w:t>
      </w:r>
      <w:r>
        <w:rPr>
          <w:rFonts w:hint="default" w:ascii="Times New Roman" w:hAnsi="Times New Roman" w:eastAsia="仿宋_GB2312" w:cs="Times New Roman"/>
          <w:kern w:val="0"/>
          <w:sz w:val="32"/>
          <w:szCs w:val="32"/>
          <w:shd w:val="clear" w:color="auto" w:fill="FFFFFF"/>
        </w:rPr>
        <w:t>%。与2021年度相比，一般公共预算财政拨款支出减少</w:t>
      </w:r>
      <w:r>
        <w:rPr>
          <w:rFonts w:hint="default" w:ascii="Times New Roman" w:hAnsi="Times New Roman" w:eastAsia="仿宋_GB2312" w:cs="Times New Roman"/>
          <w:kern w:val="0"/>
          <w:sz w:val="32"/>
          <w:szCs w:val="32"/>
          <w:shd w:val="clear" w:color="auto" w:fill="FFFFFF"/>
          <w:lang w:val="en-US" w:eastAsia="zh-CN"/>
        </w:rPr>
        <w:t>178.41</w:t>
      </w:r>
      <w:r>
        <w:rPr>
          <w:rFonts w:hint="default" w:ascii="Times New Roman" w:hAnsi="Times New Roman" w:eastAsia="仿宋_GB2312" w:cs="Times New Roman"/>
          <w:kern w:val="0"/>
          <w:sz w:val="32"/>
          <w:szCs w:val="32"/>
          <w:shd w:val="clear" w:color="auto" w:fill="FFFFFF"/>
        </w:rPr>
        <w:t>万元，下降</w:t>
      </w:r>
      <w:r>
        <w:rPr>
          <w:rFonts w:hint="default" w:ascii="Times New Roman" w:hAnsi="Times New Roman" w:eastAsia="仿宋_GB2312" w:cs="Times New Roman"/>
          <w:kern w:val="0"/>
          <w:sz w:val="32"/>
          <w:szCs w:val="32"/>
          <w:shd w:val="clear" w:color="auto" w:fill="FFFFFF"/>
          <w:lang w:val="en-US" w:eastAsia="zh-CN"/>
        </w:rPr>
        <w:t>19.42</w:t>
      </w:r>
      <w:r>
        <w:rPr>
          <w:rFonts w:hint="default" w:ascii="Times New Roman" w:hAnsi="Times New Roman" w:eastAsia="仿宋_GB2312" w:cs="Times New Roman"/>
          <w:kern w:val="0"/>
          <w:sz w:val="32"/>
          <w:szCs w:val="32"/>
          <w:shd w:val="clear" w:color="auto" w:fill="FFFFFF"/>
        </w:rPr>
        <w:t>%，主要原因是</w:t>
      </w:r>
      <w:r>
        <w:rPr>
          <w:rFonts w:hint="default" w:ascii="Times New Roman" w:hAnsi="Times New Roman" w:eastAsia="仿宋_GB2312" w:cs="Times New Roman"/>
          <w:kern w:val="0"/>
          <w:sz w:val="32"/>
          <w:szCs w:val="32"/>
          <w:shd w:val="clear" w:color="auto" w:fill="FFFFFF"/>
          <w:lang w:eastAsia="zh-CN"/>
        </w:rPr>
        <w:t>基层司法业务、其他司法支出减少</w:t>
      </w:r>
      <w:r>
        <w:rPr>
          <w:rFonts w:hint="default" w:ascii="Times New Roman" w:hAnsi="Times New Roman" w:eastAsia="仿宋_GB2312" w:cs="Times New Roman"/>
          <w:kern w:val="0"/>
          <w:sz w:val="32"/>
          <w:szCs w:val="32"/>
          <w:shd w:val="clear" w:color="auto" w:fill="FFFFFF"/>
        </w:rPr>
        <w:t>。</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楷体" w:cs="Times New Roman"/>
          <w:kern w:val="0"/>
          <w:sz w:val="32"/>
          <w:szCs w:val="32"/>
          <w:shd w:val="clear" w:color="auto" w:fill="FFFFFF"/>
        </w:rPr>
      </w:pPr>
      <w:r>
        <w:rPr>
          <w:rFonts w:hint="default" w:ascii="Times New Roman" w:hAnsi="Times New Roman" w:eastAsia="楷体" w:cs="Times New Roman"/>
          <w:kern w:val="0"/>
          <w:sz w:val="32"/>
          <w:szCs w:val="32"/>
          <w:shd w:val="clear" w:color="auto" w:fill="FFFFFF"/>
        </w:rPr>
        <w:t>（二）一般公共预算财政拨款支出决算结构情况。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shd w:val="clear" w:color="auto" w:fill="FFFFFF"/>
        </w:rPr>
        <w:t>2022年度一般公共预算财政拨款支出</w:t>
      </w:r>
      <w:r>
        <w:rPr>
          <w:rFonts w:hint="default" w:ascii="Times New Roman" w:hAnsi="Times New Roman" w:eastAsia="仿宋_GB2312" w:cs="Times New Roman"/>
          <w:kern w:val="0"/>
          <w:sz w:val="32"/>
          <w:szCs w:val="32"/>
          <w:shd w:val="clear" w:color="auto" w:fill="FFFFFF"/>
          <w:lang w:val="en-US" w:eastAsia="zh-CN"/>
        </w:rPr>
        <w:t>740.06</w:t>
      </w:r>
      <w:r>
        <w:rPr>
          <w:rFonts w:hint="default" w:ascii="Times New Roman" w:hAnsi="Times New Roman" w:eastAsia="仿宋_GB2312" w:cs="Times New Roman"/>
          <w:kern w:val="0"/>
          <w:sz w:val="32"/>
          <w:szCs w:val="32"/>
          <w:shd w:val="clear" w:color="auto" w:fill="FFFFFF"/>
        </w:rPr>
        <w:t>万元，主要用于以下方面：</w:t>
      </w:r>
      <w:r>
        <w:rPr>
          <w:rFonts w:hint="default" w:ascii="Times New Roman" w:hAnsi="Times New Roman" w:eastAsia="仿宋_GB2312" w:cs="Times New Roman"/>
          <w:b/>
          <w:color w:val="000000"/>
          <w:kern w:val="0"/>
          <w:sz w:val="32"/>
          <w:szCs w:val="32"/>
          <w:lang w:bidi="ar"/>
        </w:rPr>
        <w:t>公共安全（类）</w:t>
      </w:r>
      <w:r>
        <w:rPr>
          <w:rFonts w:hint="default" w:ascii="Times New Roman" w:hAnsi="Times New Roman" w:eastAsia="仿宋_GB2312" w:cs="Times New Roman"/>
          <w:color w:val="000000"/>
          <w:kern w:val="0"/>
          <w:sz w:val="32"/>
          <w:szCs w:val="32"/>
          <w:lang w:bidi="ar"/>
        </w:rPr>
        <w:t>支出</w:t>
      </w:r>
      <w:r>
        <w:rPr>
          <w:rFonts w:hint="default" w:ascii="Times New Roman" w:hAnsi="Times New Roman" w:eastAsia="仿宋_GB2312" w:cs="Times New Roman"/>
          <w:color w:val="000000"/>
          <w:kern w:val="0"/>
          <w:sz w:val="32"/>
          <w:szCs w:val="32"/>
          <w:lang w:val="en-US" w:eastAsia="zh-CN" w:bidi="ar"/>
        </w:rPr>
        <w:t>596.39</w:t>
      </w:r>
      <w:r>
        <w:rPr>
          <w:rFonts w:hint="default" w:ascii="Times New Roman" w:hAnsi="Times New Roman" w:eastAsia="仿宋_GB2312" w:cs="Times New Roman"/>
          <w:color w:val="000000"/>
          <w:kern w:val="0"/>
          <w:sz w:val="32"/>
          <w:szCs w:val="32"/>
          <w:lang w:bidi="ar"/>
        </w:rPr>
        <w:t>万元，占</w:t>
      </w:r>
      <w:r>
        <w:rPr>
          <w:rFonts w:hint="default" w:ascii="Times New Roman" w:hAnsi="Times New Roman" w:eastAsia="仿宋_GB2312" w:cs="Times New Roman"/>
          <w:color w:val="000000"/>
          <w:kern w:val="0"/>
          <w:sz w:val="32"/>
          <w:szCs w:val="32"/>
          <w:lang w:val="en-US" w:eastAsia="zh-CN" w:bidi="ar"/>
        </w:rPr>
        <w:t>80.59</w:t>
      </w:r>
      <w:r>
        <w:rPr>
          <w:rFonts w:hint="default" w:ascii="Times New Roman" w:hAnsi="Times New Roman" w:eastAsia="仿宋_GB2312" w:cs="Times New Roman"/>
          <w:color w:val="000000"/>
          <w:kern w:val="0"/>
          <w:sz w:val="32"/>
          <w:szCs w:val="32"/>
          <w:lang w:bidi="ar"/>
        </w:rPr>
        <w:t>%；</w:t>
      </w:r>
      <w:r>
        <w:rPr>
          <w:rFonts w:hint="default" w:ascii="Times New Roman" w:hAnsi="Times New Roman" w:eastAsia="仿宋_GB2312" w:cs="Times New Roman"/>
          <w:b/>
          <w:sz w:val="32"/>
          <w:szCs w:val="32"/>
        </w:rPr>
        <w:t>社会保障和就业（类）</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sz w:val="32"/>
          <w:szCs w:val="32"/>
          <w:lang w:val="en-US" w:eastAsia="zh-CN"/>
        </w:rPr>
        <w:t>76.51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10.34</w:t>
      </w:r>
      <w:r>
        <w:rPr>
          <w:rFonts w:hint="default" w:ascii="Times New Roman" w:hAnsi="Times New Roman" w:eastAsia="仿宋_GB2312" w:cs="Times New Roman"/>
          <w:sz w:val="32"/>
          <w:szCs w:val="32"/>
        </w:rPr>
        <w:t>%；</w:t>
      </w:r>
      <w:r>
        <w:rPr>
          <w:rFonts w:hint="default" w:ascii="Times New Roman" w:hAnsi="Times New Roman" w:eastAsia="仿宋_GB2312" w:cs="Times New Roman"/>
          <w:b/>
          <w:color w:val="000000"/>
          <w:kern w:val="0"/>
          <w:sz w:val="32"/>
          <w:szCs w:val="32"/>
          <w:lang w:bidi="ar"/>
        </w:rPr>
        <w:t>卫生健康（类）</w:t>
      </w:r>
      <w:r>
        <w:rPr>
          <w:rFonts w:hint="default" w:ascii="Times New Roman" w:hAnsi="Times New Roman" w:eastAsia="仿宋_GB2312" w:cs="Times New Roman"/>
          <w:color w:val="000000"/>
          <w:kern w:val="0"/>
          <w:sz w:val="32"/>
          <w:szCs w:val="32"/>
          <w:lang w:bidi="ar"/>
        </w:rPr>
        <w:t>支出</w:t>
      </w:r>
      <w:r>
        <w:rPr>
          <w:rFonts w:hint="default" w:ascii="Times New Roman" w:hAnsi="Times New Roman" w:eastAsia="仿宋_GB2312" w:cs="Times New Roman"/>
          <w:color w:val="000000"/>
          <w:kern w:val="0"/>
          <w:sz w:val="32"/>
          <w:szCs w:val="32"/>
          <w:lang w:val="en-US" w:eastAsia="zh-CN" w:bidi="ar"/>
        </w:rPr>
        <w:t>41.68</w:t>
      </w:r>
      <w:r>
        <w:rPr>
          <w:rFonts w:hint="default" w:ascii="Times New Roman" w:hAnsi="Times New Roman" w:eastAsia="仿宋_GB2312" w:cs="Times New Roman"/>
          <w:color w:val="000000"/>
          <w:kern w:val="0"/>
          <w:sz w:val="32"/>
          <w:szCs w:val="32"/>
          <w:lang w:bidi="ar"/>
        </w:rPr>
        <w:t>万元，占</w:t>
      </w:r>
      <w:r>
        <w:rPr>
          <w:rFonts w:hint="default" w:ascii="Times New Roman" w:hAnsi="Times New Roman" w:eastAsia="仿宋_GB2312" w:cs="Times New Roman"/>
          <w:color w:val="000000"/>
          <w:kern w:val="0"/>
          <w:sz w:val="32"/>
          <w:szCs w:val="32"/>
          <w:lang w:val="en-US" w:eastAsia="zh-CN" w:bidi="ar"/>
        </w:rPr>
        <w:t>5.63</w:t>
      </w:r>
      <w:r>
        <w:rPr>
          <w:rFonts w:hint="default" w:ascii="Times New Roman" w:hAnsi="Times New Roman" w:eastAsia="仿宋_GB2312" w:cs="Times New Roman"/>
          <w:color w:val="000000"/>
          <w:kern w:val="0"/>
          <w:sz w:val="32"/>
          <w:szCs w:val="32"/>
          <w:lang w:bidi="ar"/>
        </w:rPr>
        <w:t>%</w:t>
      </w:r>
      <w:r>
        <w:rPr>
          <w:rFonts w:hint="default" w:ascii="Times New Roman" w:hAnsi="Times New Roman" w:eastAsia="仿宋_GB2312" w:cs="Times New Roman"/>
          <w:color w:val="000000"/>
          <w:kern w:val="0"/>
          <w:sz w:val="32"/>
          <w:szCs w:val="32"/>
          <w:shd w:val="clear" w:color="auto" w:fill="auto"/>
          <w:lang w:bidi="ar"/>
        </w:rPr>
        <w:t>；</w:t>
      </w:r>
      <w:r>
        <w:rPr>
          <w:rFonts w:hint="default" w:ascii="Times New Roman" w:hAnsi="Times New Roman" w:eastAsia="仿宋_GB2312" w:cs="Times New Roman"/>
          <w:b/>
          <w:color w:val="000000"/>
          <w:kern w:val="0"/>
          <w:sz w:val="32"/>
          <w:szCs w:val="32"/>
          <w:lang w:bidi="ar"/>
        </w:rPr>
        <w:t>农林水（类）</w:t>
      </w:r>
      <w:r>
        <w:rPr>
          <w:rFonts w:hint="default" w:ascii="Times New Roman" w:hAnsi="Times New Roman" w:eastAsia="仿宋_GB2312" w:cs="Times New Roman"/>
          <w:color w:val="000000"/>
          <w:kern w:val="0"/>
          <w:sz w:val="32"/>
          <w:szCs w:val="32"/>
          <w:lang w:bidi="ar"/>
        </w:rPr>
        <w:t>支出</w:t>
      </w:r>
      <w:r>
        <w:rPr>
          <w:rFonts w:hint="default" w:ascii="Times New Roman" w:hAnsi="Times New Roman" w:eastAsia="仿宋_GB2312" w:cs="Times New Roman"/>
          <w:color w:val="000000"/>
          <w:kern w:val="0"/>
          <w:sz w:val="32"/>
          <w:szCs w:val="32"/>
          <w:lang w:val="en-US" w:eastAsia="zh-CN" w:bidi="ar"/>
        </w:rPr>
        <w:t>1.14</w:t>
      </w:r>
      <w:r>
        <w:rPr>
          <w:rFonts w:hint="default" w:ascii="Times New Roman" w:hAnsi="Times New Roman" w:eastAsia="仿宋_GB2312" w:cs="Times New Roman"/>
          <w:color w:val="000000"/>
          <w:kern w:val="0"/>
          <w:sz w:val="32"/>
          <w:szCs w:val="32"/>
          <w:lang w:bidi="ar"/>
        </w:rPr>
        <w:t>万元，占比</w:t>
      </w:r>
      <w:r>
        <w:rPr>
          <w:rFonts w:hint="default" w:ascii="Times New Roman" w:hAnsi="Times New Roman" w:eastAsia="仿宋_GB2312" w:cs="Times New Roman"/>
          <w:color w:val="000000"/>
          <w:kern w:val="0"/>
          <w:sz w:val="32"/>
          <w:szCs w:val="32"/>
          <w:lang w:val="en-US" w:eastAsia="zh-CN" w:bidi="ar"/>
        </w:rPr>
        <w:t>0.15</w:t>
      </w:r>
      <w:r>
        <w:rPr>
          <w:rFonts w:hint="default" w:ascii="Times New Roman" w:hAnsi="Times New Roman" w:eastAsia="仿宋_GB2312" w:cs="Times New Roman"/>
          <w:color w:val="000000"/>
          <w:kern w:val="0"/>
          <w:sz w:val="32"/>
          <w:szCs w:val="32"/>
          <w:lang w:bidi="ar"/>
        </w:rPr>
        <w:t>%；</w:t>
      </w:r>
      <w:r>
        <w:rPr>
          <w:rFonts w:hint="default" w:ascii="Times New Roman" w:hAnsi="Times New Roman" w:eastAsia="仿宋_GB2312" w:cs="Times New Roman"/>
          <w:b/>
          <w:bCs/>
          <w:sz w:val="32"/>
          <w:szCs w:val="32"/>
          <w:lang w:val="en-US" w:eastAsia="zh-CN"/>
        </w:rPr>
        <w:t>住房保障（类）</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sz w:val="32"/>
          <w:szCs w:val="32"/>
          <w:lang w:val="en-US" w:eastAsia="zh-CN"/>
        </w:rPr>
        <w:t>24.35</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3.29</w:t>
      </w:r>
      <w:r>
        <w:rPr>
          <w:rFonts w:hint="default" w:ascii="Times New Roman" w:hAnsi="Times New Roman" w:eastAsia="仿宋_GB2312" w:cs="Times New Roman"/>
          <w:sz w:val="32"/>
          <w:szCs w:val="32"/>
        </w:rPr>
        <w:t>%。</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楷体" w:cs="Times New Roman"/>
          <w:color w:val="000000" w:themeColor="text1"/>
          <w:kern w:val="0"/>
          <w:sz w:val="32"/>
          <w:szCs w:val="32"/>
          <w:shd w:val="clear" w:color="auto" w:fill="FFFFFF"/>
          <w14:textFill>
            <w14:solidFill>
              <w14:schemeClr w14:val="tx1"/>
            </w14:solidFill>
          </w14:textFill>
        </w:rPr>
      </w:pPr>
      <w:r>
        <w:rPr>
          <w:rFonts w:hint="default" w:ascii="Times New Roman" w:hAnsi="Times New Roman" w:eastAsia="楷体" w:cs="Times New Roman"/>
          <w:color w:val="000000" w:themeColor="text1"/>
          <w:kern w:val="0"/>
          <w:sz w:val="32"/>
          <w:szCs w:val="32"/>
          <w:shd w:val="clear" w:color="auto" w:fill="FFFFFF"/>
          <w14:textFill>
            <w14:solidFill>
              <w14:schemeClr w14:val="tx1"/>
            </w14:solidFill>
          </w14:textFill>
        </w:rPr>
        <w:t>（三）一般公共预算财政拨款支出决算具体情况。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color w:val="000000" w:themeColor="text1"/>
          <w:kern w:val="0"/>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kern w:val="0"/>
          <w:sz w:val="32"/>
          <w:szCs w:val="32"/>
          <w:shd w:val="clear" w:color="auto" w:fill="FFFFFF"/>
          <w14:textFill>
            <w14:solidFill>
              <w14:schemeClr w14:val="tx1"/>
            </w14:solidFill>
          </w14:textFill>
        </w:rPr>
        <w:t>2022年度一般公共预算财政拨款支出年初预算为</w:t>
      </w:r>
      <w:r>
        <w:rPr>
          <w:rFonts w:hint="default"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1054.35</w:t>
      </w:r>
      <w:r>
        <w:rPr>
          <w:rFonts w:hint="default" w:ascii="Times New Roman" w:hAnsi="Times New Roman" w:eastAsia="仿宋_GB2312" w:cs="Times New Roman"/>
          <w:color w:val="000000" w:themeColor="text1"/>
          <w:kern w:val="0"/>
          <w:sz w:val="32"/>
          <w:szCs w:val="32"/>
          <w:shd w:val="clear" w:color="auto" w:fill="FFFFFF"/>
          <w14:textFill>
            <w14:solidFill>
              <w14:schemeClr w14:val="tx1"/>
            </w14:solidFill>
          </w14:textFill>
        </w:rPr>
        <w:t>万元，支出决算为</w:t>
      </w:r>
      <w:r>
        <w:rPr>
          <w:rFonts w:hint="default"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740.06</w:t>
      </w:r>
      <w:r>
        <w:rPr>
          <w:rFonts w:hint="default" w:ascii="Times New Roman" w:hAnsi="Times New Roman" w:eastAsia="仿宋_GB2312" w:cs="Times New Roman"/>
          <w:color w:val="000000" w:themeColor="text1"/>
          <w:kern w:val="0"/>
          <w:sz w:val="32"/>
          <w:szCs w:val="32"/>
          <w:shd w:val="clear" w:color="auto" w:fill="FFFFFF"/>
          <w14:textFill>
            <w14:solidFill>
              <w14:schemeClr w14:val="tx1"/>
            </w14:solidFill>
          </w14:textFill>
        </w:rPr>
        <w:t>万元，完成年初预算的</w:t>
      </w:r>
      <w:r>
        <w:rPr>
          <w:rFonts w:hint="default"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70.19</w:t>
      </w:r>
      <w:r>
        <w:rPr>
          <w:rFonts w:hint="default" w:ascii="Times New Roman" w:hAnsi="Times New Roman" w:eastAsia="仿宋_GB2312" w:cs="Times New Roman"/>
          <w:color w:val="000000" w:themeColor="text1"/>
          <w:kern w:val="0"/>
          <w:sz w:val="32"/>
          <w:szCs w:val="32"/>
          <w:shd w:val="clear" w:color="auto" w:fill="FFFFFF"/>
          <w14:textFill>
            <w14:solidFill>
              <w14:schemeClr w14:val="tx1"/>
            </w14:solidFill>
          </w14:textFill>
        </w:rPr>
        <w:t>%。其中：</w:t>
      </w:r>
    </w:p>
    <w:p>
      <w:pPr>
        <w:numPr>
          <w:ilvl w:val="0"/>
          <w:numId w:val="0"/>
        </w:numPr>
        <w:ind w:leftChars="200" w:right="0" w:rightChars="0"/>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
          <w:color w:val="000000" w:themeColor="text1"/>
          <w:sz w:val="32"/>
          <w:szCs w:val="32"/>
          <w14:textFill>
            <w14:solidFill>
              <w14:schemeClr w14:val="tx1"/>
            </w14:solidFill>
          </w14:textFill>
        </w:rPr>
        <w:t>公共安全（类）</w:t>
      </w:r>
      <w:r>
        <w:rPr>
          <w:rFonts w:hint="default" w:ascii="Times New Roman" w:hAnsi="Times New Roman" w:eastAsia="仿宋_GB2312" w:cs="Times New Roman"/>
          <w:b/>
          <w:color w:val="000000" w:themeColor="text1"/>
          <w:sz w:val="32"/>
          <w:szCs w:val="32"/>
          <w:lang w:eastAsia="zh-CN"/>
          <w14:textFill>
            <w14:solidFill>
              <w14:schemeClr w14:val="tx1"/>
            </w14:solidFill>
          </w14:textFill>
        </w:rPr>
        <w:t>公安</w:t>
      </w:r>
      <w:r>
        <w:rPr>
          <w:rFonts w:hint="default" w:ascii="Times New Roman" w:hAnsi="Times New Roman" w:eastAsia="仿宋_GB2312" w:cs="Times New Roman"/>
          <w:b/>
          <w:color w:val="000000" w:themeColor="text1"/>
          <w:sz w:val="32"/>
          <w:szCs w:val="32"/>
          <w14:textFill>
            <w14:solidFill>
              <w14:schemeClr w14:val="tx1"/>
            </w14:solidFill>
          </w14:textFill>
        </w:rPr>
        <w:t>（款）一般行政管理事务（项）</w:t>
      </w:r>
    </w:p>
    <w:p>
      <w:pPr>
        <w:widowControl/>
        <w:shd w:val="clear" w:color="auto" w:fill="FFFFFF"/>
        <w:snapToGrid w:val="0"/>
        <w:spacing w:line="576" w:lineRule="exact"/>
        <w:ind w:firstLine="640" w:firstLineChars="200"/>
        <w:jc w:val="left"/>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年初预算为</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0.77</w:t>
      </w:r>
      <w:r>
        <w:rPr>
          <w:rFonts w:hint="default" w:ascii="Times New Roman" w:hAnsi="Times New Roman" w:eastAsia="仿宋_GB2312" w:cs="Times New Roman"/>
          <w:bCs/>
          <w:color w:val="000000" w:themeColor="text1"/>
          <w:sz w:val="32"/>
          <w:szCs w:val="32"/>
          <w14:textFill>
            <w14:solidFill>
              <w14:schemeClr w14:val="tx1"/>
            </w14:solidFill>
          </w14:textFill>
        </w:rPr>
        <w:t>万元，支出决算为</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0.67</w:t>
      </w:r>
      <w:r>
        <w:rPr>
          <w:rFonts w:hint="default" w:ascii="Times New Roman" w:hAnsi="Times New Roman" w:eastAsia="仿宋_GB2312" w:cs="Times New Roman"/>
          <w:bCs/>
          <w:color w:val="000000" w:themeColor="text1"/>
          <w:sz w:val="32"/>
          <w:szCs w:val="32"/>
          <w14:textFill>
            <w14:solidFill>
              <w14:schemeClr w14:val="tx1"/>
            </w14:solidFill>
          </w14:textFill>
        </w:rPr>
        <w:t>万元，完成年初预算的</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87.01</w:t>
      </w:r>
      <w:r>
        <w:rPr>
          <w:rFonts w:hint="default" w:ascii="Times New Roman" w:hAnsi="Times New Roman" w:eastAsia="仿宋_GB2312" w:cs="Times New Roman"/>
          <w:bCs/>
          <w:color w:val="000000" w:themeColor="text1"/>
          <w:sz w:val="32"/>
          <w:szCs w:val="32"/>
          <w14:textFill>
            <w14:solidFill>
              <w14:schemeClr w14:val="tx1"/>
            </w14:solidFill>
          </w14:textFill>
        </w:rPr>
        <w:t>%。决算数</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小</w:t>
      </w:r>
      <w:r>
        <w:rPr>
          <w:rFonts w:hint="default" w:ascii="Times New Roman" w:hAnsi="Times New Roman" w:eastAsia="仿宋_GB2312" w:cs="Times New Roman"/>
          <w:bCs/>
          <w:color w:val="000000" w:themeColor="text1"/>
          <w:sz w:val="32"/>
          <w:szCs w:val="32"/>
          <w14:textFill>
            <w14:solidFill>
              <w14:schemeClr w14:val="tx1"/>
            </w14:solidFill>
          </w14:textFill>
        </w:rPr>
        <w:t>于预算数的主要原因</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sz w:val="32"/>
          <w:szCs w:val="32"/>
          <w:lang w:eastAsia="zh-CN"/>
        </w:rPr>
        <w:t>受</w:t>
      </w:r>
      <w:r>
        <w:rPr>
          <w:rFonts w:hint="default" w:ascii="Times New Roman" w:hAnsi="Times New Roman" w:eastAsia="仿宋_GB2312" w:cs="Times New Roman"/>
          <w:sz w:val="32"/>
          <w:szCs w:val="32"/>
          <w:lang w:val="en-US" w:eastAsia="zh-CN"/>
        </w:rPr>
        <w:t>2022年疫情影响该项支出未能按计划支出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实际支出小于预算数。</w:t>
      </w:r>
    </w:p>
    <w:p>
      <w:pPr>
        <w:numPr>
          <w:ilvl w:val="0"/>
          <w:numId w:val="0"/>
        </w:numPr>
        <w:ind w:leftChars="200" w:right="0" w:rightChars="0"/>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color w:val="000000" w:themeColor="text1"/>
          <w:sz w:val="32"/>
          <w:szCs w:val="32"/>
          <w14:textFill>
            <w14:solidFill>
              <w14:schemeClr w14:val="tx1"/>
            </w14:solidFill>
          </w14:textFill>
        </w:rPr>
        <w:t>公共安全（类）司法（款）行政运行（项）。</w:t>
      </w:r>
    </w:p>
    <w:p>
      <w:pPr>
        <w:widowControl/>
        <w:shd w:val="clear" w:color="auto" w:fill="FFFFFF"/>
        <w:snapToGrid w:val="0"/>
        <w:spacing w:line="576" w:lineRule="exact"/>
        <w:ind w:firstLine="640" w:firstLineChars="200"/>
        <w:jc w:val="left"/>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年初预算为</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244.94</w:t>
      </w:r>
      <w:r>
        <w:rPr>
          <w:rFonts w:hint="default" w:ascii="Times New Roman" w:hAnsi="Times New Roman" w:eastAsia="仿宋_GB2312" w:cs="Times New Roman"/>
          <w:bCs/>
          <w:color w:val="000000" w:themeColor="text1"/>
          <w:sz w:val="32"/>
          <w:szCs w:val="32"/>
          <w14:textFill>
            <w14:solidFill>
              <w14:schemeClr w14:val="tx1"/>
            </w14:solidFill>
          </w14:textFill>
        </w:rPr>
        <w:t>万元，支出决算为</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236.94</w:t>
      </w:r>
      <w:r>
        <w:rPr>
          <w:rFonts w:hint="default" w:ascii="Times New Roman" w:hAnsi="Times New Roman" w:eastAsia="仿宋_GB2312" w:cs="Times New Roman"/>
          <w:bCs/>
          <w:color w:val="000000" w:themeColor="text1"/>
          <w:sz w:val="32"/>
          <w:szCs w:val="32"/>
          <w14:textFill>
            <w14:solidFill>
              <w14:schemeClr w14:val="tx1"/>
            </w14:solidFill>
          </w14:textFill>
        </w:rPr>
        <w:t>万元，完成年初预算的</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96.73</w:t>
      </w:r>
      <w:r>
        <w:rPr>
          <w:rFonts w:hint="default" w:ascii="Times New Roman" w:hAnsi="Times New Roman" w:eastAsia="仿宋_GB2312" w:cs="Times New Roman"/>
          <w:bCs/>
          <w:color w:val="000000" w:themeColor="text1"/>
          <w:sz w:val="32"/>
          <w:szCs w:val="32"/>
          <w14:textFill>
            <w14:solidFill>
              <w14:schemeClr w14:val="tx1"/>
            </w14:solidFill>
          </w14:textFill>
        </w:rPr>
        <w:t>%。决算数</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小</w:t>
      </w:r>
      <w:r>
        <w:rPr>
          <w:rFonts w:hint="default" w:ascii="Times New Roman" w:hAnsi="Times New Roman" w:eastAsia="仿宋_GB2312" w:cs="Times New Roman"/>
          <w:bCs/>
          <w:color w:val="000000" w:themeColor="text1"/>
          <w:sz w:val="32"/>
          <w:szCs w:val="32"/>
          <w14:textFill>
            <w14:solidFill>
              <w14:schemeClr w14:val="tx1"/>
            </w14:solidFill>
          </w14:textFill>
        </w:rPr>
        <w:t>于预算数的主要原因</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sz w:val="32"/>
          <w:szCs w:val="32"/>
        </w:rPr>
        <w:t>年中因工作任务调整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实际支出小于预算数。</w:t>
      </w:r>
    </w:p>
    <w:p>
      <w:pPr>
        <w:ind w:firstLine="643" w:firstLineChars="200"/>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color w:val="000000" w:themeColor="text1"/>
          <w:sz w:val="32"/>
          <w:szCs w:val="32"/>
          <w14:textFill>
            <w14:solidFill>
              <w14:schemeClr w14:val="tx1"/>
            </w14:solidFill>
          </w14:textFill>
        </w:rPr>
        <w:t>公共安全（类）司法（款）一般行政管理事务（项）。</w:t>
      </w:r>
    </w:p>
    <w:p>
      <w:pPr>
        <w:widowControl/>
        <w:shd w:val="clear" w:color="auto" w:fill="FFFFFF"/>
        <w:snapToGrid w:val="0"/>
        <w:spacing w:line="576" w:lineRule="exact"/>
        <w:ind w:firstLine="640" w:firstLineChars="200"/>
        <w:jc w:val="left"/>
        <w:rPr>
          <w:rFonts w:hint="default" w:ascii="Times New Roman" w:hAnsi="Times New Roman" w:eastAsia="微软雅黑" w:cs="Times New Roman"/>
          <w:bCs/>
          <w:color w:val="FF0000"/>
          <w:sz w:val="27"/>
          <w:szCs w:val="27"/>
        </w:rPr>
      </w:pPr>
      <w:r>
        <w:rPr>
          <w:rFonts w:hint="default" w:ascii="Times New Roman" w:hAnsi="Times New Roman" w:eastAsia="仿宋_GB2312" w:cs="Times New Roman"/>
          <w:bCs/>
          <w:color w:val="000000" w:themeColor="text1"/>
          <w:sz w:val="32"/>
          <w:szCs w:val="32"/>
          <w14:textFill>
            <w14:solidFill>
              <w14:schemeClr w14:val="tx1"/>
            </w14:solidFill>
          </w14:textFill>
        </w:rPr>
        <w:t>年初预算为</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134.30</w:t>
      </w:r>
      <w:r>
        <w:rPr>
          <w:rFonts w:hint="default" w:ascii="Times New Roman" w:hAnsi="Times New Roman" w:eastAsia="仿宋_GB2312" w:cs="Times New Roman"/>
          <w:bCs/>
          <w:color w:val="000000" w:themeColor="text1"/>
          <w:sz w:val="32"/>
          <w:szCs w:val="32"/>
          <w14:textFill>
            <w14:solidFill>
              <w14:schemeClr w14:val="tx1"/>
            </w14:solidFill>
          </w14:textFill>
        </w:rPr>
        <w:t>万元，支出决算为</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110.34</w:t>
      </w:r>
      <w:r>
        <w:rPr>
          <w:rFonts w:hint="default" w:ascii="Times New Roman" w:hAnsi="Times New Roman" w:eastAsia="仿宋_GB2312" w:cs="Times New Roman"/>
          <w:bCs/>
          <w:color w:val="000000" w:themeColor="text1"/>
          <w:sz w:val="32"/>
          <w:szCs w:val="32"/>
          <w14:textFill>
            <w14:solidFill>
              <w14:schemeClr w14:val="tx1"/>
            </w14:solidFill>
          </w14:textFill>
        </w:rPr>
        <w:t>万元，完成年初预算的</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82.16</w:t>
      </w:r>
      <w:r>
        <w:rPr>
          <w:rFonts w:hint="default" w:ascii="Times New Roman" w:hAnsi="Times New Roman" w:eastAsia="仿宋_GB2312" w:cs="Times New Roman"/>
          <w:bCs/>
          <w:color w:val="000000" w:themeColor="text1"/>
          <w:sz w:val="32"/>
          <w:szCs w:val="32"/>
          <w14:textFill>
            <w14:solidFill>
              <w14:schemeClr w14:val="tx1"/>
            </w14:solidFill>
          </w14:textFill>
        </w:rPr>
        <w:t>%。决算数</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小</w:t>
      </w:r>
      <w:r>
        <w:rPr>
          <w:rFonts w:hint="default" w:ascii="Times New Roman" w:hAnsi="Times New Roman" w:eastAsia="仿宋_GB2312" w:cs="Times New Roman"/>
          <w:bCs/>
          <w:color w:val="000000" w:themeColor="text1"/>
          <w:sz w:val="32"/>
          <w:szCs w:val="32"/>
          <w14:textFill>
            <w14:solidFill>
              <w14:schemeClr w14:val="tx1"/>
            </w14:solidFill>
          </w14:textFill>
        </w:rPr>
        <w:t>于预算数的主要原因</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color w:val="000000" w:themeColor="text1"/>
          <w:sz w:val="32"/>
          <w:szCs w:val="32"/>
          <w14:textFill>
            <w14:solidFill>
              <w14:schemeClr w14:val="tx1"/>
            </w14:solidFill>
          </w14:textFill>
        </w:rPr>
        <w:t>因工作任务调整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实际支出小于预算数。</w:t>
      </w:r>
    </w:p>
    <w:p>
      <w:pPr>
        <w:ind w:firstLine="643" w:firstLineChars="200"/>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4.公共安全（类）司法（款）基层司法业务（项）。</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年初预算为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381.00</w:t>
      </w:r>
      <w:r>
        <w:rPr>
          <w:rFonts w:hint="default" w:ascii="Times New Roman" w:hAnsi="Times New Roman" w:eastAsia="仿宋_GB2312" w:cs="Times New Roman"/>
          <w:color w:val="000000" w:themeColor="text1"/>
          <w:sz w:val="32"/>
          <w:szCs w:val="32"/>
          <w14:textFill>
            <w14:solidFill>
              <w14:schemeClr w14:val="tx1"/>
            </w14:solidFill>
          </w14:textFill>
        </w:rPr>
        <w:t>万元，支出决算为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156.89</w:t>
      </w:r>
      <w:r>
        <w:rPr>
          <w:rFonts w:hint="default" w:ascii="Times New Roman" w:hAnsi="Times New Roman" w:eastAsia="仿宋_GB2312" w:cs="Times New Roman"/>
          <w:color w:val="000000" w:themeColor="text1"/>
          <w:sz w:val="32"/>
          <w:szCs w:val="32"/>
          <w14:textFill>
            <w14:solidFill>
              <w14:schemeClr w14:val="tx1"/>
            </w14:solidFill>
          </w14:textFill>
        </w:rPr>
        <w:t>万元，完成年初预算的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41.18</w:t>
      </w:r>
      <w:r>
        <w:rPr>
          <w:rFonts w:hint="default" w:ascii="Times New Roman" w:hAnsi="Times New Roman" w:eastAsia="仿宋_GB2312" w:cs="Times New Roman"/>
          <w:color w:val="000000" w:themeColor="text1"/>
          <w:sz w:val="32"/>
          <w:szCs w:val="32"/>
          <w14:textFill>
            <w14:solidFill>
              <w14:schemeClr w14:val="tx1"/>
            </w14:solidFill>
          </w14:textFill>
        </w:rPr>
        <w:t>%。决算数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小</w:t>
      </w:r>
      <w:r>
        <w:rPr>
          <w:rFonts w:hint="default" w:ascii="Times New Roman" w:hAnsi="Times New Roman" w:eastAsia="仿宋_GB2312" w:cs="Times New Roman"/>
          <w:color w:val="000000" w:themeColor="text1"/>
          <w:sz w:val="32"/>
          <w:szCs w:val="32"/>
          <w14:textFill>
            <w14:solidFill>
              <w14:schemeClr w14:val="tx1"/>
            </w14:solidFill>
          </w14:textFill>
        </w:rPr>
        <w:t>于预算数的主要原</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：一</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2022年疫情影响，区财政实行用款计划下达审批流程，资金下达缓慢影响支出；二是2022年10月份起区财政冻结该项目部分资金，无法安排支出；三是部分单据报销流程已至银行付款阶段，但银行却未及时在国库年终封账前进行支付，导致部分资金未能按计划支出</w:t>
      </w:r>
      <w:r>
        <w:rPr>
          <w:rFonts w:hint="default" w:ascii="Times New Roman" w:hAnsi="Times New Roman" w:eastAsia="仿宋_GB2312" w:cs="Times New Roman"/>
          <w:color w:val="000000" w:themeColor="text1"/>
          <w:sz w:val="32"/>
          <w:szCs w:val="32"/>
          <w14:textFill>
            <w14:solidFill>
              <w14:schemeClr w14:val="tx1"/>
            </w14:solidFill>
          </w14:textFill>
        </w:rPr>
        <w:t>。</w:t>
      </w:r>
    </w:p>
    <w:p>
      <w:pPr>
        <w:ind w:firstLine="643" w:firstLineChars="200"/>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val="en-US" w:eastAsia="zh-CN"/>
        </w:rPr>
        <w:t>5.</w:t>
      </w:r>
      <w:r>
        <w:rPr>
          <w:rFonts w:hint="default" w:ascii="Times New Roman" w:hAnsi="Times New Roman" w:eastAsia="仿宋_GB2312" w:cs="Times New Roman"/>
          <w:b/>
          <w:sz w:val="32"/>
          <w:szCs w:val="32"/>
        </w:rPr>
        <w:t>公共安全（类）司法（款）</w:t>
      </w:r>
      <w:r>
        <w:rPr>
          <w:rFonts w:hint="default" w:ascii="Times New Roman" w:hAnsi="Times New Roman" w:eastAsia="仿宋_GB2312" w:cs="Times New Roman"/>
          <w:b/>
          <w:sz w:val="32"/>
          <w:szCs w:val="32"/>
          <w:lang w:eastAsia="zh-CN"/>
        </w:rPr>
        <w:t>律师管理</w:t>
      </w:r>
      <w:r>
        <w:rPr>
          <w:rFonts w:hint="default" w:ascii="Times New Roman" w:hAnsi="Times New Roman" w:eastAsia="仿宋_GB2312" w:cs="Times New Roman"/>
          <w:b/>
          <w:sz w:val="32"/>
          <w:szCs w:val="32"/>
        </w:rPr>
        <w:t>（项）</w:t>
      </w:r>
    </w:p>
    <w:p>
      <w:pPr>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sz w:val="32"/>
          <w:szCs w:val="32"/>
        </w:rPr>
        <w:t>年初预算为</w:t>
      </w:r>
      <w:r>
        <w:rPr>
          <w:rFonts w:hint="default" w:ascii="Times New Roman" w:hAnsi="Times New Roman" w:eastAsia="仿宋_GB2312" w:cs="Times New Roman"/>
          <w:bCs/>
          <w:sz w:val="32"/>
          <w:szCs w:val="32"/>
          <w:lang w:val="en-US" w:eastAsia="zh-CN"/>
        </w:rPr>
        <w:t>43.55</w:t>
      </w:r>
      <w:r>
        <w:rPr>
          <w:rFonts w:hint="default" w:ascii="Times New Roman" w:hAnsi="Times New Roman" w:eastAsia="仿宋_GB2312" w:cs="Times New Roman"/>
          <w:bCs/>
          <w:sz w:val="32"/>
          <w:szCs w:val="32"/>
        </w:rPr>
        <w:t>万元，支出决算为</w:t>
      </w:r>
      <w:r>
        <w:rPr>
          <w:rFonts w:hint="default" w:ascii="Times New Roman" w:hAnsi="Times New Roman" w:eastAsia="仿宋_GB2312" w:cs="Times New Roman"/>
          <w:bCs/>
          <w:sz w:val="32"/>
          <w:szCs w:val="32"/>
          <w:lang w:val="en-US" w:eastAsia="zh-CN"/>
        </w:rPr>
        <w:t>6.38</w:t>
      </w:r>
      <w:r>
        <w:rPr>
          <w:rFonts w:hint="default" w:ascii="Times New Roman" w:hAnsi="Times New Roman" w:eastAsia="仿宋_GB2312" w:cs="Times New Roman"/>
          <w:bCs/>
          <w:sz w:val="32"/>
          <w:szCs w:val="32"/>
        </w:rPr>
        <w:t>万元，完成年初预算的</w:t>
      </w:r>
      <w:r>
        <w:rPr>
          <w:rFonts w:hint="default" w:ascii="Times New Roman" w:hAnsi="Times New Roman" w:eastAsia="仿宋_GB2312" w:cs="Times New Roman"/>
          <w:bCs/>
          <w:sz w:val="32"/>
          <w:szCs w:val="32"/>
          <w:lang w:val="en-US" w:eastAsia="zh-CN"/>
        </w:rPr>
        <w:t>14.65</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color w:val="000000" w:themeColor="text1"/>
          <w:sz w:val="32"/>
          <w:szCs w:val="32"/>
          <w14:textFill>
            <w14:solidFill>
              <w14:schemeClr w14:val="tx1"/>
            </w14:solidFill>
          </w14:textFill>
        </w:rPr>
        <w:t>决算数小于预算数的主要原因</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使用该项经费付款的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部分单据报销流程已至银行付款阶段，但银行却未及时在国库年终封账前进行支付，导致部分资金未能按计划支出，严重影响资金使用率</w:t>
      </w:r>
      <w:r>
        <w:rPr>
          <w:rFonts w:hint="default" w:ascii="Times New Roman" w:hAnsi="Times New Roman" w:eastAsia="仿宋_GB2312" w:cs="Times New Roman"/>
          <w:color w:val="000000" w:themeColor="text1"/>
          <w:sz w:val="32"/>
          <w:szCs w:val="32"/>
          <w14:textFill>
            <w14:solidFill>
              <w14:schemeClr w14:val="tx1"/>
            </w14:solidFill>
          </w14:textFill>
        </w:rPr>
        <w:t>。</w:t>
      </w:r>
    </w:p>
    <w:p>
      <w:pPr>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lang w:val="en-US" w:eastAsia="zh-CN"/>
        </w:rPr>
        <w:t>6.</w:t>
      </w:r>
      <w:r>
        <w:rPr>
          <w:rFonts w:hint="default" w:ascii="Times New Roman" w:hAnsi="Times New Roman" w:eastAsia="仿宋_GB2312" w:cs="Times New Roman"/>
          <w:b/>
          <w:sz w:val="32"/>
          <w:szCs w:val="32"/>
        </w:rPr>
        <w:t>公共安全（类）司法（款）</w:t>
      </w:r>
      <w:r>
        <w:rPr>
          <w:rFonts w:hint="default" w:ascii="Times New Roman" w:hAnsi="Times New Roman" w:eastAsia="仿宋_GB2312" w:cs="Times New Roman"/>
          <w:b/>
          <w:sz w:val="32"/>
          <w:szCs w:val="32"/>
          <w:lang w:eastAsia="zh-CN"/>
        </w:rPr>
        <w:t>公共法律服务</w:t>
      </w:r>
      <w:r>
        <w:rPr>
          <w:rFonts w:hint="default" w:ascii="Times New Roman" w:hAnsi="Times New Roman" w:eastAsia="仿宋_GB2312" w:cs="Times New Roman"/>
          <w:b/>
          <w:sz w:val="32"/>
          <w:szCs w:val="32"/>
        </w:rPr>
        <w:t>（项）。</w:t>
      </w:r>
    </w:p>
    <w:p>
      <w:pPr>
        <w:ind w:firstLine="640" w:firstLineChars="200"/>
        <w:rPr>
          <w:rFonts w:hint="default" w:ascii="Times New Roman" w:hAnsi="Times New Roman" w:eastAsia="仿宋_GB2312" w:cs="Times New Roman"/>
          <w:bCs/>
          <w:color w:val="FF0000"/>
          <w:sz w:val="32"/>
          <w:szCs w:val="32"/>
          <w:lang w:val="en-US" w:eastAsia="zh-CN"/>
        </w:rPr>
      </w:pPr>
      <w:r>
        <w:rPr>
          <w:rFonts w:hint="default" w:ascii="Times New Roman" w:hAnsi="Times New Roman" w:eastAsia="仿宋_GB2312" w:cs="Times New Roman"/>
          <w:bCs/>
          <w:sz w:val="32"/>
          <w:szCs w:val="32"/>
        </w:rPr>
        <w:t>年初预算为</w:t>
      </w:r>
      <w:r>
        <w:rPr>
          <w:rFonts w:hint="default" w:ascii="Times New Roman" w:hAnsi="Times New Roman" w:eastAsia="仿宋_GB2312" w:cs="Times New Roman"/>
          <w:bCs/>
          <w:sz w:val="32"/>
          <w:szCs w:val="32"/>
          <w:lang w:val="en-US" w:eastAsia="zh-CN"/>
        </w:rPr>
        <w:t>64.00</w:t>
      </w:r>
      <w:r>
        <w:rPr>
          <w:rFonts w:hint="default" w:ascii="Times New Roman" w:hAnsi="Times New Roman" w:eastAsia="仿宋_GB2312" w:cs="Times New Roman"/>
          <w:bCs/>
          <w:sz w:val="32"/>
          <w:szCs w:val="32"/>
        </w:rPr>
        <w:t>万元，支出决算为</w:t>
      </w:r>
      <w:r>
        <w:rPr>
          <w:rFonts w:hint="default" w:ascii="Times New Roman" w:hAnsi="Times New Roman" w:eastAsia="仿宋_GB2312" w:cs="Times New Roman"/>
          <w:bCs/>
          <w:sz w:val="32"/>
          <w:szCs w:val="32"/>
          <w:lang w:val="en-US" w:eastAsia="zh-CN"/>
        </w:rPr>
        <w:t>12.84</w:t>
      </w:r>
      <w:r>
        <w:rPr>
          <w:rFonts w:hint="default" w:ascii="Times New Roman" w:hAnsi="Times New Roman" w:eastAsia="仿宋_GB2312" w:cs="Times New Roman"/>
          <w:bCs/>
          <w:sz w:val="32"/>
          <w:szCs w:val="32"/>
        </w:rPr>
        <w:t>万元，完成年初预算的</w:t>
      </w:r>
      <w:r>
        <w:rPr>
          <w:rFonts w:hint="default" w:ascii="Times New Roman" w:hAnsi="Times New Roman" w:eastAsia="仿宋_GB2312" w:cs="Times New Roman"/>
          <w:bCs/>
          <w:sz w:val="32"/>
          <w:szCs w:val="32"/>
          <w:lang w:val="en-US" w:eastAsia="zh-CN"/>
        </w:rPr>
        <w:t>20.06</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color w:val="000000" w:themeColor="text1"/>
          <w:sz w:val="32"/>
          <w:szCs w:val="32"/>
          <w14:textFill>
            <w14:solidFill>
              <w14:schemeClr w14:val="tx1"/>
            </w14:solidFill>
          </w14:textFill>
        </w:rPr>
        <w:t>决算数小于预算数的主要原因：一是法律援助</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案件补贴</w:t>
      </w:r>
      <w:r>
        <w:rPr>
          <w:rFonts w:hint="default" w:ascii="Times New Roman" w:hAnsi="Times New Roman" w:eastAsia="仿宋_GB2312" w:cs="Times New Roman"/>
          <w:bCs/>
          <w:color w:val="000000" w:themeColor="text1"/>
          <w:sz w:val="32"/>
          <w:szCs w:val="32"/>
          <w14:textFill>
            <w14:solidFill>
              <w14:schemeClr w14:val="tx1"/>
            </w14:solidFill>
          </w14:textFill>
        </w:rPr>
        <w:t>有中央及省级办案</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业务</w:t>
      </w:r>
      <w:r>
        <w:rPr>
          <w:rFonts w:hint="default" w:ascii="Times New Roman" w:hAnsi="Times New Roman" w:eastAsia="仿宋_GB2312" w:cs="Times New Roman"/>
          <w:bCs/>
          <w:color w:val="000000" w:themeColor="text1"/>
          <w:sz w:val="32"/>
          <w:szCs w:val="32"/>
          <w14:textFill>
            <w14:solidFill>
              <w14:schemeClr w14:val="tx1"/>
            </w14:solidFill>
          </w14:textFill>
        </w:rPr>
        <w:t>经费补充保障；二是</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2022</w:t>
      </w:r>
      <w:r>
        <w:rPr>
          <w:rFonts w:hint="default" w:ascii="Times New Roman" w:hAnsi="Times New Roman" w:eastAsia="仿宋_GB2312" w:cs="Times New Roman"/>
          <w:bCs/>
          <w:color w:val="000000" w:themeColor="text1"/>
          <w:sz w:val="32"/>
          <w:szCs w:val="32"/>
          <w14:textFill>
            <w14:solidFill>
              <w14:schemeClr w14:val="tx1"/>
            </w14:solidFill>
          </w14:textFill>
        </w:rPr>
        <w:t>年</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部分</w:t>
      </w:r>
      <w:r>
        <w:rPr>
          <w:rFonts w:hint="default" w:ascii="Times New Roman" w:hAnsi="Times New Roman" w:eastAsia="仿宋_GB2312" w:cs="Times New Roman"/>
          <w:bCs/>
          <w:color w:val="000000" w:themeColor="text1"/>
          <w:sz w:val="32"/>
          <w:szCs w:val="32"/>
          <w14:textFill>
            <w14:solidFill>
              <w14:schemeClr w14:val="tx1"/>
            </w14:solidFill>
          </w14:textFill>
        </w:rPr>
        <w:t>法律援助</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案件补助费需结案后才能安排支出。</w:t>
      </w:r>
    </w:p>
    <w:p>
      <w:pPr>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lang w:val="en-US" w:eastAsia="zh-CN"/>
        </w:rPr>
        <w:t>7.</w:t>
      </w:r>
      <w:r>
        <w:rPr>
          <w:rFonts w:hint="default" w:ascii="Times New Roman" w:hAnsi="Times New Roman" w:eastAsia="仿宋_GB2312" w:cs="Times New Roman"/>
          <w:b/>
          <w:sz w:val="32"/>
          <w:szCs w:val="32"/>
        </w:rPr>
        <w:t>公共安全（类）司法（款）其他司法支出（项）</w:t>
      </w:r>
    </w:p>
    <w:p>
      <w:pPr>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sz w:val="32"/>
          <w:szCs w:val="32"/>
          <w:lang w:eastAsia="zh-CN"/>
        </w:rPr>
        <w:t>年初预算为</w:t>
      </w:r>
      <w:r>
        <w:rPr>
          <w:rFonts w:hint="default" w:ascii="Times New Roman" w:hAnsi="Times New Roman" w:eastAsia="仿宋_GB2312" w:cs="Times New Roman"/>
          <w:bCs/>
          <w:sz w:val="32"/>
          <w:szCs w:val="32"/>
          <w:lang w:val="en-US" w:eastAsia="zh-CN"/>
        </w:rPr>
        <w:t>111.45万元</w:t>
      </w:r>
      <w:r>
        <w:rPr>
          <w:rFonts w:hint="default" w:ascii="Times New Roman" w:hAnsi="Times New Roman" w:eastAsia="仿宋_GB2312" w:cs="Times New Roman"/>
          <w:bCs/>
          <w:sz w:val="32"/>
          <w:szCs w:val="32"/>
        </w:rPr>
        <w:t>，支出决算为</w:t>
      </w:r>
      <w:r>
        <w:rPr>
          <w:rFonts w:hint="default" w:ascii="Times New Roman" w:hAnsi="Times New Roman" w:eastAsia="仿宋_GB2312" w:cs="Times New Roman"/>
          <w:bCs/>
          <w:sz w:val="32"/>
          <w:szCs w:val="32"/>
          <w:lang w:val="en-US" w:eastAsia="zh-CN"/>
        </w:rPr>
        <w:t>72.33</w:t>
      </w:r>
      <w:r>
        <w:rPr>
          <w:rFonts w:hint="default" w:ascii="Times New Roman" w:hAnsi="Times New Roman" w:eastAsia="仿宋_GB2312" w:cs="Times New Roman"/>
          <w:bCs/>
          <w:sz w:val="32"/>
          <w:szCs w:val="32"/>
        </w:rPr>
        <w:t>万元，完成年初预算的</w:t>
      </w:r>
      <w:r>
        <w:rPr>
          <w:rFonts w:hint="default" w:ascii="Times New Roman" w:hAnsi="Times New Roman" w:eastAsia="仿宋_GB2312" w:cs="Times New Roman"/>
          <w:bCs/>
          <w:sz w:val="32"/>
          <w:szCs w:val="32"/>
          <w:lang w:val="en-US" w:eastAsia="zh-CN"/>
        </w:rPr>
        <w:t>64.70</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color w:val="000000" w:themeColor="text1"/>
          <w:sz w:val="32"/>
          <w:szCs w:val="32"/>
          <w14:textFill>
            <w14:solidFill>
              <w14:schemeClr w14:val="tx1"/>
            </w14:solidFill>
          </w14:textFill>
        </w:rPr>
        <w:t>决算数小于预算数的主要原因</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：一是该项支出为</w:t>
      </w:r>
      <w:r>
        <w:rPr>
          <w:rFonts w:hint="default" w:ascii="Times New Roman" w:hAnsi="Times New Roman" w:eastAsia="仿宋_GB2312" w:cs="Times New Roman"/>
          <w:bCs/>
          <w:color w:val="000000" w:themeColor="text1"/>
          <w:sz w:val="32"/>
          <w:szCs w:val="32"/>
          <w14:textFill>
            <w14:solidFill>
              <w14:schemeClr w14:val="tx1"/>
            </w14:solidFill>
          </w14:textFill>
        </w:rPr>
        <w:t>中央</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和</w:t>
      </w:r>
      <w:r>
        <w:rPr>
          <w:rFonts w:hint="default" w:ascii="Times New Roman" w:hAnsi="Times New Roman" w:eastAsia="仿宋_GB2312" w:cs="Times New Roman"/>
          <w:bCs/>
          <w:color w:val="000000" w:themeColor="text1"/>
          <w:sz w:val="32"/>
          <w:szCs w:val="32"/>
          <w14:textFill>
            <w14:solidFill>
              <w14:schemeClr w14:val="tx1"/>
            </w14:solidFill>
          </w14:textFill>
        </w:rPr>
        <w:t>省级政法</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纪检监察</w:t>
      </w:r>
      <w:r>
        <w:rPr>
          <w:rFonts w:hint="default" w:ascii="Times New Roman" w:hAnsi="Times New Roman" w:eastAsia="仿宋_GB2312" w:cs="Times New Roman"/>
          <w:bCs/>
          <w:color w:val="000000" w:themeColor="text1"/>
          <w:sz w:val="32"/>
          <w:szCs w:val="32"/>
          <w14:textFill>
            <w14:solidFill>
              <w14:schemeClr w14:val="tx1"/>
            </w14:solidFill>
          </w14:textFill>
        </w:rPr>
        <w:t>转移支付</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资金，部分业务开支由区级财政预算经费进行保障；</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二</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2022年疫情影响，部分业务未能按照年度工作计划进行开展，影响支出率，导致</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实际支出小于预算数。</w:t>
      </w:r>
    </w:p>
    <w:p>
      <w:pPr>
        <w:widowControl/>
        <w:shd w:val="clear" w:color="auto" w:fill="FFFFFF"/>
        <w:snapToGrid w:val="0"/>
        <w:spacing w:line="576" w:lineRule="exact"/>
        <w:ind w:firstLine="643" w:firstLineChars="200"/>
        <w:jc w:val="left"/>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lang w:val="en-US" w:eastAsia="zh-CN"/>
        </w:rPr>
        <w:t>8.</w:t>
      </w:r>
      <w:r>
        <w:rPr>
          <w:rFonts w:hint="default" w:ascii="Times New Roman" w:hAnsi="Times New Roman" w:eastAsia="仿宋_GB2312" w:cs="Times New Roman"/>
          <w:b/>
          <w:kern w:val="0"/>
          <w:sz w:val="32"/>
          <w:szCs w:val="32"/>
        </w:rPr>
        <w:t>社会保障和就业</w:t>
      </w:r>
      <w:r>
        <w:rPr>
          <w:rFonts w:hint="default" w:ascii="Times New Roman" w:hAnsi="Times New Roman" w:eastAsia="仿宋_GB2312" w:cs="Times New Roman"/>
          <w:b/>
          <w:kern w:val="0"/>
          <w:sz w:val="32"/>
          <w:szCs w:val="32"/>
          <w:lang w:eastAsia="zh-CN"/>
        </w:rPr>
        <w:t>支出</w:t>
      </w:r>
      <w:r>
        <w:rPr>
          <w:rFonts w:hint="default" w:ascii="Times New Roman" w:hAnsi="Times New Roman" w:eastAsia="仿宋_GB2312" w:cs="Times New Roman"/>
          <w:b/>
          <w:kern w:val="0"/>
          <w:sz w:val="32"/>
          <w:szCs w:val="32"/>
        </w:rPr>
        <w:t>（类）行政事业单位</w:t>
      </w:r>
      <w:r>
        <w:rPr>
          <w:rFonts w:hint="default" w:ascii="Times New Roman" w:hAnsi="Times New Roman" w:eastAsia="仿宋_GB2312" w:cs="Times New Roman"/>
          <w:b/>
          <w:kern w:val="0"/>
          <w:sz w:val="32"/>
          <w:szCs w:val="32"/>
          <w:lang w:eastAsia="zh-CN"/>
        </w:rPr>
        <w:t>养老支出</w:t>
      </w:r>
      <w:r>
        <w:rPr>
          <w:rFonts w:hint="default" w:ascii="Times New Roman" w:hAnsi="Times New Roman" w:eastAsia="仿宋_GB2312" w:cs="Times New Roman"/>
          <w:b/>
          <w:kern w:val="0"/>
          <w:sz w:val="32"/>
          <w:szCs w:val="32"/>
        </w:rPr>
        <w:t>（款）机关事业单位基本养老保险缴费支出（项）</w:t>
      </w:r>
    </w:p>
    <w:p>
      <w:pPr>
        <w:spacing w:line="576" w:lineRule="exact"/>
        <w:ind w:firstLine="640" w:firstLineChars="200"/>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US" w:eastAsia="zh-CN"/>
        </w:rPr>
        <w:t>24.87</w:t>
      </w:r>
      <w:r>
        <w:rPr>
          <w:rFonts w:hint="default"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lang w:val="en-US" w:eastAsia="zh-CN"/>
        </w:rPr>
        <w:t>25.38</w:t>
      </w:r>
      <w:r>
        <w:rPr>
          <w:rFonts w:hint="default"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lang w:val="en-US" w:eastAsia="zh-CN"/>
        </w:rPr>
        <w:t>102.05</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themeColor="text1"/>
          <w:sz w:val="32"/>
          <w:szCs w:val="32"/>
          <w14:textFill>
            <w14:solidFill>
              <w14:schemeClr w14:val="tx1"/>
            </w14:solidFill>
          </w14:textFill>
        </w:rPr>
        <w:t>决算数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大</w:t>
      </w:r>
      <w:r>
        <w:rPr>
          <w:rFonts w:hint="default" w:ascii="Times New Roman" w:hAnsi="Times New Roman" w:eastAsia="仿宋_GB2312" w:cs="Times New Roman"/>
          <w:color w:val="000000" w:themeColor="text1"/>
          <w:sz w:val="32"/>
          <w:szCs w:val="32"/>
          <w14:textFill>
            <w14:solidFill>
              <w14:schemeClr w14:val="tx1"/>
            </w14:solidFill>
          </w14:textFill>
        </w:rPr>
        <w:t>于预算数的主要原因</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人员变动（调入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实际支出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大</w:t>
      </w:r>
      <w:r>
        <w:rPr>
          <w:rFonts w:hint="default" w:ascii="Times New Roman" w:hAnsi="Times New Roman" w:eastAsia="仿宋_GB2312" w:cs="Times New Roman"/>
          <w:color w:val="000000" w:themeColor="text1"/>
          <w:sz w:val="32"/>
          <w:szCs w:val="32"/>
          <w14:textFill>
            <w14:solidFill>
              <w14:schemeClr w14:val="tx1"/>
            </w14:solidFill>
          </w14:textFill>
        </w:rPr>
        <w:t>于预算数</w:t>
      </w:r>
      <w:r>
        <w:rPr>
          <w:rFonts w:hint="default" w:ascii="Times New Roman" w:hAnsi="Times New Roman" w:eastAsia="仿宋_GB2312" w:cs="Times New Roman"/>
          <w:color w:val="000000" w:themeColor="text1"/>
          <w:kern w:val="0"/>
          <w:sz w:val="32"/>
          <w:szCs w:val="32"/>
          <w14:textFill>
            <w14:solidFill>
              <w14:schemeClr w14:val="tx1"/>
            </w14:solidFill>
          </w14:textFill>
        </w:rPr>
        <w:t>。</w:t>
      </w:r>
    </w:p>
    <w:p>
      <w:pPr>
        <w:widowControl/>
        <w:shd w:val="clear" w:color="auto" w:fill="FFFFFF"/>
        <w:snapToGrid w:val="0"/>
        <w:spacing w:line="576" w:lineRule="exact"/>
        <w:ind w:firstLine="643" w:firstLineChars="200"/>
        <w:jc w:val="left"/>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lang w:val="en-US" w:eastAsia="zh-CN"/>
        </w:rPr>
        <w:t>9.</w:t>
      </w:r>
      <w:r>
        <w:rPr>
          <w:rFonts w:hint="default" w:ascii="Times New Roman" w:hAnsi="Times New Roman" w:eastAsia="仿宋_GB2312" w:cs="Times New Roman"/>
          <w:b/>
          <w:kern w:val="0"/>
          <w:sz w:val="32"/>
          <w:szCs w:val="32"/>
        </w:rPr>
        <w:t>社会保障和就业</w:t>
      </w:r>
      <w:r>
        <w:rPr>
          <w:rFonts w:hint="default" w:ascii="Times New Roman" w:hAnsi="Times New Roman" w:eastAsia="仿宋_GB2312" w:cs="Times New Roman"/>
          <w:b/>
          <w:kern w:val="0"/>
          <w:sz w:val="32"/>
          <w:szCs w:val="32"/>
          <w:lang w:eastAsia="zh-CN"/>
        </w:rPr>
        <w:t>支出</w:t>
      </w:r>
      <w:r>
        <w:rPr>
          <w:rFonts w:hint="default" w:ascii="Times New Roman" w:hAnsi="Times New Roman" w:eastAsia="仿宋_GB2312" w:cs="Times New Roman"/>
          <w:b/>
          <w:kern w:val="0"/>
          <w:sz w:val="32"/>
          <w:szCs w:val="32"/>
        </w:rPr>
        <w:t>（类）行政事业单位</w:t>
      </w:r>
      <w:r>
        <w:rPr>
          <w:rFonts w:hint="default" w:ascii="Times New Roman" w:hAnsi="Times New Roman" w:eastAsia="仿宋_GB2312" w:cs="Times New Roman"/>
          <w:b/>
          <w:kern w:val="0"/>
          <w:sz w:val="32"/>
          <w:szCs w:val="32"/>
          <w:lang w:eastAsia="zh-CN"/>
        </w:rPr>
        <w:t>养老支出</w:t>
      </w:r>
      <w:r>
        <w:rPr>
          <w:rFonts w:hint="default" w:ascii="Times New Roman" w:hAnsi="Times New Roman" w:eastAsia="仿宋_GB2312" w:cs="Times New Roman"/>
          <w:b/>
          <w:kern w:val="0"/>
          <w:sz w:val="32"/>
          <w:szCs w:val="32"/>
        </w:rPr>
        <w:t>（款）机关事业单位</w:t>
      </w:r>
      <w:r>
        <w:rPr>
          <w:rFonts w:hint="default" w:ascii="Times New Roman" w:hAnsi="Times New Roman" w:eastAsia="仿宋_GB2312" w:cs="Times New Roman"/>
          <w:b/>
          <w:kern w:val="0"/>
          <w:sz w:val="32"/>
          <w:szCs w:val="32"/>
          <w:lang w:eastAsia="zh-CN"/>
        </w:rPr>
        <w:t>职业年金缴费</w:t>
      </w:r>
      <w:r>
        <w:rPr>
          <w:rFonts w:hint="default" w:ascii="Times New Roman" w:hAnsi="Times New Roman" w:eastAsia="仿宋_GB2312" w:cs="Times New Roman"/>
          <w:b/>
          <w:kern w:val="0"/>
          <w:sz w:val="32"/>
          <w:szCs w:val="32"/>
        </w:rPr>
        <w:t>支出（项）</w:t>
      </w:r>
    </w:p>
    <w:p>
      <w:pPr>
        <w:spacing w:line="576" w:lineRule="exact"/>
        <w:ind w:firstLine="640" w:firstLineChars="200"/>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年初预算，支出决算为</w:t>
      </w:r>
      <w:r>
        <w:rPr>
          <w:rFonts w:hint="default" w:ascii="Times New Roman" w:hAnsi="Times New Roman" w:eastAsia="仿宋_GB2312" w:cs="Times New Roman"/>
          <w:sz w:val="32"/>
          <w:szCs w:val="32"/>
          <w:lang w:val="en-US" w:eastAsia="zh-CN"/>
        </w:rPr>
        <w:t>18.11</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主要原因：年中新增人员职业年金记实工作，所需经费部分向区财政追加，部分由市财政下达。</w:t>
      </w:r>
    </w:p>
    <w:p>
      <w:pPr>
        <w:widowControl/>
        <w:shd w:val="clear" w:color="auto" w:fill="FFFFFF"/>
        <w:snapToGrid w:val="0"/>
        <w:spacing w:line="576" w:lineRule="exact"/>
        <w:ind w:firstLine="643" w:firstLineChars="200"/>
        <w:jc w:val="left"/>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lang w:val="en-US" w:eastAsia="zh-CN"/>
        </w:rPr>
        <w:t>10.</w:t>
      </w:r>
      <w:r>
        <w:rPr>
          <w:rFonts w:hint="default" w:ascii="Times New Roman" w:hAnsi="Times New Roman" w:eastAsia="仿宋_GB2312" w:cs="Times New Roman"/>
          <w:b/>
          <w:kern w:val="0"/>
          <w:sz w:val="32"/>
          <w:szCs w:val="32"/>
        </w:rPr>
        <w:t>社会保障和就业</w:t>
      </w:r>
      <w:r>
        <w:rPr>
          <w:rFonts w:hint="default" w:ascii="Times New Roman" w:hAnsi="Times New Roman" w:eastAsia="仿宋_GB2312" w:cs="Times New Roman"/>
          <w:b/>
          <w:kern w:val="0"/>
          <w:sz w:val="32"/>
          <w:szCs w:val="32"/>
          <w:lang w:eastAsia="zh-CN"/>
        </w:rPr>
        <w:t>支出</w:t>
      </w:r>
      <w:r>
        <w:rPr>
          <w:rFonts w:hint="default" w:ascii="Times New Roman" w:hAnsi="Times New Roman" w:eastAsia="仿宋_GB2312" w:cs="Times New Roman"/>
          <w:b/>
          <w:kern w:val="0"/>
          <w:sz w:val="32"/>
          <w:szCs w:val="32"/>
        </w:rPr>
        <w:t>（类）</w:t>
      </w:r>
      <w:r>
        <w:rPr>
          <w:rFonts w:hint="default" w:ascii="Times New Roman" w:hAnsi="Times New Roman" w:eastAsia="仿宋_GB2312" w:cs="Times New Roman"/>
          <w:b/>
          <w:kern w:val="0"/>
          <w:sz w:val="32"/>
          <w:szCs w:val="32"/>
          <w:lang w:eastAsia="zh-CN"/>
        </w:rPr>
        <w:t>抚恤</w:t>
      </w:r>
      <w:r>
        <w:rPr>
          <w:rFonts w:hint="default" w:ascii="Times New Roman" w:hAnsi="Times New Roman" w:eastAsia="仿宋_GB2312" w:cs="Times New Roman"/>
          <w:b/>
          <w:kern w:val="0"/>
          <w:sz w:val="32"/>
          <w:szCs w:val="32"/>
        </w:rPr>
        <w:t>（款）</w:t>
      </w:r>
      <w:r>
        <w:rPr>
          <w:rFonts w:hint="default" w:ascii="Times New Roman" w:hAnsi="Times New Roman" w:eastAsia="仿宋_GB2312" w:cs="Times New Roman"/>
          <w:b/>
          <w:kern w:val="0"/>
          <w:sz w:val="32"/>
          <w:szCs w:val="32"/>
          <w:lang w:eastAsia="zh-CN"/>
        </w:rPr>
        <w:t>死亡抚恤</w:t>
      </w:r>
      <w:r>
        <w:rPr>
          <w:rFonts w:hint="default" w:ascii="Times New Roman" w:hAnsi="Times New Roman" w:eastAsia="仿宋_GB2312" w:cs="Times New Roman"/>
          <w:b/>
          <w:kern w:val="0"/>
          <w:sz w:val="32"/>
          <w:szCs w:val="32"/>
        </w:rPr>
        <w:t>（项）</w:t>
      </w:r>
    </w:p>
    <w:p>
      <w:pPr>
        <w:spacing w:line="576" w:lineRule="exact"/>
        <w:ind w:firstLine="640" w:firstLineChars="200"/>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bCs/>
          <w:sz w:val="32"/>
          <w:szCs w:val="32"/>
          <w:lang w:eastAsia="zh-CN"/>
        </w:rPr>
        <w:t>无</w:t>
      </w:r>
      <w:r>
        <w:rPr>
          <w:rFonts w:hint="default" w:ascii="Times New Roman" w:hAnsi="Times New Roman" w:eastAsia="仿宋_GB2312" w:cs="Times New Roman"/>
          <w:bCs/>
          <w:sz w:val="32"/>
          <w:szCs w:val="32"/>
        </w:rPr>
        <w:t>年初预算</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33.02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主要是年中追加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离世人员死亡抚恤金及丧葬费。</w:t>
      </w:r>
    </w:p>
    <w:p>
      <w:pPr>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kern w:val="0"/>
          <w:sz w:val="32"/>
          <w:szCs w:val="32"/>
          <w:lang w:val="en-US" w:eastAsia="zh-CN"/>
        </w:rPr>
        <w:t>11.</w:t>
      </w:r>
      <w:r>
        <w:rPr>
          <w:rFonts w:hint="default" w:ascii="Times New Roman" w:hAnsi="Times New Roman" w:eastAsia="仿宋_GB2312" w:cs="Times New Roman"/>
          <w:b/>
          <w:sz w:val="32"/>
          <w:szCs w:val="32"/>
        </w:rPr>
        <w:t>卫生健康支出（类）</w:t>
      </w:r>
      <w:r>
        <w:rPr>
          <w:rFonts w:hint="default" w:ascii="Times New Roman" w:hAnsi="Times New Roman" w:eastAsia="仿宋_GB2312" w:cs="Times New Roman"/>
          <w:b/>
          <w:sz w:val="32"/>
          <w:szCs w:val="32"/>
          <w:lang w:eastAsia="zh-CN"/>
        </w:rPr>
        <w:t>公共卫生</w:t>
      </w:r>
      <w:r>
        <w:rPr>
          <w:rFonts w:hint="default" w:ascii="Times New Roman" w:hAnsi="Times New Roman" w:eastAsia="仿宋_GB2312" w:cs="Times New Roman"/>
          <w:b/>
          <w:sz w:val="32"/>
          <w:szCs w:val="32"/>
        </w:rPr>
        <w:t>（款）</w:t>
      </w:r>
      <w:r>
        <w:rPr>
          <w:rFonts w:hint="default" w:ascii="Times New Roman" w:hAnsi="Times New Roman" w:eastAsia="仿宋_GB2312" w:cs="Times New Roman"/>
          <w:b/>
          <w:sz w:val="32"/>
          <w:szCs w:val="32"/>
          <w:lang w:eastAsia="zh-CN"/>
        </w:rPr>
        <w:t>突发公共卫生事件应急处理</w:t>
      </w:r>
      <w:r>
        <w:rPr>
          <w:rFonts w:hint="default" w:ascii="Times New Roman" w:hAnsi="Times New Roman" w:eastAsia="仿宋_GB2312" w:cs="Times New Roman"/>
          <w:b/>
          <w:sz w:val="32"/>
          <w:szCs w:val="32"/>
        </w:rPr>
        <w:t>（项）</w:t>
      </w:r>
    </w:p>
    <w:p>
      <w:pPr>
        <w:spacing w:line="576" w:lineRule="exact"/>
        <w:ind w:firstLine="640" w:firstLineChars="200"/>
        <w:rPr>
          <w:rFonts w:hint="default" w:ascii="Times New Roman" w:hAnsi="Times New Roman" w:eastAsia="仿宋_GB2312" w:cs="Times New Roman"/>
          <w:color w:val="FF0000"/>
          <w:kern w:val="0"/>
          <w:sz w:val="32"/>
          <w:szCs w:val="32"/>
        </w:rPr>
      </w:pPr>
      <w:r>
        <w:rPr>
          <w:rFonts w:hint="default" w:ascii="Times New Roman" w:hAnsi="Times New Roman" w:eastAsia="仿宋_GB2312" w:cs="Times New Roman"/>
          <w:sz w:val="32"/>
          <w:szCs w:val="32"/>
          <w:lang w:eastAsia="zh-CN"/>
        </w:rPr>
        <w:t>无年初预算</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5.10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主要是受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2022年疫情影响，年中调剂该项经费用于支付开展疫情防控工作人员闭环管理住宿费、回族同事参与疫情防控误餐补助及疫情防控车辆租赁费</w:t>
      </w:r>
      <w:r>
        <w:rPr>
          <w:rFonts w:hint="default" w:ascii="Times New Roman" w:hAnsi="Times New Roman" w:eastAsia="仿宋_GB2312" w:cs="Times New Roman"/>
          <w:color w:val="000000" w:themeColor="text1"/>
          <w:kern w:val="0"/>
          <w:sz w:val="32"/>
          <w:szCs w:val="32"/>
          <w14:textFill>
            <w14:solidFill>
              <w14:schemeClr w14:val="tx1"/>
            </w14:solidFill>
          </w14:textFill>
        </w:rPr>
        <w:t>。</w:t>
      </w:r>
    </w:p>
    <w:p>
      <w:pPr>
        <w:ind w:firstLine="643" w:firstLineChars="200"/>
        <w:rPr>
          <w:rFonts w:hint="default" w:ascii="Times New Roman" w:hAnsi="Times New Roman" w:eastAsia="仿宋_GB2312" w:cs="Times New Roman"/>
          <w:b/>
          <w:kern w:val="0"/>
          <w:sz w:val="32"/>
          <w:szCs w:val="32"/>
          <w:lang w:val="en-US" w:eastAsia="zh-CN"/>
        </w:rPr>
      </w:pPr>
      <w:r>
        <w:rPr>
          <w:rFonts w:hint="default" w:ascii="Times New Roman" w:hAnsi="Times New Roman" w:eastAsia="仿宋_GB2312" w:cs="Times New Roman"/>
          <w:b/>
          <w:sz w:val="32"/>
          <w:szCs w:val="32"/>
          <w:lang w:val="en-US" w:eastAsia="zh-CN"/>
        </w:rPr>
        <w:t>12.</w:t>
      </w:r>
      <w:r>
        <w:rPr>
          <w:rFonts w:hint="default" w:ascii="Times New Roman" w:hAnsi="Times New Roman" w:eastAsia="仿宋_GB2312" w:cs="Times New Roman"/>
          <w:b/>
          <w:sz w:val="32"/>
          <w:szCs w:val="32"/>
        </w:rPr>
        <w:t>卫生健康支出（类）行政事业单位医疗（款）行政单位医疗（项）</w:t>
      </w:r>
    </w:p>
    <w:p>
      <w:pPr>
        <w:spacing w:line="576" w:lineRule="exact"/>
        <w:ind w:firstLine="640" w:firstLineChars="200"/>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US" w:eastAsia="zh-CN"/>
        </w:rPr>
        <w:t>12.83</w:t>
      </w:r>
      <w:r>
        <w:rPr>
          <w:rFonts w:hint="default"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lang w:val="en-US" w:eastAsia="zh-CN"/>
        </w:rPr>
        <w:t>11.37</w:t>
      </w:r>
      <w:r>
        <w:rPr>
          <w:rFonts w:hint="default"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lang w:val="en-US" w:eastAsia="zh-CN"/>
        </w:rPr>
        <w:t>88.62</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themeColor="text1"/>
          <w:sz w:val="32"/>
          <w:szCs w:val="32"/>
          <w14:textFill>
            <w14:solidFill>
              <w14:schemeClr w14:val="tx1"/>
            </w14:solidFill>
          </w14:textFill>
        </w:rPr>
        <w:t>决算数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小</w:t>
      </w:r>
      <w:r>
        <w:rPr>
          <w:rFonts w:hint="default" w:ascii="Times New Roman" w:hAnsi="Times New Roman" w:eastAsia="仿宋_GB2312" w:cs="Times New Roman"/>
          <w:color w:val="000000" w:themeColor="text1"/>
          <w:sz w:val="32"/>
          <w:szCs w:val="32"/>
          <w14:textFill>
            <w14:solidFill>
              <w14:schemeClr w14:val="tx1"/>
            </w14:solidFill>
          </w14:textFill>
        </w:rPr>
        <w:t>于预算数的主要原因</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在编制年初预算时未能准确编制该项预算</w:t>
      </w:r>
      <w:r>
        <w:rPr>
          <w:rFonts w:hint="default" w:ascii="Times New Roman" w:hAnsi="Times New Roman" w:eastAsia="仿宋_GB2312" w:cs="Times New Roman"/>
          <w:color w:val="000000" w:themeColor="text1"/>
          <w:kern w:val="0"/>
          <w:sz w:val="32"/>
          <w:szCs w:val="32"/>
          <w14:textFill>
            <w14:solidFill>
              <w14:schemeClr w14:val="tx1"/>
            </w14:solidFill>
          </w14:textFill>
        </w:rPr>
        <w:t>。</w:t>
      </w:r>
    </w:p>
    <w:p>
      <w:pPr>
        <w:ind w:firstLine="643" w:firstLineChars="200"/>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13.</w:t>
      </w:r>
      <w:r>
        <w:rPr>
          <w:rFonts w:hint="default" w:ascii="Times New Roman" w:hAnsi="Times New Roman" w:eastAsia="仿宋_GB2312" w:cs="Times New Roman"/>
          <w:b/>
          <w:color w:val="000000" w:themeColor="text1"/>
          <w:sz w:val="32"/>
          <w:szCs w:val="32"/>
          <w14:textFill>
            <w14:solidFill>
              <w14:schemeClr w14:val="tx1"/>
            </w14:solidFill>
          </w14:textFill>
        </w:rPr>
        <w:t>卫生健康支出（类）行政事业单位医疗（款）公务员医疗补助（项）</w:t>
      </w:r>
    </w:p>
    <w:p>
      <w:pPr>
        <w:spacing w:line="576"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年初预算为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17.75</w:t>
      </w:r>
      <w:r>
        <w:rPr>
          <w:rFonts w:hint="default" w:ascii="Times New Roman" w:hAnsi="Times New Roman" w:eastAsia="仿宋_GB2312" w:cs="Times New Roman"/>
          <w:color w:val="000000" w:themeColor="text1"/>
          <w:sz w:val="32"/>
          <w:szCs w:val="32"/>
          <w14:textFill>
            <w14:solidFill>
              <w14:schemeClr w14:val="tx1"/>
            </w14:solidFill>
          </w14:textFill>
        </w:rPr>
        <w:t>万元，支出决算为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25.21</w:t>
      </w:r>
      <w:r>
        <w:rPr>
          <w:rFonts w:hint="default" w:ascii="Times New Roman" w:hAnsi="Times New Roman" w:eastAsia="仿宋_GB2312" w:cs="Times New Roman"/>
          <w:color w:val="000000" w:themeColor="text1"/>
          <w:sz w:val="32"/>
          <w:szCs w:val="32"/>
          <w14:textFill>
            <w14:solidFill>
              <w14:schemeClr w14:val="tx1"/>
            </w14:solidFill>
          </w14:textFill>
        </w:rPr>
        <w:t>万元，完成年初预算的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142.03</w:t>
      </w:r>
      <w:r>
        <w:rPr>
          <w:rFonts w:hint="default" w:ascii="Times New Roman" w:hAnsi="Times New Roman" w:eastAsia="仿宋_GB2312" w:cs="Times New Roman"/>
          <w:color w:val="000000" w:themeColor="text1"/>
          <w:sz w:val="32"/>
          <w:szCs w:val="32"/>
          <w14:textFill>
            <w14:solidFill>
              <w14:schemeClr w14:val="tx1"/>
            </w14:solidFill>
          </w14:textFill>
        </w:rPr>
        <w:t>%。决算数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大</w:t>
      </w:r>
      <w:r>
        <w:rPr>
          <w:rFonts w:hint="default" w:ascii="Times New Roman" w:hAnsi="Times New Roman" w:eastAsia="仿宋_GB2312" w:cs="Times New Roman"/>
          <w:color w:val="000000" w:themeColor="text1"/>
          <w:sz w:val="32"/>
          <w:szCs w:val="32"/>
          <w14:textFill>
            <w14:solidFill>
              <w14:schemeClr w14:val="tx1"/>
            </w14:solidFill>
          </w14:textFill>
        </w:rPr>
        <w:t>于预算数的主要原因</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人员变动（调入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），追加调入人员相关经费</w:t>
      </w:r>
      <w:r>
        <w:rPr>
          <w:rFonts w:hint="default" w:ascii="Times New Roman" w:hAnsi="Times New Roman" w:eastAsia="仿宋_GB2312" w:cs="Times New Roman"/>
          <w:color w:val="000000" w:themeColor="text1"/>
          <w:sz w:val="32"/>
          <w:szCs w:val="32"/>
          <w14:textFill>
            <w14:solidFill>
              <w14:schemeClr w14:val="tx1"/>
            </w14:solidFill>
          </w14:textFill>
        </w:rPr>
        <w:t>。</w:t>
      </w:r>
    </w:p>
    <w:p>
      <w:pPr>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lang w:val="en-US" w:eastAsia="zh-CN"/>
        </w:rPr>
        <w:t>14.</w:t>
      </w:r>
      <w:r>
        <w:rPr>
          <w:rFonts w:hint="default" w:ascii="Times New Roman" w:hAnsi="Times New Roman" w:eastAsia="仿宋_GB2312" w:cs="Times New Roman"/>
          <w:b/>
          <w:sz w:val="32"/>
          <w:szCs w:val="32"/>
        </w:rPr>
        <w:t>农林水支出（类）</w:t>
      </w:r>
      <w:r>
        <w:rPr>
          <w:rFonts w:hint="default" w:ascii="Times New Roman" w:hAnsi="Times New Roman" w:eastAsia="仿宋_GB2312" w:cs="Times New Roman"/>
          <w:b/>
          <w:sz w:val="32"/>
          <w:szCs w:val="32"/>
          <w:lang w:eastAsia="zh-CN"/>
        </w:rPr>
        <w:t>巩固脱贫衔接乡村振兴</w:t>
      </w:r>
      <w:r>
        <w:rPr>
          <w:rFonts w:hint="default" w:ascii="Times New Roman" w:hAnsi="Times New Roman" w:eastAsia="仿宋_GB2312" w:cs="Times New Roman"/>
          <w:b/>
          <w:sz w:val="32"/>
          <w:szCs w:val="32"/>
        </w:rPr>
        <w:t>（款）其他</w:t>
      </w:r>
      <w:r>
        <w:rPr>
          <w:rFonts w:hint="default" w:ascii="Times New Roman" w:hAnsi="Times New Roman" w:eastAsia="仿宋_GB2312" w:cs="Times New Roman"/>
          <w:b/>
          <w:sz w:val="32"/>
          <w:szCs w:val="32"/>
          <w:lang w:eastAsia="zh-CN"/>
        </w:rPr>
        <w:t>巩固脱贫衔接乡村振兴</w:t>
      </w:r>
      <w:r>
        <w:rPr>
          <w:rFonts w:hint="default" w:ascii="Times New Roman" w:hAnsi="Times New Roman" w:eastAsia="仿宋_GB2312" w:cs="Times New Roman"/>
          <w:b/>
          <w:sz w:val="32"/>
          <w:szCs w:val="32"/>
        </w:rPr>
        <w:t>支出（项）</w:t>
      </w:r>
    </w:p>
    <w:p>
      <w:pPr>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lang w:eastAsia="zh-CN"/>
        </w:rPr>
        <w:t>无年初预算</w:t>
      </w:r>
      <w:r>
        <w:rPr>
          <w:rFonts w:hint="default" w:ascii="Times New Roman" w:hAnsi="Times New Roman" w:eastAsia="仿宋_GB2312" w:cs="Times New Roman"/>
          <w:sz w:val="32"/>
          <w:szCs w:val="32"/>
        </w:rPr>
        <w:t>，支出决算为</w:t>
      </w:r>
      <w:r>
        <w:rPr>
          <w:rFonts w:hint="default" w:ascii="Times New Roman" w:hAnsi="Times New Roman" w:eastAsia="仿宋_GB2312" w:cs="Times New Roman"/>
          <w:sz w:val="32"/>
          <w:szCs w:val="32"/>
          <w:lang w:val="en-US" w:eastAsia="zh-CN"/>
        </w:rPr>
        <w:t>1.14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000000" w:themeColor="text1"/>
          <w:sz w:val="32"/>
          <w:szCs w:val="32"/>
          <w14:textFill>
            <w14:solidFill>
              <w14:schemeClr w14:val="tx1"/>
            </w14:solidFill>
          </w14:textFill>
        </w:rPr>
        <w:t>主要原因是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2022年度脱贫户春节慰问经费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由区财政统一安排经费。</w:t>
      </w:r>
    </w:p>
    <w:p>
      <w:pPr>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lang w:val="en-US" w:eastAsia="zh-CN"/>
        </w:rPr>
        <w:t>15.</w:t>
      </w:r>
      <w:r>
        <w:rPr>
          <w:rFonts w:hint="default" w:ascii="Times New Roman" w:hAnsi="Times New Roman" w:eastAsia="仿宋_GB2312" w:cs="Times New Roman"/>
          <w:b/>
          <w:sz w:val="32"/>
          <w:szCs w:val="32"/>
        </w:rPr>
        <w:t>住房保障支出（类）住房改革支出（款）住房公积金（项）</w:t>
      </w:r>
    </w:p>
    <w:p>
      <w:pPr>
        <w:spacing w:line="576" w:lineRule="exact"/>
        <w:ind w:firstLine="640"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年初预算为</w:t>
      </w:r>
      <w:r>
        <w:rPr>
          <w:rFonts w:hint="default" w:ascii="Times New Roman" w:hAnsi="Times New Roman" w:eastAsia="仿宋_GB2312" w:cs="Times New Roman"/>
          <w:sz w:val="32"/>
          <w:szCs w:val="32"/>
          <w:lang w:val="en-US" w:eastAsia="zh-CN"/>
        </w:rPr>
        <w:t>18.90</w:t>
      </w:r>
      <w:r>
        <w:rPr>
          <w:rFonts w:hint="default"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lang w:val="en-US" w:eastAsia="zh-CN"/>
        </w:rPr>
        <w:t>24.35</w:t>
      </w:r>
      <w:r>
        <w:rPr>
          <w:rFonts w:hint="default"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lang w:val="en-US" w:eastAsia="zh-CN"/>
        </w:rPr>
        <w:t>128.84</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themeColor="text1"/>
          <w:sz w:val="32"/>
          <w:szCs w:val="32"/>
          <w14:textFill>
            <w14:solidFill>
              <w14:schemeClr w14:val="tx1"/>
            </w14:solidFill>
          </w14:textFill>
        </w:rPr>
        <w:t>决算数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大</w:t>
      </w:r>
      <w:r>
        <w:rPr>
          <w:rFonts w:hint="default" w:ascii="Times New Roman" w:hAnsi="Times New Roman" w:eastAsia="仿宋_GB2312" w:cs="Times New Roman"/>
          <w:color w:val="000000" w:themeColor="text1"/>
          <w:sz w:val="32"/>
          <w:szCs w:val="32"/>
          <w14:textFill>
            <w14:solidFill>
              <w14:schemeClr w14:val="tx1"/>
            </w14:solidFill>
          </w14:textFill>
        </w:rPr>
        <w:t>于预算数的主要原因</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人员变动（调入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），追加调入人员相关经费</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widowControl/>
        <w:suppressLineNumbers w:val="0"/>
        <w:autoSpaceDE w:val="0"/>
        <w:autoSpaceDN/>
        <w:spacing w:before="0" w:beforeAutospacing="0" w:after="0" w:afterAutospacing="0"/>
        <w:ind w:left="0" w:right="0" w:firstLine="598" w:firstLineChars="187"/>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六、一般公共预算财政拨款基本支出决算情况说明。</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2022年度财政拨款基本支出</w:t>
      </w:r>
      <w:r>
        <w:rPr>
          <w:rFonts w:hint="default" w:ascii="Times New Roman" w:hAnsi="Times New Roman" w:eastAsia="仿宋_GB2312" w:cs="Times New Roman"/>
          <w:kern w:val="0"/>
          <w:sz w:val="32"/>
          <w:szCs w:val="32"/>
          <w:shd w:val="clear" w:color="auto" w:fill="FFFFFF"/>
          <w:lang w:val="en-US" w:eastAsia="zh-CN"/>
        </w:rPr>
        <w:t>374.38</w:t>
      </w:r>
      <w:r>
        <w:rPr>
          <w:rFonts w:hint="default" w:ascii="Times New Roman" w:hAnsi="Times New Roman" w:eastAsia="仿宋_GB2312" w:cs="Times New Roman"/>
          <w:kern w:val="0"/>
          <w:sz w:val="32"/>
          <w:szCs w:val="32"/>
          <w:shd w:val="clear" w:color="auto" w:fill="FFFFFF"/>
        </w:rPr>
        <w:t>万元，其中：人员经费</w:t>
      </w:r>
      <w:r>
        <w:rPr>
          <w:rFonts w:hint="default" w:ascii="Times New Roman" w:hAnsi="Times New Roman" w:eastAsia="仿宋_GB2312" w:cs="Times New Roman"/>
          <w:kern w:val="0"/>
          <w:sz w:val="32"/>
          <w:szCs w:val="32"/>
          <w:shd w:val="clear" w:color="auto" w:fill="FFFFFF"/>
          <w:lang w:val="en-US" w:eastAsia="zh-CN"/>
        </w:rPr>
        <w:t>357.15</w:t>
      </w:r>
      <w:r>
        <w:rPr>
          <w:rFonts w:hint="default" w:ascii="Times New Roman" w:hAnsi="Times New Roman" w:eastAsia="仿宋_GB2312" w:cs="Times New Roman"/>
          <w:kern w:val="0"/>
          <w:sz w:val="32"/>
          <w:szCs w:val="32"/>
          <w:shd w:val="clear" w:color="auto" w:fill="FFFFFF"/>
        </w:rPr>
        <w:t>万元，主要包括：工资福利支出中的基本工资、津贴补贴、奖金、绩效工资、机关事业单位基本养老保险缴费、职业年金缴费、职工基本医疗保险缴费、公务员医疗补助缴费、其他社会保障缴费、住房公积金、其他工资福利支出；对个人和家庭的补助中的抚恤金。公用经费</w:t>
      </w:r>
      <w:r>
        <w:rPr>
          <w:rFonts w:hint="default" w:ascii="Times New Roman" w:hAnsi="Times New Roman" w:eastAsia="仿宋_GB2312" w:cs="Times New Roman"/>
          <w:kern w:val="0"/>
          <w:sz w:val="32"/>
          <w:szCs w:val="32"/>
          <w:shd w:val="clear" w:color="auto" w:fill="FFFFFF"/>
          <w:lang w:val="en-US" w:eastAsia="zh-CN"/>
        </w:rPr>
        <w:t>17.23</w:t>
      </w:r>
      <w:r>
        <w:rPr>
          <w:rFonts w:hint="default" w:ascii="Times New Roman" w:hAnsi="Times New Roman" w:eastAsia="仿宋_GB2312" w:cs="Times New Roman"/>
          <w:kern w:val="0"/>
          <w:sz w:val="32"/>
          <w:szCs w:val="32"/>
          <w:shd w:val="clear" w:color="auto" w:fill="FFFFFF"/>
        </w:rPr>
        <w:t>万元，主要包括：商品和服务支出中的办公费、邮电费、差旅费、工会经费、公务用车运行维护费、其他交通费用</w:t>
      </w:r>
      <w:r>
        <w:rPr>
          <w:rFonts w:hint="default" w:ascii="Times New Roman" w:hAnsi="Times New Roman" w:eastAsia="仿宋_GB2312" w:cs="Times New Roman"/>
          <w:kern w:val="0"/>
          <w:sz w:val="32"/>
          <w:szCs w:val="32"/>
          <w:shd w:val="clear" w:color="auto" w:fill="FFFFFF"/>
          <w:lang w:eastAsia="zh-CN"/>
        </w:rPr>
        <w:t>。</w:t>
      </w:r>
    </w:p>
    <w:p>
      <w:pPr>
        <w:keepNext w:val="0"/>
        <w:keepLines w:val="0"/>
        <w:widowControl/>
        <w:suppressLineNumbers w:val="0"/>
        <w:autoSpaceDE w:val="0"/>
        <w:autoSpaceDN/>
        <w:spacing w:before="0" w:beforeAutospacing="0" w:after="0" w:afterAutospacing="0"/>
        <w:ind w:left="0" w:right="0" w:firstLine="598" w:firstLineChars="187"/>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七、政府性基金预算财政拨款支出决算情况说明</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楷体" w:cs="Times New Roman"/>
          <w:kern w:val="0"/>
          <w:sz w:val="32"/>
          <w:szCs w:val="32"/>
          <w:shd w:val="clear" w:color="auto" w:fill="FFFFFF"/>
        </w:rPr>
      </w:pPr>
      <w:r>
        <w:rPr>
          <w:rFonts w:hint="default" w:ascii="Times New Roman" w:hAnsi="Times New Roman" w:eastAsia="楷体" w:cs="Times New Roman"/>
          <w:kern w:val="0"/>
          <w:sz w:val="32"/>
          <w:szCs w:val="32"/>
          <w:shd w:val="clear" w:color="auto" w:fill="FFFFFF"/>
        </w:rPr>
        <w:t>（一）政府性基金预算财政拨款支出决算总体情况。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2022年度政府性基金预算财政拨款支出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万元，占本年支出合计的</w:t>
      </w:r>
      <w:r>
        <w:rPr>
          <w:rFonts w:hint="default" w:ascii="Times New Roman" w:hAnsi="Times New Roman" w:eastAsia="仿宋_GB2312" w:cs="Times New Roman"/>
          <w:kern w:val="0"/>
          <w:sz w:val="32"/>
          <w:szCs w:val="32"/>
          <w:shd w:val="clear" w:color="auto" w:fill="FFFFFF"/>
          <w:lang w:val="en-US" w:eastAsia="zh-CN"/>
        </w:rPr>
        <w:t>100.00</w:t>
      </w:r>
      <w:r>
        <w:rPr>
          <w:rFonts w:hint="default" w:ascii="Times New Roman" w:hAnsi="Times New Roman" w:eastAsia="仿宋_GB2312" w:cs="Times New Roman"/>
          <w:kern w:val="0"/>
          <w:sz w:val="32"/>
          <w:szCs w:val="32"/>
          <w:shd w:val="clear" w:color="auto" w:fill="FFFFFF"/>
        </w:rPr>
        <w:t>%。与2021年度</w:t>
      </w:r>
      <w:r>
        <w:rPr>
          <w:rFonts w:hint="default" w:ascii="Times New Roman" w:hAnsi="Times New Roman" w:eastAsia="仿宋_GB2312" w:cs="Times New Roman"/>
          <w:kern w:val="0"/>
          <w:sz w:val="32"/>
          <w:szCs w:val="32"/>
          <w:shd w:val="clear" w:color="auto" w:fill="FFFFFF"/>
          <w:lang w:eastAsia="zh-CN"/>
        </w:rPr>
        <w:t>持平。</w:t>
      </w:r>
    </w:p>
    <w:p>
      <w:pPr>
        <w:keepNext w:val="0"/>
        <w:keepLines w:val="0"/>
        <w:widowControl/>
        <w:numPr>
          <w:ilvl w:val="0"/>
          <w:numId w:val="0"/>
        </w:numPr>
        <w:suppressLineNumbers w:val="0"/>
        <w:tabs>
          <w:tab w:val="left" w:pos="0"/>
        </w:tabs>
        <w:autoSpaceDE w:val="0"/>
        <w:autoSpaceDN/>
        <w:spacing w:before="0" w:beforeAutospacing="0" w:after="0" w:afterAutospacing="0"/>
        <w:ind w:leftChars="200" w:right="0" w:rightChars="0"/>
        <w:jc w:val="left"/>
        <w:rPr>
          <w:rFonts w:hint="default" w:ascii="Times New Roman" w:hAnsi="Times New Roman" w:eastAsia="楷体" w:cs="Times New Roman"/>
          <w:kern w:val="0"/>
          <w:sz w:val="32"/>
          <w:szCs w:val="32"/>
          <w:shd w:val="clear" w:color="auto" w:fill="FFFFFF"/>
        </w:rPr>
      </w:pPr>
      <w:r>
        <w:rPr>
          <w:rFonts w:hint="default" w:ascii="Times New Roman" w:hAnsi="Times New Roman" w:eastAsia="楷体" w:cs="Times New Roman"/>
          <w:kern w:val="0"/>
          <w:sz w:val="32"/>
          <w:szCs w:val="32"/>
          <w:shd w:val="clear" w:color="auto" w:fill="FFFFFF"/>
          <w:lang w:eastAsia="zh-CN"/>
        </w:rPr>
        <w:t>（二）</w:t>
      </w:r>
      <w:r>
        <w:rPr>
          <w:rFonts w:hint="default" w:ascii="Times New Roman" w:hAnsi="Times New Roman" w:eastAsia="楷体" w:cs="Times New Roman"/>
          <w:kern w:val="0"/>
          <w:sz w:val="32"/>
          <w:szCs w:val="32"/>
          <w:shd w:val="clear" w:color="auto" w:fill="FFFFFF"/>
        </w:rPr>
        <w:t>政府性基金预算财政拨款支出决算结构情况。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2022年度政府性基金预算财政拨款支出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万元，，占本年支出合计的</w:t>
      </w:r>
      <w:r>
        <w:rPr>
          <w:rFonts w:hint="default" w:ascii="Times New Roman" w:hAnsi="Times New Roman" w:eastAsia="仿宋_GB2312" w:cs="Times New Roman"/>
          <w:kern w:val="0"/>
          <w:sz w:val="32"/>
          <w:szCs w:val="32"/>
          <w:shd w:val="clear" w:color="auto" w:fill="FFFFFF"/>
          <w:lang w:val="en-US" w:eastAsia="zh-CN"/>
        </w:rPr>
        <w:t>100.00</w:t>
      </w:r>
      <w:r>
        <w:rPr>
          <w:rFonts w:hint="default" w:ascii="Times New Roman" w:hAnsi="Times New Roman" w:eastAsia="仿宋_GB2312" w:cs="Times New Roman"/>
          <w:kern w:val="0"/>
          <w:sz w:val="32"/>
          <w:szCs w:val="32"/>
          <w:shd w:val="clear" w:color="auto" w:fill="FFFFFF"/>
        </w:rPr>
        <w:t>%。与2021年度</w:t>
      </w:r>
      <w:r>
        <w:rPr>
          <w:rFonts w:hint="default" w:ascii="Times New Roman" w:hAnsi="Times New Roman" w:eastAsia="仿宋_GB2312" w:cs="Times New Roman"/>
          <w:kern w:val="0"/>
          <w:sz w:val="32"/>
          <w:szCs w:val="32"/>
          <w:shd w:val="clear" w:color="auto" w:fill="FFFFFF"/>
          <w:lang w:eastAsia="zh-CN"/>
        </w:rPr>
        <w:t>持平。</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楷体" w:cs="Times New Roman"/>
          <w:kern w:val="0"/>
          <w:sz w:val="32"/>
          <w:szCs w:val="32"/>
          <w:shd w:val="clear" w:color="auto" w:fill="FFFFFF"/>
        </w:rPr>
      </w:pPr>
      <w:r>
        <w:rPr>
          <w:rFonts w:hint="default" w:ascii="Times New Roman" w:hAnsi="Times New Roman" w:eastAsia="楷体" w:cs="Times New Roman"/>
          <w:kern w:val="0"/>
          <w:sz w:val="32"/>
          <w:szCs w:val="32"/>
          <w:shd w:val="clear" w:color="auto" w:fill="FFFFFF"/>
        </w:rPr>
        <w:t>（三）政府性基金预算财政拨款支出决算具体情况。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2022年度政府性基金预算财政拨款支出年初预算为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万元，支出决算为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w:t>
      </w:r>
      <w:r>
        <w:rPr>
          <w:rFonts w:hint="default"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kern w:val="0"/>
          <w:sz w:val="32"/>
          <w:szCs w:val="32"/>
          <w:shd w:val="clear" w:color="auto" w:fill="FFFFFF"/>
        </w:rPr>
        <w:t>与2021年度</w:t>
      </w:r>
      <w:r>
        <w:rPr>
          <w:rFonts w:hint="default" w:ascii="Times New Roman" w:hAnsi="Times New Roman" w:eastAsia="仿宋_GB2312" w:cs="Times New Roman"/>
          <w:kern w:val="0"/>
          <w:sz w:val="32"/>
          <w:szCs w:val="32"/>
          <w:shd w:val="clear" w:color="auto" w:fill="FFFFFF"/>
          <w:lang w:eastAsia="zh-CN"/>
        </w:rPr>
        <w:t>持平。</w:t>
      </w:r>
    </w:p>
    <w:p>
      <w:pPr>
        <w:keepNext w:val="0"/>
        <w:keepLines w:val="0"/>
        <w:widowControl/>
        <w:suppressLineNumbers w:val="0"/>
        <w:autoSpaceDE w:val="0"/>
        <w:autoSpaceDN/>
        <w:spacing w:before="0" w:beforeAutospacing="0" w:after="0" w:afterAutospacing="0"/>
        <w:ind w:left="0" w:right="0" w:firstLine="598" w:firstLineChars="187"/>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八、国有资本经营预算财政拨款支出决算情况说明</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楷体" w:cs="Times New Roman"/>
          <w:kern w:val="0"/>
          <w:sz w:val="32"/>
          <w:szCs w:val="32"/>
          <w:shd w:val="clear" w:color="auto" w:fill="FFFFFF"/>
        </w:rPr>
      </w:pPr>
      <w:r>
        <w:rPr>
          <w:rFonts w:hint="default" w:ascii="Times New Roman" w:hAnsi="Times New Roman" w:eastAsia="楷体" w:cs="Times New Roman"/>
          <w:kern w:val="0"/>
          <w:sz w:val="32"/>
          <w:szCs w:val="32"/>
          <w:shd w:val="clear" w:color="auto" w:fill="FFFFFF"/>
        </w:rPr>
        <w:t>（一）国有资本经营预算财政拨款支出决算总体情况。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2022年度国有资本经营预算财政拨款支出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万元，占本年支出合计的</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%。与2021年度</w:t>
      </w:r>
      <w:r>
        <w:rPr>
          <w:rFonts w:hint="default" w:ascii="Times New Roman" w:hAnsi="Times New Roman" w:eastAsia="仿宋_GB2312" w:cs="Times New Roman"/>
          <w:kern w:val="0"/>
          <w:sz w:val="32"/>
          <w:szCs w:val="32"/>
          <w:shd w:val="clear" w:color="auto" w:fill="FFFFFF"/>
          <w:lang w:eastAsia="zh-CN"/>
        </w:rPr>
        <w:t>持平。</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楷体" w:cs="Times New Roman"/>
          <w:kern w:val="0"/>
          <w:sz w:val="32"/>
          <w:szCs w:val="32"/>
          <w:shd w:val="clear" w:color="auto" w:fill="FFFFFF"/>
        </w:rPr>
      </w:pPr>
      <w:r>
        <w:rPr>
          <w:rFonts w:hint="default" w:ascii="Times New Roman" w:hAnsi="Times New Roman" w:eastAsia="楷体" w:cs="Times New Roman"/>
          <w:kern w:val="0"/>
          <w:sz w:val="32"/>
          <w:szCs w:val="32"/>
          <w:shd w:val="clear" w:color="auto" w:fill="FFFFFF"/>
        </w:rPr>
        <w:t>（二）国有资本经营预算财政拨款支出决算结构情况。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2022年度国有资本经营预算财政拨款支出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万元，占本年支出合计的</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%。与2021年度</w:t>
      </w:r>
      <w:r>
        <w:rPr>
          <w:rFonts w:hint="default" w:ascii="Times New Roman" w:hAnsi="Times New Roman" w:eastAsia="仿宋_GB2312" w:cs="Times New Roman"/>
          <w:kern w:val="0"/>
          <w:sz w:val="32"/>
          <w:szCs w:val="32"/>
          <w:shd w:val="clear" w:color="auto" w:fill="FFFFFF"/>
          <w:lang w:eastAsia="zh-CN"/>
        </w:rPr>
        <w:t>持平。</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楷体" w:cs="Times New Roman"/>
          <w:kern w:val="0"/>
          <w:sz w:val="32"/>
          <w:szCs w:val="32"/>
          <w:shd w:val="clear" w:color="auto" w:fill="FFFFFF"/>
        </w:rPr>
      </w:pPr>
      <w:r>
        <w:rPr>
          <w:rFonts w:hint="default" w:ascii="Times New Roman" w:hAnsi="Times New Roman" w:eastAsia="楷体" w:cs="Times New Roman"/>
          <w:kern w:val="0"/>
          <w:sz w:val="32"/>
          <w:szCs w:val="32"/>
          <w:shd w:val="clear" w:color="auto" w:fill="FFFFFF"/>
        </w:rPr>
        <w:t>（三）国有资本经营预算财政拨款支出决算具体情况。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2022年度国有资本经营预算财政拨款支出年初预算为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w:t>
      </w:r>
      <w:r>
        <w:rPr>
          <w:rFonts w:hint="default"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kern w:val="0"/>
          <w:sz w:val="32"/>
          <w:szCs w:val="32"/>
          <w:shd w:val="clear" w:color="auto" w:fill="FFFFFF"/>
        </w:rPr>
        <w:t>支出决算为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万元与2021年度</w:t>
      </w:r>
      <w:r>
        <w:rPr>
          <w:rFonts w:hint="default" w:ascii="Times New Roman" w:hAnsi="Times New Roman" w:eastAsia="仿宋_GB2312" w:cs="Times New Roman"/>
          <w:kern w:val="0"/>
          <w:sz w:val="32"/>
          <w:szCs w:val="32"/>
          <w:shd w:val="clear" w:color="auto" w:fill="FFFFFF"/>
          <w:lang w:eastAsia="zh-CN"/>
        </w:rPr>
        <w:t>持平。</w:t>
      </w:r>
    </w:p>
    <w:p>
      <w:pPr>
        <w:keepNext w:val="0"/>
        <w:keepLines w:val="0"/>
        <w:widowControl/>
        <w:suppressLineNumbers w:val="0"/>
        <w:autoSpaceDE w:val="0"/>
        <w:autoSpaceDN/>
        <w:spacing w:before="0" w:beforeAutospacing="0" w:after="0" w:afterAutospacing="0"/>
        <w:ind w:left="0" w:right="0" w:firstLine="598" w:firstLineChars="187"/>
        <w:jc w:val="left"/>
        <w:rPr>
          <w:rFonts w:hint="default" w:ascii="仿宋_GB2312" w:hAnsi="ˎ̥" w:eastAsia="楷体_GB2312" w:cs="仿宋_GB2312"/>
          <w:kern w:val="0"/>
          <w:sz w:val="32"/>
          <w:szCs w:val="32"/>
          <w:shd w:val="clear" w:color="auto" w:fill="FFFFFF"/>
        </w:rPr>
      </w:pPr>
      <w:r>
        <w:rPr>
          <w:rFonts w:hint="eastAsia" w:ascii="黑体" w:hAnsi="宋体" w:eastAsia="黑体" w:cs="黑体"/>
          <w:kern w:val="0"/>
          <w:sz w:val="32"/>
          <w:szCs w:val="32"/>
          <w:shd w:val="clear" w:color="auto" w:fill="FFFFFF"/>
        </w:rPr>
        <w:t>九、财政拨款“三公”经费支出决算情况说明</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楷体" w:cs="Times New Roman"/>
          <w:kern w:val="0"/>
          <w:sz w:val="32"/>
          <w:szCs w:val="32"/>
          <w:shd w:val="clear" w:color="auto" w:fill="FFFFFF"/>
        </w:rPr>
      </w:pPr>
      <w:r>
        <w:rPr>
          <w:rFonts w:hint="default" w:ascii="Times New Roman" w:hAnsi="Times New Roman" w:eastAsia="楷体" w:cs="Times New Roman"/>
          <w:kern w:val="0"/>
          <w:sz w:val="32"/>
          <w:szCs w:val="32"/>
          <w:shd w:val="clear" w:color="auto" w:fill="FFFFFF"/>
        </w:rPr>
        <w:t>（一）财政拨款“三公”经费支出决算总体情况说明。</w:t>
      </w:r>
    </w:p>
    <w:p>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 xml:space="preserve">    2022年度财政拨款经费支出预算为</w:t>
      </w:r>
      <w:r>
        <w:rPr>
          <w:rFonts w:hint="default" w:ascii="Times New Roman" w:hAnsi="Times New Roman" w:eastAsia="仿宋_GB2312" w:cs="Times New Roman"/>
          <w:kern w:val="0"/>
          <w:sz w:val="32"/>
          <w:szCs w:val="32"/>
          <w:shd w:val="clear" w:color="auto" w:fill="FFFFFF"/>
          <w:lang w:val="en-US" w:eastAsia="zh-CN"/>
        </w:rPr>
        <w:t>3.74</w:t>
      </w:r>
      <w:r>
        <w:rPr>
          <w:rFonts w:hint="default" w:ascii="Times New Roman" w:hAnsi="Times New Roman" w:eastAsia="仿宋_GB2312" w:cs="Times New Roman"/>
          <w:kern w:val="0"/>
          <w:sz w:val="32"/>
          <w:szCs w:val="32"/>
          <w:shd w:val="clear" w:color="auto" w:fill="FFFFFF"/>
        </w:rPr>
        <w:t>万元，支出决算为</w:t>
      </w:r>
      <w:r>
        <w:rPr>
          <w:rFonts w:hint="default" w:ascii="Times New Roman" w:hAnsi="Times New Roman" w:eastAsia="仿宋_GB2312" w:cs="Times New Roman"/>
          <w:kern w:val="0"/>
          <w:sz w:val="32"/>
          <w:szCs w:val="32"/>
          <w:shd w:val="clear" w:color="auto" w:fill="FFFFFF"/>
          <w:lang w:val="en-US" w:eastAsia="zh-CN"/>
        </w:rPr>
        <w:t>0.30</w:t>
      </w:r>
      <w:r>
        <w:rPr>
          <w:rFonts w:hint="default" w:ascii="Times New Roman" w:hAnsi="Times New Roman" w:eastAsia="仿宋_GB2312" w:cs="Times New Roman"/>
          <w:kern w:val="0"/>
          <w:sz w:val="32"/>
          <w:szCs w:val="32"/>
          <w:shd w:val="clear" w:color="auto" w:fill="FFFFFF"/>
        </w:rPr>
        <w:t>万元，完成预算的</w:t>
      </w:r>
      <w:r>
        <w:rPr>
          <w:rFonts w:hint="default" w:ascii="Times New Roman" w:hAnsi="Times New Roman" w:eastAsia="仿宋_GB2312" w:cs="Times New Roman"/>
          <w:kern w:val="0"/>
          <w:sz w:val="32"/>
          <w:szCs w:val="32"/>
          <w:shd w:val="clear" w:color="auto" w:fill="FFFFFF"/>
          <w:lang w:val="en-US" w:eastAsia="zh-CN"/>
        </w:rPr>
        <w:t>8.02</w:t>
      </w:r>
      <w:r>
        <w:rPr>
          <w:rFonts w:hint="default" w:ascii="Times New Roman" w:hAnsi="Times New Roman" w:eastAsia="仿宋_GB2312" w:cs="Times New Roman"/>
          <w:kern w:val="0"/>
          <w:sz w:val="32"/>
          <w:szCs w:val="32"/>
          <w:shd w:val="clear" w:color="auto" w:fill="FFFFFF"/>
        </w:rPr>
        <w:t>%。</w:t>
      </w:r>
    </w:p>
    <w:p>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楷体" w:cs="Times New Roman"/>
          <w:kern w:val="0"/>
          <w:sz w:val="32"/>
          <w:szCs w:val="32"/>
          <w:shd w:val="clear" w:color="auto" w:fill="FFFFFF"/>
        </w:rPr>
      </w:pPr>
      <w:r>
        <w:rPr>
          <w:rFonts w:hint="default" w:ascii="Times New Roman" w:hAnsi="Times New Roman" w:eastAsia="楷体" w:cs="Times New Roman"/>
          <w:b/>
          <w:kern w:val="0"/>
          <w:sz w:val="32"/>
          <w:szCs w:val="32"/>
          <w:shd w:val="clear" w:color="auto" w:fill="FFFFFF"/>
        </w:rPr>
        <w:t xml:space="preserve">   </w:t>
      </w:r>
      <w:r>
        <w:rPr>
          <w:rFonts w:hint="default" w:ascii="Times New Roman" w:hAnsi="Times New Roman" w:eastAsia="楷体" w:cs="Times New Roman"/>
          <w:kern w:val="0"/>
          <w:sz w:val="32"/>
          <w:szCs w:val="32"/>
          <w:shd w:val="clear" w:color="auto" w:fill="FFFFFF"/>
        </w:rPr>
        <w:t xml:space="preserve"> （二）财政拨款“三公”经费支出决算具体情况说明。</w:t>
      </w:r>
    </w:p>
    <w:p>
      <w:pPr>
        <w:keepNext w:val="0"/>
        <w:keepLines w:val="0"/>
        <w:widowControl/>
        <w:suppressLineNumbers w:val="0"/>
        <w:autoSpaceDE w:val="0"/>
        <w:autoSpaceDN/>
        <w:spacing w:before="0" w:beforeAutospacing="0" w:after="0" w:afterAutospacing="0" w:line="560" w:lineRule="exact"/>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2022年度财政拨款</w:t>
      </w:r>
      <w:r>
        <w:rPr>
          <w:rFonts w:hint="default" w:ascii="Times New Roman" w:hAnsi="Times New Roman" w:eastAsia="宋体" w:cs="Times New Roman"/>
          <w:kern w:val="0"/>
          <w:sz w:val="32"/>
          <w:szCs w:val="32"/>
          <w:shd w:val="clear" w:color="auto" w:fill="FFFFFF"/>
          <w:lang w:eastAsia="zh-CN"/>
        </w:rPr>
        <w:t>“三公”</w:t>
      </w:r>
      <w:r>
        <w:rPr>
          <w:rFonts w:hint="default" w:ascii="Times New Roman" w:hAnsi="Times New Roman" w:eastAsia="仿宋_GB2312" w:cs="Times New Roman"/>
          <w:kern w:val="0"/>
          <w:sz w:val="32"/>
          <w:szCs w:val="32"/>
          <w:shd w:val="clear" w:color="auto" w:fill="FFFFFF"/>
        </w:rPr>
        <w:t>经费支出决算中，因公出国（境）费支出决算</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%；公务用车购置及运行维护费支出决算</w:t>
      </w:r>
      <w:r>
        <w:rPr>
          <w:rFonts w:hint="default" w:ascii="Times New Roman" w:hAnsi="Times New Roman" w:eastAsia="仿宋_GB2312" w:cs="Times New Roman"/>
          <w:kern w:val="0"/>
          <w:sz w:val="32"/>
          <w:szCs w:val="32"/>
          <w:shd w:val="clear" w:color="auto" w:fill="FFFFFF"/>
          <w:lang w:val="en-US" w:eastAsia="zh-CN"/>
        </w:rPr>
        <w:t>0.30</w:t>
      </w:r>
      <w:r>
        <w:rPr>
          <w:rFonts w:hint="default" w:ascii="Times New Roman" w:hAnsi="Times New Roman" w:eastAsia="仿宋_GB2312" w:cs="Times New Roman"/>
          <w:kern w:val="0"/>
          <w:sz w:val="32"/>
          <w:szCs w:val="32"/>
          <w:shd w:val="clear" w:color="auto" w:fill="FFFFFF"/>
        </w:rPr>
        <w:t>万元，占</w:t>
      </w:r>
      <w:r>
        <w:rPr>
          <w:rFonts w:hint="default" w:ascii="Times New Roman" w:hAnsi="Times New Roman" w:eastAsia="仿宋_GB2312" w:cs="Times New Roman"/>
          <w:kern w:val="0"/>
          <w:sz w:val="32"/>
          <w:szCs w:val="32"/>
          <w:shd w:val="clear" w:color="auto" w:fill="FFFFFF"/>
          <w:lang w:val="en-US" w:eastAsia="zh-CN"/>
        </w:rPr>
        <w:t>100.00</w:t>
      </w:r>
      <w:r>
        <w:rPr>
          <w:rFonts w:hint="default" w:ascii="Times New Roman" w:hAnsi="Times New Roman" w:eastAsia="仿宋_GB2312" w:cs="Times New Roman"/>
          <w:kern w:val="0"/>
          <w:sz w:val="32"/>
          <w:szCs w:val="32"/>
          <w:shd w:val="clear" w:color="auto" w:fill="FFFFFF"/>
        </w:rPr>
        <w:t>%；公务接待费支出决算</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%。具体情况如下：</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b/>
          <w:kern w:val="0"/>
          <w:sz w:val="32"/>
          <w:szCs w:val="32"/>
          <w:shd w:val="clear" w:color="auto" w:fill="FFFFFF"/>
        </w:rPr>
        <w:t>1.因公出国（境）费</w:t>
      </w:r>
      <w:r>
        <w:rPr>
          <w:rFonts w:hint="default" w:ascii="Times New Roman" w:hAnsi="Times New Roman" w:eastAsia="仿宋_GB2312" w:cs="Times New Roman"/>
          <w:kern w:val="0"/>
          <w:sz w:val="32"/>
          <w:szCs w:val="32"/>
          <w:shd w:val="clear" w:color="auto" w:fill="FFFFFF"/>
        </w:rPr>
        <w:t>支出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万元。全年安排因公出国（境）团组</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个，因公出国（境）</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人次。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因公出国（境）费支出</w:t>
      </w:r>
      <w:r>
        <w:rPr>
          <w:rFonts w:hint="default" w:ascii="Times New Roman" w:hAnsi="Times New Roman" w:eastAsia="仿宋_GB2312" w:cs="Times New Roman"/>
          <w:sz w:val="32"/>
          <w:szCs w:val="32"/>
        </w:rPr>
        <w:t>决算</w:t>
      </w:r>
      <w:r>
        <w:rPr>
          <w:rFonts w:hint="default" w:ascii="Times New Roman" w:hAnsi="Times New Roman" w:eastAsia="仿宋_GB2312" w:cs="Times New Roman"/>
          <w:sz w:val="32"/>
          <w:szCs w:val="32"/>
          <w:lang w:val="en-US" w:eastAsia="zh-CN"/>
        </w:rPr>
        <w:t>与预算数持平。</w:t>
      </w:r>
    </w:p>
    <w:p>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b/>
          <w:kern w:val="0"/>
          <w:sz w:val="32"/>
          <w:szCs w:val="32"/>
          <w:shd w:val="clear" w:color="auto" w:fill="FFFFFF"/>
        </w:rPr>
        <w:t xml:space="preserve">    2.公务用车购置及运行维护费支出</w:t>
      </w:r>
      <w:r>
        <w:rPr>
          <w:rFonts w:hint="default" w:ascii="Times New Roman" w:hAnsi="Times New Roman" w:eastAsia="仿宋_GB2312" w:cs="Times New Roman"/>
          <w:b/>
          <w:kern w:val="0"/>
          <w:sz w:val="32"/>
          <w:szCs w:val="32"/>
          <w:shd w:val="clear" w:color="auto" w:fill="FFFFFF"/>
          <w:lang w:val="en-US" w:eastAsia="zh-CN"/>
        </w:rPr>
        <w:t>3.74</w:t>
      </w:r>
      <w:r>
        <w:rPr>
          <w:rFonts w:hint="default" w:ascii="Times New Roman" w:hAnsi="Times New Roman" w:eastAsia="仿宋_GB2312" w:cs="Times New Roman"/>
          <w:kern w:val="0"/>
          <w:sz w:val="32"/>
          <w:szCs w:val="32"/>
          <w:shd w:val="clear" w:color="auto" w:fill="FFFFFF"/>
        </w:rPr>
        <w:t>万元。其中：</w:t>
      </w:r>
    </w:p>
    <w:p>
      <w:pPr>
        <w:keepNext w:val="0"/>
        <w:keepLines w:val="0"/>
        <w:widowControl/>
        <w:suppressLineNumbers w:val="0"/>
        <w:autoSpaceDE w:val="0"/>
        <w:autoSpaceDN/>
        <w:spacing w:before="0" w:beforeAutospacing="0" w:after="0" w:afterAutospacing="0"/>
        <w:ind w:left="0" w:right="0" w:firstLine="643"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b/>
          <w:kern w:val="0"/>
          <w:sz w:val="32"/>
          <w:szCs w:val="32"/>
          <w:shd w:val="clear" w:color="auto" w:fill="FFFFFF"/>
        </w:rPr>
        <w:t>公务用车购置支出</w:t>
      </w:r>
      <w:r>
        <w:rPr>
          <w:rFonts w:hint="default" w:ascii="Times New Roman" w:hAnsi="Times New Roman" w:eastAsia="仿宋_GB2312" w:cs="Times New Roman"/>
          <w:b w:val="0"/>
          <w:bCs/>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万元，全年购置公务用车</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辆，年末公务用车保有量</w:t>
      </w:r>
      <w:r>
        <w:rPr>
          <w:rFonts w:hint="default" w:ascii="Times New Roman" w:hAnsi="Times New Roman" w:eastAsia="仿宋_GB2312" w:cs="Times New Roman"/>
          <w:kern w:val="0"/>
          <w:sz w:val="32"/>
          <w:szCs w:val="32"/>
          <w:shd w:val="clear" w:color="auto" w:fill="FFFFFF"/>
          <w:lang w:val="en-US" w:eastAsia="zh-CN"/>
        </w:rPr>
        <w:t>2.00</w:t>
      </w:r>
      <w:r>
        <w:rPr>
          <w:rFonts w:hint="default" w:ascii="Times New Roman" w:hAnsi="Times New Roman" w:eastAsia="仿宋_GB2312" w:cs="Times New Roman"/>
          <w:kern w:val="0"/>
          <w:sz w:val="32"/>
          <w:szCs w:val="32"/>
          <w:shd w:val="clear" w:color="auto" w:fill="FFFFFF"/>
        </w:rPr>
        <w:t>辆。</w:t>
      </w:r>
    </w:p>
    <w:p>
      <w:pPr>
        <w:keepNext w:val="0"/>
        <w:keepLines w:val="0"/>
        <w:widowControl/>
        <w:suppressLineNumbers w:val="0"/>
        <w:autoSpaceDE w:val="0"/>
        <w:autoSpaceDN/>
        <w:spacing w:before="0" w:beforeAutospacing="0" w:after="0" w:afterAutospacing="0"/>
        <w:ind w:left="0" w:right="0" w:firstLine="643"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b/>
          <w:kern w:val="0"/>
          <w:sz w:val="32"/>
          <w:szCs w:val="32"/>
          <w:shd w:val="clear" w:color="auto" w:fill="FFFFFF"/>
        </w:rPr>
        <w:t>公务用车运行维护费支出</w:t>
      </w:r>
      <w:r>
        <w:rPr>
          <w:rFonts w:hint="default" w:ascii="Times New Roman" w:hAnsi="Times New Roman" w:eastAsia="仿宋_GB2312" w:cs="Times New Roman"/>
          <w:b w:val="0"/>
          <w:bCs/>
          <w:kern w:val="0"/>
          <w:sz w:val="32"/>
          <w:szCs w:val="32"/>
          <w:shd w:val="clear" w:color="auto" w:fill="FFFFFF"/>
          <w:lang w:val="en-US" w:eastAsia="zh-CN"/>
        </w:rPr>
        <w:t>0.30</w:t>
      </w:r>
      <w:r>
        <w:rPr>
          <w:rFonts w:hint="default" w:ascii="Times New Roman" w:hAnsi="Times New Roman" w:eastAsia="仿宋_GB2312" w:cs="Times New Roman"/>
          <w:kern w:val="0"/>
          <w:sz w:val="32"/>
          <w:szCs w:val="32"/>
          <w:shd w:val="clear" w:color="auto" w:fill="FFFFFF"/>
        </w:rPr>
        <w:t>万元，主要用于</w:t>
      </w:r>
      <w:r>
        <w:rPr>
          <w:rFonts w:hint="default" w:ascii="Times New Roman" w:hAnsi="Times New Roman" w:eastAsia="仿宋_GB2312" w:cs="Times New Roman"/>
          <w:kern w:val="0"/>
          <w:sz w:val="32"/>
          <w:szCs w:val="32"/>
          <w:shd w:val="clear" w:color="auto" w:fill="FFFFFF"/>
          <w:lang w:eastAsia="zh-CN"/>
        </w:rPr>
        <w:t>公务车油料费开支</w:t>
      </w:r>
      <w:r>
        <w:rPr>
          <w:rFonts w:hint="default" w:ascii="Times New Roman" w:hAnsi="Times New Roman" w:eastAsia="仿宋_GB2312" w:cs="Times New Roman"/>
          <w:kern w:val="0"/>
          <w:sz w:val="32"/>
          <w:szCs w:val="32"/>
          <w:shd w:val="clear" w:color="auto" w:fill="FFFFFF"/>
        </w:rPr>
        <w:t>。</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公务用车购置及运行费支出决算数比预算数减少</w:t>
      </w:r>
      <w:r>
        <w:rPr>
          <w:rFonts w:hint="default" w:ascii="Times New Roman" w:hAnsi="Times New Roman" w:eastAsia="仿宋_GB2312" w:cs="Times New Roman"/>
          <w:kern w:val="0"/>
          <w:sz w:val="32"/>
          <w:szCs w:val="32"/>
          <w:shd w:val="clear" w:color="auto" w:fill="FFFFFF"/>
          <w:lang w:val="en-US" w:eastAsia="zh-CN"/>
        </w:rPr>
        <w:t>3.44</w:t>
      </w:r>
      <w:r>
        <w:rPr>
          <w:rFonts w:hint="default" w:ascii="Times New Roman" w:hAnsi="Times New Roman" w:eastAsia="仿宋_GB2312" w:cs="Times New Roman"/>
          <w:kern w:val="0"/>
          <w:sz w:val="32"/>
          <w:szCs w:val="32"/>
          <w:shd w:val="clear" w:color="auto" w:fill="FFFFFF"/>
        </w:rPr>
        <w:t>万元，下降</w:t>
      </w:r>
      <w:r>
        <w:rPr>
          <w:rFonts w:hint="default" w:ascii="Times New Roman" w:hAnsi="Times New Roman" w:eastAsia="仿宋_GB2312" w:cs="Times New Roman"/>
          <w:kern w:val="0"/>
          <w:sz w:val="32"/>
          <w:szCs w:val="32"/>
          <w:shd w:val="clear" w:color="auto" w:fill="FFFFFF"/>
          <w:lang w:val="en-US" w:eastAsia="zh-CN"/>
        </w:rPr>
        <w:t>91.98</w:t>
      </w:r>
      <w:r>
        <w:rPr>
          <w:rFonts w:hint="default" w:ascii="Times New Roman" w:hAnsi="Times New Roman" w:eastAsia="仿宋_GB2312" w:cs="Times New Roman"/>
          <w:kern w:val="0"/>
          <w:sz w:val="32"/>
          <w:szCs w:val="32"/>
          <w:shd w:val="clear" w:color="auto" w:fill="FFFFFF"/>
        </w:rPr>
        <w:t>%。主要原因是</w:t>
      </w:r>
      <w:r>
        <w:rPr>
          <w:rFonts w:hint="default" w:ascii="Times New Roman" w:hAnsi="Times New Roman" w:eastAsia="仿宋_GB2312" w:cs="Times New Roman"/>
          <w:kern w:val="0"/>
          <w:sz w:val="32"/>
          <w:szCs w:val="32"/>
          <w:shd w:val="clear" w:color="auto" w:fill="FFFFFF"/>
          <w:lang w:eastAsia="zh-CN"/>
        </w:rPr>
        <w:t>因我局</w:t>
      </w:r>
      <w:r>
        <w:rPr>
          <w:rFonts w:hint="default" w:ascii="Times New Roman" w:hAnsi="Times New Roman" w:eastAsia="仿宋_GB2312" w:cs="Times New Roman"/>
          <w:kern w:val="0"/>
          <w:sz w:val="32"/>
          <w:szCs w:val="32"/>
          <w:shd w:val="clear" w:color="auto" w:fill="FFFFFF"/>
          <w:lang w:val="en-US" w:eastAsia="zh-CN"/>
        </w:rPr>
        <w:t>2辆公务车使用年限已久，经评估可以进行报废；我局于2022年对2辆公务车进行报废申报程序，导致支出进度较低</w:t>
      </w:r>
      <w:r>
        <w:rPr>
          <w:rFonts w:hint="default" w:ascii="Times New Roman" w:hAnsi="Times New Roman" w:eastAsia="仿宋_GB2312" w:cs="Times New Roman"/>
          <w:kern w:val="0"/>
          <w:sz w:val="32"/>
          <w:szCs w:val="32"/>
          <w:shd w:val="clear" w:color="auto" w:fill="FFFFFF"/>
        </w:rPr>
        <w:t>。</w:t>
      </w:r>
    </w:p>
    <w:p>
      <w:pPr>
        <w:keepNext w:val="0"/>
        <w:keepLines w:val="0"/>
        <w:widowControl/>
        <w:suppressLineNumbers w:val="0"/>
        <w:autoSpaceDE w:val="0"/>
        <w:autoSpaceDN/>
        <w:spacing w:before="0" w:beforeAutospacing="0" w:after="0" w:afterAutospacing="0"/>
        <w:ind w:left="0" w:right="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b/>
          <w:kern w:val="0"/>
          <w:sz w:val="32"/>
          <w:szCs w:val="32"/>
          <w:shd w:val="clear" w:color="auto" w:fill="FFFFFF"/>
        </w:rPr>
        <w:t xml:space="preserve">    3.公务接待费支出</w:t>
      </w:r>
      <w:r>
        <w:rPr>
          <w:rFonts w:hint="default" w:ascii="Times New Roman" w:hAnsi="Times New Roman" w:eastAsia="仿宋_GB2312" w:cs="Times New Roman"/>
          <w:b w:val="0"/>
          <w:bCs/>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万元，其中：</w:t>
      </w:r>
    </w:p>
    <w:p>
      <w:pPr>
        <w:keepNext w:val="0"/>
        <w:keepLines w:val="0"/>
        <w:widowControl/>
        <w:suppressLineNumbers w:val="0"/>
        <w:autoSpaceDE w:val="0"/>
        <w:autoSpaceDN/>
        <w:spacing w:before="0" w:beforeAutospacing="0" w:after="0" w:afterAutospacing="0"/>
        <w:ind w:left="0" w:right="0" w:firstLine="643"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b/>
          <w:kern w:val="0"/>
          <w:sz w:val="32"/>
          <w:szCs w:val="32"/>
          <w:shd w:val="clear" w:color="auto" w:fill="FFFFFF"/>
        </w:rPr>
        <w:t>国内接待费</w:t>
      </w:r>
      <w:r>
        <w:rPr>
          <w:rFonts w:hint="default" w:ascii="Times New Roman" w:hAnsi="Times New Roman" w:eastAsia="仿宋_GB2312" w:cs="Times New Roman"/>
          <w:kern w:val="0"/>
          <w:sz w:val="32"/>
          <w:szCs w:val="32"/>
          <w:shd w:val="clear" w:color="auto" w:fill="FFFFFF"/>
        </w:rPr>
        <w:t>支出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万元，国内公务接待</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批次，接待</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次。</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国（境）外接待费支出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万元，国（境）外公务接待</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批次，接待</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人次。</w:t>
      </w:r>
    </w:p>
    <w:p>
      <w:pPr>
        <w:numPr>
          <w:ilvl w:val="0"/>
          <w:numId w:val="0"/>
        </w:numPr>
        <w:ind w:left="0" w:leftChars="0"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公务接待费</w:t>
      </w:r>
      <w:r>
        <w:rPr>
          <w:rFonts w:hint="default" w:ascii="Times New Roman" w:hAnsi="Times New Roman" w:eastAsia="仿宋_GB2312" w:cs="Times New Roman"/>
          <w:color w:val="000000" w:themeColor="text1"/>
          <w:sz w:val="32"/>
          <w:szCs w:val="32"/>
          <w14:textFill>
            <w14:solidFill>
              <w14:schemeClr w14:val="tx1"/>
            </w14:solidFill>
          </w14:textFill>
        </w:rPr>
        <w:t>支出决算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与预算数持平</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widowControl/>
        <w:suppressLineNumbers w:val="0"/>
        <w:autoSpaceDE w:val="0"/>
        <w:autoSpaceDN/>
        <w:spacing w:before="0" w:beforeAutospacing="0" w:after="0" w:afterAutospacing="0"/>
        <w:ind w:left="0" w:right="0" w:firstLine="640" w:firstLineChars="200"/>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十、预算绩效情况说明。</w:t>
      </w:r>
    </w:p>
    <w:p>
      <w:pPr>
        <w:keepNext w:val="0"/>
        <w:keepLines w:val="0"/>
        <w:widowControl/>
        <w:suppressLineNumbers w:val="0"/>
        <w:autoSpaceDE w:val="0"/>
        <w:autoSpaceDN/>
        <w:spacing w:before="0" w:beforeAutospacing="0" w:after="0" w:afterAutospacing="0" w:line="578" w:lineRule="exact"/>
        <w:ind w:left="0" w:right="0" w:firstLine="640" w:firstLineChars="200"/>
        <w:jc w:val="left"/>
        <w:rPr>
          <w:rFonts w:hint="eastAsia" w:ascii="楷体" w:hAnsi="楷体" w:eastAsia="楷体" w:cs="楷体"/>
          <w:kern w:val="0"/>
          <w:sz w:val="32"/>
          <w:szCs w:val="32"/>
          <w:shd w:val="clear" w:color="auto" w:fill="FFFFFF"/>
        </w:rPr>
      </w:pPr>
      <w:r>
        <w:rPr>
          <w:rFonts w:hint="eastAsia" w:ascii="楷体" w:hAnsi="楷体" w:eastAsia="楷体" w:cs="楷体"/>
          <w:kern w:val="0"/>
          <w:sz w:val="32"/>
          <w:szCs w:val="32"/>
          <w:shd w:val="clear" w:color="auto" w:fill="FFFFFF"/>
        </w:rPr>
        <w:t>（一）绩效管理工作开展情况。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color w:val="000000" w:themeColor="text1"/>
          <w:sz w:val="32"/>
          <w:szCs w:val="32"/>
          <w14:textFill>
            <w14:solidFill>
              <w14:schemeClr w14:val="tx1"/>
            </w14:solidFill>
          </w14:textFill>
        </w:rPr>
        <w:t>根据财政预算</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绩效</w:t>
      </w:r>
      <w:r>
        <w:rPr>
          <w:rFonts w:hint="default" w:ascii="Times New Roman" w:hAnsi="Times New Roman" w:eastAsia="仿宋_GB2312" w:cs="Times New Roman"/>
          <w:color w:val="000000" w:themeColor="text1"/>
          <w:sz w:val="32"/>
          <w:szCs w:val="32"/>
          <w14:textFill>
            <w14:solidFill>
              <w14:schemeClr w14:val="tx1"/>
            </w14:solidFill>
          </w14:textFill>
        </w:rPr>
        <w:t>管理要求</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财政预算管理要求，</w:t>
      </w:r>
      <w:r>
        <w:rPr>
          <w:rFonts w:hint="default" w:ascii="Times New Roman" w:hAnsi="Times New Roman" w:eastAsia="仿宋_GB2312" w:cs="Times New Roman"/>
          <w:kern w:val="0"/>
          <w:sz w:val="32"/>
          <w:szCs w:val="32"/>
          <w:shd w:val="clear" w:color="auto" w:fill="FFFFFF"/>
        </w:rPr>
        <w:t>我部门组织对2022年度一般公共预算项目支出全面开展绩效自评。其中，自评项目</w:t>
      </w:r>
      <w:r>
        <w:rPr>
          <w:rFonts w:hint="default" w:ascii="Times New Roman" w:hAnsi="Times New Roman" w:eastAsia="仿宋_GB2312" w:cs="Times New Roman"/>
          <w:kern w:val="0"/>
          <w:sz w:val="32"/>
          <w:szCs w:val="32"/>
          <w:shd w:val="clear" w:color="auto" w:fill="FFFFFF"/>
          <w:lang w:val="en-US" w:eastAsia="zh-CN"/>
        </w:rPr>
        <w:t>10</w:t>
      </w:r>
      <w:r>
        <w:rPr>
          <w:rFonts w:hint="default" w:ascii="Times New Roman" w:hAnsi="Times New Roman" w:eastAsia="仿宋_GB2312" w:cs="Times New Roman"/>
          <w:kern w:val="0"/>
          <w:sz w:val="32"/>
          <w:szCs w:val="32"/>
          <w:shd w:val="clear" w:color="auto" w:fill="FFFFFF"/>
        </w:rPr>
        <w:t>个，共涉及资金</w:t>
      </w:r>
      <w:r>
        <w:rPr>
          <w:rFonts w:hint="default" w:ascii="Times New Roman" w:hAnsi="Times New Roman" w:eastAsia="仿宋_GB2312" w:cs="Times New Roman"/>
          <w:kern w:val="0"/>
          <w:sz w:val="32"/>
          <w:szCs w:val="32"/>
          <w:shd w:val="clear" w:color="auto" w:fill="FFFFFF"/>
          <w:lang w:val="en-US" w:eastAsia="zh-CN"/>
        </w:rPr>
        <w:t>280.73</w:t>
      </w:r>
      <w:r>
        <w:rPr>
          <w:rFonts w:hint="default" w:ascii="Times New Roman" w:hAnsi="Times New Roman" w:eastAsia="仿宋_GB2312" w:cs="Times New Roman"/>
          <w:kern w:val="0"/>
          <w:sz w:val="32"/>
          <w:szCs w:val="32"/>
          <w:shd w:val="clear" w:color="auto" w:fill="FFFFFF"/>
        </w:rPr>
        <w:t>万元，占一般公共预算项目支出总额的</w:t>
      </w:r>
      <w:r>
        <w:rPr>
          <w:rFonts w:hint="default" w:ascii="Times New Roman" w:hAnsi="Times New Roman" w:eastAsia="仿宋_GB2312" w:cs="Times New Roman"/>
          <w:kern w:val="0"/>
          <w:sz w:val="32"/>
          <w:szCs w:val="32"/>
          <w:shd w:val="clear" w:color="auto" w:fill="FFFFFF"/>
          <w:lang w:val="en-US" w:eastAsia="zh-CN"/>
        </w:rPr>
        <w:t>76.77</w:t>
      </w:r>
      <w:r>
        <w:rPr>
          <w:rFonts w:hint="default" w:ascii="Times New Roman" w:hAnsi="Times New Roman" w:eastAsia="仿宋_GB2312" w:cs="Times New Roman"/>
          <w:kern w:val="0"/>
          <w:sz w:val="32"/>
          <w:szCs w:val="32"/>
          <w:shd w:val="clear" w:color="auto" w:fill="FFFFFF"/>
        </w:rPr>
        <w:t>%。组织对2022年度</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个政府性基金预算项目开展绩效自评，共涉及资金</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万元，占政府性基金预算项目支出总额的</w:t>
      </w:r>
      <w:r>
        <w:rPr>
          <w:rFonts w:hint="default" w:ascii="Times New Roman" w:hAnsi="Times New Roman" w:eastAsia="仿宋_GB2312" w:cs="Times New Roman"/>
          <w:kern w:val="0"/>
          <w:sz w:val="32"/>
          <w:szCs w:val="32"/>
          <w:shd w:val="clear" w:color="auto" w:fill="FFFFFF"/>
          <w:lang w:val="en-US" w:eastAsia="zh-CN"/>
        </w:rPr>
        <w:t>100.00</w:t>
      </w:r>
      <w:r>
        <w:rPr>
          <w:rFonts w:hint="default" w:ascii="Times New Roman" w:hAnsi="Times New Roman" w:eastAsia="仿宋_GB2312" w:cs="Times New Roman"/>
          <w:kern w:val="0"/>
          <w:sz w:val="32"/>
          <w:szCs w:val="32"/>
          <w:shd w:val="clear" w:color="auto" w:fill="FFFFFF"/>
        </w:rPr>
        <w:t>%。组织对2022年度</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个国有资本经营预算项目开展绩效自评，共涉及资金</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万元，占国有资本经营预算项目支出总额的</w:t>
      </w:r>
      <w:r>
        <w:rPr>
          <w:rFonts w:hint="default" w:ascii="Times New Roman" w:hAnsi="Times New Roman" w:eastAsia="仿宋_GB2312" w:cs="Times New Roman"/>
          <w:kern w:val="0"/>
          <w:sz w:val="32"/>
          <w:szCs w:val="32"/>
          <w:shd w:val="clear" w:color="auto" w:fill="FFFFFF"/>
          <w:lang w:val="en-US" w:eastAsia="zh-CN"/>
        </w:rPr>
        <w:t>100.00</w:t>
      </w:r>
      <w:r>
        <w:rPr>
          <w:rFonts w:hint="default" w:ascii="Times New Roman" w:hAnsi="Times New Roman" w:eastAsia="仿宋_GB2312" w:cs="Times New Roman"/>
          <w:kern w:val="0"/>
          <w:sz w:val="32"/>
          <w:szCs w:val="32"/>
          <w:shd w:val="clear" w:color="auto" w:fill="FFFFFF"/>
        </w:rPr>
        <w:t>%。</w:t>
      </w:r>
    </w:p>
    <w:p>
      <w:pPr>
        <w:ind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shd w:val="clear" w:color="auto" w:fill="FFFFFF"/>
        </w:rPr>
        <w:t>共组织对</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雇员经费</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、“基层司法业务”</w:t>
      </w:r>
      <w:r>
        <w:rPr>
          <w:rFonts w:hint="default" w:ascii="Times New Roman" w:hAnsi="Times New Roman" w:eastAsia="仿宋_GB2312" w:cs="Times New Roman"/>
          <w:kern w:val="0"/>
          <w:sz w:val="32"/>
          <w:szCs w:val="32"/>
          <w:shd w:val="clear" w:color="auto" w:fill="FFFFFF"/>
        </w:rPr>
        <w:t>等</w:t>
      </w:r>
      <w:r>
        <w:rPr>
          <w:rFonts w:hint="default" w:ascii="Times New Roman" w:hAnsi="Times New Roman" w:eastAsia="仿宋_GB2312" w:cs="Times New Roman"/>
          <w:kern w:val="0"/>
          <w:sz w:val="32"/>
          <w:szCs w:val="32"/>
          <w:shd w:val="clear" w:color="auto" w:fill="FFFFFF"/>
          <w:lang w:val="en-US" w:eastAsia="zh-CN"/>
        </w:rPr>
        <w:t>10</w:t>
      </w:r>
      <w:r>
        <w:rPr>
          <w:rFonts w:hint="default" w:ascii="Times New Roman" w:hAnsi="Times New Roman" w:eastAsia="仿宋_GB2312" w:cs="Times New Roman"/>
          <w:kern w:val="0"/>
          <w:sz w:val="32"/>
          <w:szCs w:val="32"/>
          <w:shd w:val="clear" w:color="auto" w:fill="FFFFFF"/>
        </w:rPr>
        <w:t>个项目开展了部门评价，涉及一般公共预算支出</w:t>
      </w:r>
      <w:r>
        <w:rPr>
          <w:rFonts w:hint="default" w:ascii="Times New Roman" w:hAnsi="Times New Roman" w:eastAsia="仿宋_GB2312" w:cs="Times New Roman"/>
          <w:kern w:val="0"/>
          <w:sz w:val="32"/>
          <w:szCs w:val="32"/>
          <w:shd w:val="clear" w:color="auto" w:fill="FFFFFF"/>
          <w:lang w:val="en-US" w:eastAsia="zh-CN"/>
        </w:rPr>
        <w:t>280.73</w:t>
      </w:r>
      <w:r>
        <w:rPr>
          <w:rFonts w:hint="default" w:ascii="Times New Roman" w:hAnsi="Times New Roman" w:eastAsia="仿宋_GB2312" w:cs="Times New Roman"/>
          <w:kern w:val="0"/>
          <w:sz w:val="32"/>
          <w:szCs w:val="32"/>
          <w:shd w:val="clear" w:color="auto" w:fill="FFFFFF"/>
        </w:rPr>
        <w:t>万元，政府性基金预算支出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万元，国有资本经营预算支出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w:t>
      </w:r>
      <w:r>
        <w:rPr>
          <w:rFonts w:hint="default" w:ascii="Times New Roman" w:hAnsi="Times New Roman" w:eastAsia="仿宋_GB2312" w:cs="Times New Roman"/>
          <w:sz w:val="32"/>
          <w:szCs w:val="32"/>
        </w:rPr>
        <w:t>从评价情况来看</w:t>
      </w:r>
      <w:r>
        <w:rPr>
          <w:rFonts w:hint="default" w:ascii="Times New Roman" w:hAnsi="Times New Roman" w:eastAsia="仿宋_GB2312" w:cs="Times New Roman"/>
          <w:color w:val="4F81BD"/>
          <w:sz w:val="32"/>
          <w:szCs w:val="32"/>
        </w:rPr>
        <w:t>，</w:t>
      </w:r>
      <w:r>
        <w:rPr>
          <w:rFonts w:hint="default" w:ascii="Times New Roman" w:hAnsi="Times New Roman" w:eastAsia="仿宋_GB2312" w:cs="Times New Roman"/>
          <w:sz w:val="32"/>
          <w:szCs w:val="32"/>
        </w:rPr>
        <w:t>预算绩效评价工作逐渐由“被动接受”变为主动实施。从单纯的事后绩效评价转变为与开展绩效目标管理、事前评估、事中绩效监控相结合的预算绩效管理方式，把预算编制与部门发展规划和绩效目标联系起来，并进行跟踪问效。逐步形成自我约束、内保规范的良性机制，提高了管理水平和资金使用效益</w:t>
      </w:r>
      <w:r>
        <w:rPr>
          <w:rFonts w:hint="default" w:ascii="Times New Roman" w:hAnsi="Times New Roman" w:eastAsia="仿宋_GB2312" w:cs="Times New Roman"/>
          <w:sz w:val="32"/>
          <w:szCs w:val="32"/>
          <w:lang w:eastAsia="zh-CN"/>
        </w:rPr>
        <w:t>。</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完成部门整体支出绩效评价，涉及一般公共预算支出</w:t>
      </w:r>
      <w:r>
        <w:rPr>
          <w:rFonts w:hint="default" w:ascii="Times New Roman" w:hAnsi="Times New Roman" w:eastAsia="仿宋_GB2312" w:cs="Times New Roman"/>
          <w:kern w:val="0"/>
          <w:sz w:val="32"/>
          <w:szCs w:val="32"/>
          <w:shd w:val="clear" w:color="auto" w:fill="FFFFFF"/>
          <w:lang w:val="en-US" w:eastAsia="zh-CN"/>
        </w:rPr>
        <w:t>740.06</w:t>
      </w:r>
      <w:r>
        <w:rPr>
          <w:rFonts w:hint="default" w:ascii="Times New Roman" w:hAnsi="Times New Roman" w:eastAsia="仿宋_GB2312" w:cs="Times New Roman"/>
          <w:kern w:val="0"/>
          <w:sz w:val="32"/>
          <w:szCs w:val="32"/>
          <w:shd w:val="clear" w:color="auto" w:fill="FFFFFF"/>
        </w:rPr>
        <w:t>万元，政府性基金预算支出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w:t>
      </w:r>
      <w:r>
        <w:rPr>
          <w:rFonts w:hint="default" w:ascii="Times New Roman" w:hAnsi="Times New Roman" w:eastAsia="仿宋_GB2312" w:cs="Times New Roman"/>
          <w:sz w:val="32"/>
          <w:szCs w:val="32"/>
        </w:rPr>
        <w:t>从评价情况来看，</w:t>
      </w:r>
      <w:r>
        <w:rPr>
          <w:rFonts w:hint="default" w:ascii="Times New Roman" w:hAnsi="Times New Roman" w:eastAsia="仿宋_GB2312" w:cs="Times New Roman"/>
          <w:sz w:val="32"/>
          <w:szCs w:val="32"/>
          <w:lang w:eastAsia="zh-CN"/>
        </w:rPr>
        <w:t>本次评价内容主要是部门财政支出管理情况，具体从资金投入、过程、产出和效果这四个方面进行评价，绩效评价登记评定为良</w:t>
      </w:r>
      <w:r>
        <w:rPr>
          <w:rFonts w:hint="default" w:ascii="Times New Roman" w:hAnsi="Times New Roman" w:eastAsia="仿宋_GB2312" w:cs="Times New Roman"/>
          <w:sz w:val="32"/>
          <w:szCs w:val="32"/>
        </w:rPr>
        <w:t>。</w:t>
      </w:r>
    </w:p>
    <w:p>
      <w:pPr>
        <w:keepNext w:val="0"/>
        <w:keepLines w:val="0"/>
        <w:widowControl/>
        <w:suppressLineNumbers w:val="0"/>
        <w:autoSpaceDE w:val="0"/>
        <w:autoSpaceDN/>
        <w:spacing w:before="0" w:beforeAutospacing="0" w:after="0" w:afterAutospacing="0" w:line="578" w:lineRule="exact"/>
        <w:ind w:left="0" w:right="0" w:firstLine="640" w:firstLineChars="200"/>
        <w:jc w:val="left"/>
        <w:rPr>
          <w:rFonts w:hint="default" w:ascii="Times New Roman" w:hAnsi="Times New Roman" w:eastAsia="楷体" w:cs="Times New Roman"/>
          <w:kern w:val="0"/>
          <w:sz w:val="32"/>
          <w:szCs w:val="32"/>
          <w:shd w:val="clear" w:color="auto" w:fill="FFFFFF"/>
        </w:rPr>
      </w:pPr>
      <w:r>
        <w:rPr>
          <w:rFonts w:hint="default" w:ascii="Times New Roman" w:hAnsi="Times New Roman" w:eastAsia="楷体" w:cs="Times New Roman"/>
          <w:kern w:val="0"/>
          <w:sz w:val="32"/>
          <w:szCs w:val="32"/>
          <w:shd w:val="clear" w:color="auto" w:fill="FFFFFF"/>
        </w:rPr>
        <w:t>（二）部门决算中项目绩效自评结果</w:t>
      </w:r>
    </w:p>
    <w:p>
      <w:pPr>
        <w:spacing w:line="240" w:lineRule="auto"/>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auto"/>
          <w:sz w:val="32"/>
          <w:szCs w:val="32"/>
          <w:lang w:val="en-US" w:eastAsia="zh-CN"/>
        </w:rPr>
        <w:t>我部门纳入绩效自评项目10个，现将我部门纳入绩效自评项目中“</w:t>
      </w:r>
      <w:r>
        <w:rPr>
          <w:rFonts w:hint="default" w:ascii="Times New Roman" w:hAnsi="Times New Roman" w:eastAsia="仿宋_GB2312" w:cs="Times New Roman"/>
          <w:sz w:val="32"/>
          <w:szCs w:val="32"/>
          <w:lang w:eastAsia="zh-CN"/>
        </w:rPr>
        <w:t>雇员经费</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sz w:val="32"/>
          <w:szCs w:val="32"/>
          <w:lang w:eastAsia="zh-CN"/>
        </w:rPr>
        <w:t>项目绩效自评情况说明如下：</w:t>
      </w:r>
    </w:p>
    <w:p>
      <w:pPr>
        <w:spacing w:line="240" w:lineRule="auto"/>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雇员经费项目绩效自评综述：</w:t>
      </w:r>
      <w:r>
        <w:rPr>
          <w:rFonts w:hint="default" w:ascii="Times New Roman" w:hAnsi="Times New Roman" w:eastAsia="仿宋_GB2312" w:cs="Times New Roman"/>
          <w:sz w:val="32"/>
          <w:szCs w:val="32"/>
        </w:rPr>
        <w:t>根据年初设定的绩效目标，项目自评得分</w:t>
      </w:r>
      <w:r>
        <w:rPr>
          <w:rFonts w:hint="default" w:ascii="Times New Roman" w:hAnsi="Times New Roman" w:eastAsia="仿宋_GB2312" w:cs="Times New Roman"/>
          <w:sz w:val="32"/>
          <w:szCs w:val="32"/>
          <w:lang w:eastAsia="zh-CN"/>
        </w:rPr>
        <w:t>良好。全年预算数为</w:t>
      </w:r>
      <w:r>
        <w:rPr>
          <w:rFonts w:hint="default" w:ascii="Times New Roman" w:hAnsi="Times New Roman" w:eastAsia="仿宋_GB2312" w:cs="Times New Roman"/>
          <w:sz w:val="32"/>
          <w:szCs w:val="32"/>
          <w:lang w:val="en-US" w:eastAsia="zh-CN"/>
        </w:rPr>
        <w:t>92.87</w:t>
      </w:r>
      <w:r>
        <w:rPr>
          <w:rFonts w:hint="default" w:ascii="Times New Roman" w:hAnsi="Times New Roman" w:eastAsia="仿宋_GB2312" w:cs="Times New Roman"/>
          <w:sz w:val="32"/>
          <w:szCs w:val="32"/>
          <w:lang w:eastAsia="zh-CN"/>
        </w:rPr>
        <w:t>万元，执行数为</w:t>
      </w:r>
      <w:r>
        <w:rPr>
          <w:rFonts w:hint="default" w:ascii="Times New Roman" w:hAnsi="Times New Roman" w:eastAsia="仿宋_GB2312" w:cs="Times New Roman"/>
          <w:sz w:val="32"/>
          <w:szCs w:val="32"/>
          <w:lang w:val="en-US" w:eastAsia="zh-CN"/>
        </w:rPr>
        <w:t>84.26</w:t>
      </w:r>
      <w:r>
        <w:rPr>
          <w:rFonts w:hint="default" w:ascii="Times New Roman" w:hAnsi="Times New Roman" w:eastAsia="仿宋_GB2312" w:cs="Times New Roman"/>
          <w:sz w:val="32"/>
          <w:szCs w:val="32"/>
          <w:lang w:eastAsia="zh-CN"/>
        </w:rPr>
        <w:t>万元，完成预算的</w:t>
      </w:r>
      <w:r>
        <w:rPr>
          <w:rFonts w:hint="default" w:ascii="Times New Roman" w:hAnsi="Times New Roman" w:eastAsia="仿宋_GB2312" w:cs="Times New Roman"/>
          <w:sz w:val="32"/>
          <w:szCs w:val="32"/>
          <w:lang w:val="en-US" w:eastAsia="zh-CN"/>
        </w:rPr>
        <w:t>90.73%。项目绩效目标完成情况：一是保障了工资等经费及时足额拨款；二是雇员工作出现重大差错次数为0次；三是雇员就业稳定率100.00%。四是完成服务对象满意度指标大于90.00%。发现的主要问题及原因：没有完成预算执行数和</w:t>
      </w:r>
      <w:r>
        <w:rPr>
          <w:rFonts w:hint="default" w:ascii="Times New Roman" w:hAnsi="Times New Roman" w:eastAsia="仿宋_GB2312" w:cs="Times New Roman"/>
          <w:sz w:val="32"/>
          <w:szCs w:val="32"/>
          <w:lang w:eastAsia="zh-CN"/>
        </w:rPr>
        <w:t>预算支出未能严格按照季度支出率计划进行</w:t>
      </w:r>
      <w:r>
        <w:rPr>
          <w:rFonts w:hint="default" w:ascii="Times New Roman" w:hAnsi="Times New Roman" w:eastAsia="仿宋_GB2312" w:cs="Times New Roman"/>
          <w:sz w:val="32"/>
          <w:szCs w:val="32"/>
          <w:lang w:val="en-US" w:eastAsia="zh-CN"/>
        </w:rPr>
        <w:t>。下一步改进措施：一是精确预算计划测算；二</w:t>
      </w:r>
      <w:r>
        <w:rPr>
          <w:rFonts w:hint="default" w:ascii="Times New Roman" w:hAnsi="Times New Roman" w:eastAsia="仿宋_GB2312" w:cs="Times New Roman"/>
          <w:sz w:val="32"/>
          <w:szCs w:val="32"/>
          <w:lang w:eastAsia="zh-CN"/>
        </w:rPr>
        <w:t>合理控制项目预算执行进度</w:t>
      </w:r>
      <w:r>
        <w:rPr>
          <w:rFonts w:hint="default" w:ascii="Times New Roman" w:hAnsi="Times New Roman" w:eastAsia="仿宋_GB2312" w:cs="Times New Roman"/>
          <w:sz w:val="32"/>
          <w:szCs w:val="32"/>
          <w:lang w:val="en-US" w:eastAsia="zh-CN"/>
        </w:rPr>
        <w:t>。</w:t>
      </w:r>
    </w:p>
    <w:p>
      <w:pPr>
        <w:keepNext w:val="0"/>
        <w:keepLines w:val="0"/>
        <w:widowControl/>
        <w:suppressLineNumbers w:val="0"/>
        <w:autoSpaceDE w:val="0"/>
        <w:autoSpaceDN/>
        <w:spacing w:before="0" w:beforeAutospacing="0" w:after="0" w:afterAutospacing="0" w:line="578" w:lineRule="exact"/>
        <w:ind w:left="0" w:right="0" w:firstLine="640" w:firstLineChars="200"/>
        <w:jc w:val="left"/>
        <w:rPr>
          <w:rFonts w:hint="eastAsia" w:ascii="楷体" w:hAnsi="楷体" w:eastAsia="楷体" w:cs="楷体"/>
          <w:kern w:val="0"/>
          <w:sz w:val="32"/>
          <w:szCs w:val="32"/>
          <w:shd w:val="clear" w:color="auto" w:fill="FFFFFF"/>
        </w:rPr>
      </w:pPr>
      <w:r>
        <w:rPr>
          <w:rFonts w:hint="eastAsia" w:ascii="楷体" w:hAnsi="楷体" w:eastAsia="楷体" w:cs="楷体"/>
          <w:kern w:val="0"/>
          <w:sz w:val="32"/>
          <w:szCs w:val="32"/>
          <w:shd w:val="clear" w:color="auto" w:fill="FFFFFF"/>
        </w:rPr>
        <w:t>（三）部门评价结果</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default" w:ascii="仿宋_GB2312" w:hAnsi="宋体" w:eastAsia="仿宋_GB2312" w:cs="仿宋_GB2312"/>
          <w:kern w:val="0"/>
          <w:sz w:val="32"/>
          <w:szCs w:val="32"/>
          <w:shd w:val="clear" w:color="auto" w:fill="FFFFFF"/>
        </w:rPr>
      </w:pPr>
      <w:r>
        <w:rPr>
          <w:rFonts w:hint="eastAsia" w:ascii="仿宋_GB2312" w:eastAsia="仿宋_GB2312" w:cs="仿宋_GB2312"/>
          <w:kern w:val="0"/>
          <w:sz w:val="32"/>
          <w:szCs w:val="32"/>
          <w:shd w:val="clear" w:color="auto" w:fill="FFFFFF"/>
          <w:lang w:eastAsia="zh-CN"/>
        </w:rPr>
        <w:t>无。</w:t>
      </w:r>
    </w:p>
    <w:p>
      <w:pPr>
        <w:keepNext w:val="0"/>
        <w:keepLines w:val="0"/>
        <w:widowControl/>
        <w:suppressLineNumbers w:val="0"/>
        <w:autoSpaceDE w:val="0"/>
        <w:autoSpaceDN/>
        <w:spacing w:before="0" w:beforeAutospacing="0" w:after="0" w:afterAutospacing="0" w:line="578" w:lineRule="exact"/>
        <w:ind w:left="0" w:right="0" w:firstLine="640" w:firstLineChars="200"/>
        <w:jc w:val="left"/>
        <w:rPr>
          <w:rFonts w:hint="eastAsia" w:ascii="楷体" w:hAnsi="楷体" w:eastAsia="楷体" w:cs="楷体"/>
          <w:kern w:val="0"/>
          <w:sz w:val="32"/>
          <w:szCs w:val="32"/>
          <w:shd w:val="clear" w:color="auto" w:fill="FFFFFF"/>
        </w:rPr>
      </w:pPr>
      <w:r>
        <w:rPr>
          <w:rFonts w:hint="eastAsia" w:ascii="楷体" w:hAnsi="楷体" w:eastAsia="楷体" w:cs="楷体"/>
          <w:kern w:val="0"/>
          <w:sz w:val="32"/>
          <w:szCs w:val="32"/>
          <w:shd w:val="clear" w:color="auto" w:fill="FFFFFF"/>
        </w:rPr>
        <w:t>（四）财政评价结果。</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无。</w:t>
      </w:r>
    </w:p>
    <w:p>
      <w:pPr>
        <w:keepNext w:val="0"/>
        <w:keepLines w:val="0"/>
        <w:widowControl/>
        <w:suppressLineNumbers w:val="0"/>
        <w:autoSpaceDE w:val="0"/>
        <w:autoSpaceDN/>
        <w:spacing w:before="0" w:beforeAutospacing="0" w:after="0" w:afterAutospacing="0"/>
        <w:ind w:left="0" w:right="0" w:firstLine="640" w:firstLineChars="200"/>
        <w:jc w:val="left"/>
        <w:rPr>
          <w:rFonts w:hint="eastAsia" w:ascii="黑体" w:hAnsi="宋体" w:eastAsia="黑体" w:cs="黑体"/>
          <w:kern w:val="0"/>
          <w:sz w:val="32"/>
          <w:szCs w:val="32"/>
          <w:shd w:val="clear" w:color="auto" w:fill="FFFFFF"/>
        </w:rPr>
      </w:pPr>
      <w:r>
        <w:rPr>
          <w:rFonts w:hint="eastAsia" w:ascii="黑体" w:hAnsi="宋体" w:eastAsia="黑体" w:cs="黑体"/>
          <w:kern w:val="0"/>
          <w:sz w:val="32"/>
          <w:szCs w:val="32"/>
          <w:shd w:val="clear" w:color="auto" w:fill="FFFFFF"/>
        </w:rPr>
        <w:t>十一、其他重要事项情况说明。</w:t>
      </w:r>
      <w:bookmarkStart w:id="4" w:name="_GoBack"/>
      <w:bookmarkEnd w:id="4"/>
    </w:p>
    <w:p>
      <w:pPr>
        <w:keepNext w:val="0"/>
        <w:keepLines w:val="0"/>
        <w:widowControl/>
        <w:suppressLineNumbers w:val="0"/>
        <w:autoSpaceDE w:val="0"/>
        <w:autoSpaceDN/>
        <w:spacing w:before="0" w:beforeAutospacing="0" w:after="0" w:afterAutospacing="0"/>
        <w:ind w:left="0" w:right="0" w:firstLine="640" w:firstLineChars="200"/>
        <w:jc w:val="left"/>
        <w:rPr>
          <w:rFonts w:hint="eastAsia" w:ascii="楷体" w:hAnsi="楷体" w:eastAsia="楷体" w:cs="楷体"/>
          <w:kern w:val="0"/>
          <w:sz w:val="32"/>
          <w:szCs w:val="32"/>
          <w:shd w:val="clear" w:color="auto" w:fill="FFFFFF"/>
        </w:rPr>
      </w:pPr>
      <w:r>
        <w:rPr>
          <w:rFonts w:hint="eastAsia" w:ascii="楷体" w:hAnsi="楷体" w:eastAsia="楷体" w:cs="楷体"/>
          <w:kern w:val="0"/>
          <w:sz w:val="32"/>
          <w:szCs w:val="32"/>
          <w:shd w:val="clear" w:color="auto" w:fill="FFFFFF"/>
        </w:rPr>
        <w:t>（一）机关运行经费支出情况。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2022年度</w:t>
      </w:r>
      <w:r>
        <w:rPr>
          <w:rFonts w:hint="default" w:ascii="Times New Roman" w:hAnsi="Times New Roman" w:eastAsia="仿宋_GB2312" w:cs="Times New Roman"/>
          <w:sz w:val="32"/>
          <w:szCs w:val="32"/>
          <w:lang w:eastAsia="zh-CN"/>
        </w:rPr>
        <w:t>三亚市天涯区司法局</w:t>
      </w:r>
      <w:r>
        <w:rPr>
          <w:rFonts w:hint="default" w:ascii="Times New Roman" w:hAnsi="Times New Roman" w:eastAsia="仿宋_GB2312" w:cs="Times New Roman"/>
          <w:kern w:val="0"/>
          <w:sz w:val="32"/>
          <w:szCs w:val="32"/>
          <w:shd w:val="clear" w:color="auto" w:fill="FFFFFF"/>
        </w:rPr>
        <w:t>部门机关运行经费</w:t>
      </w:r>
      <w:r>
        <w:rPr>
          <w:rFonts w:hint="default" w:ascii="Times New Roman" w:hAnsi="Times New Roman" w:eastAsia="仿宋_GB2312" w:cs="Times New Roman"/>
          <w:kern w:val="0"/>
          <w:sz w:val="32"/>
          <w:szCs w:val="32"/>
          <w:shd w:val="clear" w:color="auto" w:fill="FFFFFF"/>
          <w:lang w:val="en-US" w:eastAsia="zh-CN"/>
        </w:rPr>
        <w:t>17.23</w:t>
      </w:r>
      <w:r>
        <w:rPr>
          <w:rFonts w:hint="default" w:ascii="Times New Roman" w:hAnsi="Times New Roman" w:eastAsia="仿宋_GB2312" w:cs="Times New Roman"/>
          <w:kern w:val="0"/>
          <w:sz w:val="32"/>
          <w:szCs w:val="32"/>
          <w:shd w:val="clear" w:color="auto" w:fill="FFFFFF"/>
        </w:rPr>
        <w:t>万元，比年初预算减少</w:t>
      </w:r>
      <w:r>
        <w:rPr>
          <w:rFonts w:hint="default" w:ascii="Times New Roman" w:hAnsi="Times New Roman" w:eastAsia="仿宋_GB2312" w:cs="Times New Roman"/>
          <w:kern w:val="0"/>
          <w:sz w:val="32"/>
          <w:szCs w:val="32"/>
          <w:shd w:val="clear" w:color="auto" w:fill="FFFFFF"/>
          <w:lang w:val="en-US" w:eastAsia="zh-CN"/>
        </w:rPr>
        <w:t>4.64</w:t>
      </w:r>
      <w:r>
        <w:rPr>
          <w:rFonts w:hint="default" w:ascii="Times New Roman" w:hAnsi="Times New Roman" w:eastAsia="仿宋_GB2312" w:cs="Times New Roman"/>
          <w:kern w:val="0"/>
          <w:sz w:val="32"/>
          <w:szCs w:val="32"/>
          <w:shd w:val="clear" w:color="auto" w:fill="FFFFFF"/>
        </w:rPr>
        <w:t>万元，降低</w:t>
      </w:r>
      <w:r>
        <w:rPr>
          <w:rFonts w:hint="default" w:ascii="Times New Roman" w:hAnsi="Times New Roman" w:eastAsia="仿宋_GB2312" w:cs="Times New Roman"/>
          <w:kern w:val="0"/>
          <w:sz w:val="32"/>
          <w:szCs w:val="32"/>
          <w:shd w:val="clear" w:color="auto" w:fill="FFFFFF"/>
          <w:lang w:val="en-US" w:eastAsia="zh-CN"/>
        </w:rPr>
        <w:t>14.45</w:t>
      </w:r>
      <w:r>
        <w:rPr>
          <w:rFonts w:hint="default" w:ascii="Times New Roman" w:hAnsi="Times New Roman" w:eastAsia="仿宋_GB2312" w:cs="Times New Roman"/>
          <w:kern w:val="0"/>
          <w:sz w:val="32"/>
          <w:szCs w:val="32"/>
          <w:shd w:val="clear" w:color="auto" w:fill="FFFFFF"/>
        </w:rPr>
        <w:t>%。主要原因：</w:t>
      </w:r>
      <w:r>
        <w:rPr>
          <w:rFonts w:hint="default" w:ascii="Times New Roman" w:hAnsi="Times New Roman" w:eastAsia="仿宋_GB2312" w:cs="Times New Roman"/>
          <w:kern w:val="0"/>
          <w:sz w:val="32"/>
          <w:szCs w:val="32"/>
          <w:shd w:val="clear" w:color="auto" w:fill="FFFFFF"/>
          <w:lang w:eastAsia="zh-CN"/>
        </w:rPr>
        <w:t>一是公务车运行维护费支出减少</w:t>
      </w:r>
      <w:r>
        <w:rPr>
          <w:rFonts w:hint="default" w:ascii="Times New Roman" w:hAnsi="Times New Roman" w:eastAsia="仿宋_GB2312" w:cs="Times New Roman"/>
          <w:kern w:val="0"/>
          <w:sz w:val="32"/>
          <w:szCs w:val="32"/>
          <w:shd w:val="clear" w:color="auto" w:fill="FFFFFF"/>
          <w:lang w:val="en-US" w:eastAsia="zh-CN"/>
        </w:rPr>
        <w:t>，二是其他交通费支出减少</w:t>
      </w:r>
      <w:r>
        <w:rPr>
          <w:rFonts w:hint="default" w:ascii="Times New Roman" w:hAnsi="Times New Roman" w:eastAsia="仿宋_GB2312" w:cs="Times New Roman"/>
          <w:kern w:val="0"/>
          <w:sz w:val="32"/>
          <w:szCs w:val="32"/>
          <w:shd w:val="clear" w:color="auto" w:fill="FFFFFF"/>
        </w:rPr>
        <w:t>。</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楷体" w:cs="Times New Roman"/>
          <w:kern w:val="0"/>
          <w:sz w:val="32"/>
          <w:szCs w:val="32"/>
          <w:shd w:val="clear" w:color="auto" w:fill="FFFFFF"/>
        </w:rPr>
      </w:pPr>
      <w:r>
        <w:rPr>
          <w:rFonts w:hint="default" w:ascii="Times New Roman" w:hAnsi="Times New Roman" w:eastAsia="楷体" w:cs="Times New Roman"/>
          <w:kern w:val="0"/>
          <w:sz w:val="32"/>
          <w:szCs w:val="32"/>
          <w:shd w:val="clear" w:color="auto" w:fill="FFFFFF"/>
        </w:rPr>
        <w:t>（二）政府采购支出情况。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2022年度</w:t>
      </w:r>
      <w:r>
        <w:rPr>
          <w:rFonts w:hint="default" w:ascii="Times New Roman" w:hAnsi="Times New Roman" w:eastAsia="仿宋_GB2312" w:cs="Times New Roman"/>
          <w:sz w:val="32"/>
          <w:szCs w:val="32"/>
          <w:lang w:eastAsia="zh-CN"/>
        </w:rPr>
        <w:t>三亚市天涯区司法局</w:t>
      </w:r>
      <w:r>
        <w:rPr>
          <w:rFonts w:hint="default" w:ascii="Times New Roman" w:hAnsi="Times New Roman" w:eastAsia="仿宋_GB2312" w:cs="Times New Roman"/>
          <w:kern w:val="0"/>
          <w:sz w:val="32"/>
          <w:szCs w:val="32"/>
          <w:shd w:val="clear" w:color="auto" w:fill="FFFFFF"/>
        </w:rPr>
        <w:t>部门政府采购支出总额</w:t>
      </w:r>
      <w:r>
        <w:rPr>
          <w:rFonts w:hint="default" w:ascii="Times New Roman" w:hAnsi="Times New Roman" w:eastAsia="仿宋_GB2312" w:cs="Times New Roman"/>
          <w:kern w:val="0"/>
          <w:sz w:val="32"/>
          <w:szCs w:val="32"/>
          <w:shd w:val="clear" w:color="auto" w:fill="FFFFFF"/>
          <w:lang w:val="en-US" w:eastAsia="zh-CN"/>
        </w:rPr>
        <w:t>25.42</w:t>
      </w:r>
      <w:r>
        <w:rPr>
          <w:rFonts w:hint="default" w:ascii="Times New Roman" w:hAnsi="Times New Roman" w:eastAsia="仿宋_GB2312" w:cs="Times New Roman"/>
          <w:kern w:val="0"/>
          <w:sz w:val="32"/>
          <w:szCs w:val="32"/>
          <w:shd w:val="clear" w:color="auto" w:fill="FFFFFF"/>
        </w:rPr>
        <w:t>万元，其中：政府采购货物支出</w:t>
      </w:r>
      <w:r>
        <w:rPr>
          <w:rFonts w:hint="default" w:ascii="Times New Roman" w:hAnsi="Times New Roman" w:eastAsia="仿宋_GB2312" w:cs="Times New Roman"/>
          <w:kern w:val="0"/>
          <w:sz w:val="32"/>
          <w:szCs w:val="32"/>
          <w:shd w:val="clear" w:color="auto" w:fill="FFFFFF"/>
          <w:lang w:val="en-US" w:eastAsia="zh-CN"/>
        </w:rPr>
        <w:t>25.42</w:t>
      </w:r>
      <w:r>
        <w:rPr>
          <w:rFonts w:hint="default" w:ascii="Times New Roman" w:hAnsi="Times New Roman" w:eastAsia="仿宋_GB2312" w:cs="Times New Roman"/>
          <w:kern w:val="0"/>
          <w:sz w:val="32"/>
          <w:szCs w:val="32"/>
          <w:shd w:val="clear" w:color="auto" w:fill="FFFFFF"/>
        </w:rPr>
        <w:t>万元、政府采购工程支出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万元、政府采购服务支出</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万元。授予中小企业合同金额</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万元，占政府采购支出总额的</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%，其中：授予小微企业合同金额</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万元，占授予中小企业合同金额的</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Times New Roman" w:hAnsi="Times New Roman" w:eastAsia="楷体" w:cs="Times New Roman"/>
          <w:kern w:val="0"/>
          <w:sz w:val="32"/>
          <w:szCs w:val="32"/>
          <w:shd w:val="clear" w:color="auto" w:fill="FFFFFF"/>
        </w:rPr>
      </w:pPr>
      <w:r>
        <w:rPr>
          <w:rFonts w:hint="default" w:ascii="Times New Roman" w:hAnsi="Times New Roman" w:eastAsia="楷体" w:cs="Times New Roman"/>
          <w:kern w:val="0"/>
          <w:sz w:val="32"/>
          <w:szCs w:val="32"/>
          <w:shd w:val="clear" w:color="auto" w:fill="FFFFFF"/>
        </w:rPr>
        <w:t>（三）国有资产占用情况。</w:t>
      </w:r>
    </w:p>
    <w:p>
      <w:pPr>
        <w:keepNext w:val="0"/>
        <w:keepLines w:val="0"/>
        <w:widowControl/>
        <w:suppressLineNumbers w:val="0"/>
        <w:autoSpaceDE w:val="0"/>
        <w:autoSpaceDN/>
        <w:spacing w:before="0" w:beforeAutospacing="0" w:after="0" w:afterAutospacing="0" w:line="578" w:lineRule="exact"/>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截至2022年12月31日，本部门拥有房屋面积</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平方米，其中：办公用房</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平方米，业务用房</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平方米，其他（不含构筑物）</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平方米。</w:t>
      </w:r>
    </w:p>
    <w:p>
      <w:pPr>
        <w:keepNext w:val="0"/>
        <w:keepLines w:val="0"/>
        <w:widowControl/>
        <w:suppressLineNumbers w:val="0"/>
        <w:autoSpaceDE w:val="0"/>
        <w:autoSpaceDN/>
        <w:spacing w:before="0" w:beforeAutospacing="0" w:after="0" w:afterAutospacing="0" w:line="578" w:lineRule="exact"/>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本部门共有车辆</w:t>
      </w:r>
      <w:r>
        <w:rPr>
          <w:rFonts w:hint="default" w:ascii="Times New Roman" w:hAnsi="Times New Roman" w:eastAsia="仿宋_GB2312" w:cs="Times New Roman"/>
          <w:kern w:val="0"/>
          <w:sz w:val="32"/>
          <w:szCs w:val="32"/>
          <w:shd w:val="clear" w:color="auto" w:fill="FFFFFF"/>
          <w:lang w:val="en-US" w:eastAsia="zh-CN"/>
        </w:rPr>
        <w:t>2.00</w:t>
      </w:r>
      <w:r>
        <w:rPr>
          <w:rFonts w:hint="default" w:ascii="Times New Roman" w:hAnsi="Times New Roman" w:eastAsia="仿宋_GB2312" w:cs="Times New Roman"/>
          <w:kern w:val="0"/>
          <w:sz w:val="32"/>
          <w:szCs w:val="32"/>
          <w:shd w:val="clear" w:color="auto" w:fill="FFFFFF"/>
        </w:rPr>
        <w:t>辆，其中，副部（省）级及以上领导用车</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辆、主要领导干部用车</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辆、机要通信用车</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辆、应急保障用车</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辆、执法执勤用车</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辆、特种专业技术用车</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辆、离退休干部用车</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辆、其他用车</w:t>
      </w:r>
      <w:r>
        <w:rPr>
          <w:rFonts w:hint="default" w:ascii="Times New Roman" w:hAnsi="Times New Roman" w:eastAsia="仿宋_GB2312" w:cs="Times New Roman"/>
          <w:kern w:val="0"/>
          <w:sz w:val="32"/>
          <w:szCs w:val="32"/>
          <w:shd w:val="clear" w:color="auto" w:fill="FFFFFF"/>
          <w:lang w:val="en-US" w:eastAsia="zh-CN"/>
        </w:rPr>
        <w:t>2.00</w:t>
      </w:r>
      <w:r>
        <w:rPr>
          <w:rFonts w:hint="default" w:ascii="Times New Roman" w:hAnsi="Times New Roman" w:eastAsia="仿宋_GB2312" w:cs="Times New Roman"/>
          <w:kern w:val="0"/>
          <w:sz w:val="32"/>
          <w:szCs w:val="32"/>
          <w:shd w:val="clear" w:color="auto" w:fill="FFFFFF"/>
        </w:rPr>
        <w:t>辆。</w:t>
      </w:r>
    </w:p>
    <w:p>
      <w:pPr>
        <w:keepNext w:val="0"/>
        <w:keepLines w:val="0"/>
        <w:widowControl/>
        <w:suppressLineNumbers w:val="0"/>
        <w:autoSpaceDE w:val="0"/>
        <w:autoSpaceDN/>
        <w:spacing w:before="0" w:beforeAutospacing="0" w:after="0" w:afterAutospacing="0" w:line="578" w:lineRule="exact"/>
        <w:ind w:left="0" w:right="0" w:firstLine="640" w:firstLineChars="200"/>
        <w:jc w:val="left"/>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单价100万元（含）以上设备（不含车辆）</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台（套）。</w:t>
      </w:r>
    </w:p>
    <w:p>
      <w:pPr>
        <w:keepNext w:val="0"/>
        <w:keepLines w:val="0"/>
        <w:widowControl/>
        <w:suppressLineNumbers w:val="0"/>
        <w:autoSpaceDE w:val="0"/>
        <w:autoSpaceDN/>
        <w:spacing w:before="0" w:beforeAutospacing="0" w:after="0" w:afterAutospacing="0" w:line="578" w:lineRule="exact"/>
        <w:ind w:left="0" w:right="0" w:firstLine="640" w:firstLineChars="200"/>
        <w:jc w:val="left"/>
        <w:rPr>
          <w:rFonts w:hint="default" w:ascii="Times New Roman" w:hAnsi="Times New Roman" w:eastAsia="黑体"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年末在建工程</w:t>
      </w:r>
      <w:r>
        <w:rPr>
          <w:rFonts w:hint="default" w:ascii="Times New Roman" w:hAnsi="Times New Roman" w:eastAsia="仿宋_GB2312" w:cs="Times New Roman"/>
          <w:kern w:val="0"/>
          <w:sz w:val="32"/>
          <w:szCs w:val="32"/>
          <w:shd w:val="clear" w:color="auto" w:fill="FFFFFF"/>
          <w:lang w:val="en-US" w:eastAsia="zh-CN"/>
        </w:rPr>
        <w:t>0.00</w:t>
      </w:r>
      <w:r>
        <w:rPr>
          <w:rFonts w:hint="default" w:ascii="Times New Roman" w:hAnsi="Times New Roman" w:eastAsia="仿宋_GB2312" w:cs="Times New Roman"/>
          <w:kern w:val="0"/>
          <w:sz w:val="32"/>
          <w:szCs w:val="32"/>
          <w:shd w:val="clear" w:color="auto" w:fill="FFFFFF"/>
        </w:rPr>
        <w:t>万元。</w:t>
      </w:r>
      <w:r>
        <w:rPr>
          <w:rFonts w:hint="default" w:ascii="Times New Roman" w:hAnsi="Times New Roman" w:eastAsia="黑体" w:cs="Times New Roman"/>
          <w:kern w:val="0"/>
          <w:sz w:val="32"/>
          <w:szCs w:val="32"/>
          <w:shd w:val="clear" w:color="auto" w:fill="FFFFFF"/>
        </w:rPr>
        <w:t xml:space="preserve"> </w:t>
      </w: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ˎ̥" w:eastAsia="黑体" w:cs="黑体"/>
          <w:kern w:val="0"/>
          <w:sz w:val="32"/>
          <w:szCs w:val="32"/>
          <w:shd w:val="clear" w:color="auto" w:fill="FFFFFF"/>
        </w:rPr>
        <w:t xml:space="preserve"> </w:t>
      </w: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w:t>
      </w:r>
      <w:r>
        <w:rPr>
          <w:rFonts w:hint="eastAsia" w:ascii="仿宋_GB2312" w:hAnsi="ˎ̥" w:eastAsia="仿宋_GB2312" w:cs="仿宋_GB2312"/>
          <w:kern w:val="0"/>
          <w:sz w:val="32"/>
          <w:szCs w:val="32"/>
          <w:shd w:val="clear" w:color="auto" w:fill="FFFFFF"/>
          <w:lang w:eastAsia="zh-CN"/>
        </w:rPr>
        <w:t>“</w:t>
      </w:r>
      <w:r>
        <w:rPr>
          <w:rFonts w:hint="default" w:ascii="仿宋_GB2312" w:hAnsi="ˎ̥" w:eastAsia="仿宋_GB2312" w:cs="仿宋_GB2312"/>
          <w:kern w:val="0"/>
          <w:sz w:val="32"/>
          <w:szCs w:val="32"/>
          <w:shd w:val="clear" w:color="auto" w:fill="FFFFFF"/>
        </w:rPr>
        <w:t>财政拨款收入</w:t>
      </w:r>
      <w:r>
        <w:rPr>
          <w:rFonts w:hint="eastAsia" w:ascii="仿宋_GB2312" w:hAnsi="ˎ̥" w:eastAsia="仿宋_GB2312" w:cs="仿宋_GB2312"/>
          <w:kern w:val="0"/>
          <w:sz w:val="32"/>
          <w:szCs w:val="32"/>
          <w:shd w:val="clear" w:color="auto" w:fill="FFFFFF"/>
          <w:lang w:eastAsia="zh-CN"/>
        </w:rPr>
        <w:t>”“</w:t>
      </w:r>
      <w:r>
        <w:rPr>
          <w:rFonts w:hint="default" w:ascii="仿宋_GB2312" w:hAnsi="ˎ̥" w:eastAsia="仿宋_GB2312" w:cs="仿宋_GB2312"/>
          <w:kern w:val="0"/>
          <w:sz w:val="32"/>
          <w:szCs w:val="32"/>
          <w:shd w:val="clear" w:color="auto" w:fill="FFFFFF"/>
        </w:rPr>
        <w:t>事业收入</w:t>
      </w:r>
      <w:r>
        <w:rPr>
          <w:rFonts w:hint="eastAsia" w:ascii="仿宋_GB2312" w:hAnsi="ˎ̥" w:eastAsia="仿宋_GB2312" w:cs="仿宋_GB2312"/>
          <w:kern w:val="0"/>
          <w:sz w:val="32"/>
          <w:szCs w:val="32"/>
          <w:shd w:val="clear" w:color="auto" w:fill="FFFFFF"/>
          <w:lang w:eastAsia="zh-CN"/>
        </w:rPr>
        <w:t>”“</w:t>
      </w:r>
      <w:r>
        <w:rPr>
          <w:rFonts w:hint="default" w:ascii="仿宋_GB2312" w:hAnsi="ˎ̥" w:eastAsia="仿宋_GB2312" w:cs="仿宋_GB2312"/>
          <w:kern w:val="0"/>
          <w:sz w:val="32"/>
          <w:szCs w:val="32"/>
          <w:shd w:val="clear" w:color="auto" w:fill="FFFFFF"/>
        </w:rPr>
        <w:t>上级补助收入</w:t>
      </w:r>
      <w:r>
        <w:rPr>
          <w:rFonts w:hint="eastAsia" w:ascii="仿宋_GB2312" w:hAnsi="ˎ̥" w:eastAsia="仿宋_GB2312" w:cs="仿宋_GB2312"/>
          <w:kern w:val="0"/>
          <w:sz w:val="32"/>
          <w:szCs w:val="32"/>
          <w:shd w:val="clear" w:color="auto" w:fill="FFFFFF"/>
          <w:lang w:eastAsia="zh-CN"/>
        </w:rPr>
        <w:t>”</w:t>
      </w:r>
      <w:r>
        <w:rPr>
          <w:rFonts w:hint="eastAsia" w:ascii="ˎ̥" w:hAnsi="ˎ̥" w:eastAsia="宋体" w:cs="ˎ̥"/>
          <w:kern w:val="0"/>
          <w:sz w:val="32"/>
          <w:szCs w:val="32"/>
          <w:shd w:val="clear" w:color="auto" w:fill="FFFFFF"/>
          <w:lang w:eastAsia="zh-CN"/>
        </w:rPr>
        <w:t>“</w:t>
      </w:r>
      <w:r>
        <w:rPr>
          <w:rFonts w:hint="default" w:ascii="仿宋_GB2312" w:hAnsi="ˎ̥" w:eastAsia="仿宋_GB2312" w:cs="仿宋_GB2312"/>
          <w:kern w:val="0"/>
          <w:sz w:val="32"/>
          <w:szCs w:val="32"/>
          <w:shd w:val="clear" w:color="auto" w:fill="FFFFFF"/>
        </w:rPr>
        <w:t>经营收入</w:t>
      </w:r>
      <w:r>
        <w:rPr>
          <w:rFonts w:hint="eastAsia" w:ascii="ˎ̥" w:hAnsi="ˎ̥" w:eastAsia="宋体" w:cs="ˎ̥"/>
          <w:kern w:val="0"/>
          <w:sz w:val="32"/>
          <w:szCs w:val="32"/>
          <w:shd w:val="clear" w:color="auto" w:fill="FFFFFF"/>
          <w:lang w:eastAsia="zh-CN"/>
        </w:rPr>
        <w:t>”“</w:t>
      </w:r>
      <w:r>
        <w:rPr>
          <w:rFonts w:hint="default" w:ascii="仿宋_GB2312" w:hAnsi="ˎ̥" w:eastAsia="仿宋_GB2312" w:cs="仿宋_GB2312"/>
          <w:kern w:val="0"/>
          <w:sz w:val="32"/>
          <w:szCs w:val="32"/>
          <w:shd w:val="clear" w:color="auto" w:fill="FFFFFF"/>
        </w:rPr>
        <w:t>附属单位上缴收入</w:t>
      </w:r>
      <w:r>
        <w:rPr>
          <w:rFonts w:hint="eastAsia" w:ascii="ˎ̥" w:hAnsi="ˎ̥" w:eastAsia="宋体" w:cs="ˎ̥"/>
          <w:kern w:val="0"/>
          <w:sz w:val="32"/>
          <w:szCs w:val="32"/>
          <w:shd w:val="clear" w:color="auto" w:fill="FFFFFF"/>
          <w:lang w:eastAsia="zh-CN"/>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w:t>
      </w:r>
      <w:r>
        <w:rPr>
          <w:rFonts w:hint="eastAsia" w:ascii="仿宋_GB2312" w:hAnsi="ˎ̥" w:eastAsia="仿宋_GB2312" w:cs="仿宋_GB2312"/>
          <w:kern w:val="0"/>
          <w:sz w:val="32"/>
          <w:szCs w:val="32"/>
          <w:shd w:val="clear" w:color="auto" w:fill="FFFFFF"/>
          <w:lang w:eastAsia="zh-CN"/>
        </w:rPr>
        <w:t>“</w:t>
      </w:r>
      <w:r>
        <w:rPr>
          <w:rFonts w:hint="default" w:ascii="仿宋_GB2312" w:hAnsi="ˎ̥" w:eastAsia="仿宋_GB2312" w:cs="仿宋_GB2312"/>
          <w:kern w:val="0"/>
          <w:sz w:val="32"/>
          <w:szCs w:val="32"/>
          <w:shd w:val="clear" w:color="auto" w:fill="FFFFFF"/>
        </w:rPr>
        <w:t>财政拨款收入</w:t>
      </w:r>
      <w:r>
        <w:rPr>
          <w:rFonts w:hint="eastAsia" w:ascii="仿宋_GB2312" w:hAnsi="ˎ̥" w:eastAsia="仿宋_GB2312" w:cs="仿宋_GB2312"/>
          <w:kern w:val="0"/>
          <w:sz w:val="32"/>
          <w:szCs w:val="32"/>
          <w:shd w:val="clear" w:color="auto" w:fill="FFFFFF"/>
          <w:lang w:eastAsia="zh-CN"/>
        </w:rPr>
        <w:t>”“</w:t>
      </w:r>
      <w:r>
        <w:rPr>
          <w:rFonts w:hint="default" w:ascii="仿宋_GB2312" w:hAnsi="ˎ̥" w:eastAsia="仿宋_GB2312" w:cs="仿宋_GB2312"/>
          <w:kern w:val="0"/>
          <w:sz w:val="32"/>
          <w:szCs w:val="32"/>
          <w:shd w:val="clear" w:color="auto" w:fill="FFFFFF"/>
        </w:rPr>
        <w:t>事业收入</w:t>
      </w:r>
      <w:r>
        <w:rPr>
          <w:rFonts w:hint="eastAsia" w:ascii="仿宋_GB2312" w:hAnsi="ˎ̥" w:eastAsia="仿宋_GB2312" w:cs="仿宋_GB2312"/>
          <w:kern w:val="0"/>
          <w:sz w:val="32"/>
          <w:szCs w:val="32"/>
          <w:shd w:val="clear" w:color="auto" w:fill="FFFFFF"/>
          <w:lang w:eastAsia="zh-CN"/>
        </w:rPr>
        <w:t>”</w:t>
      </w:r>
      <w:r>
        <w:rPr>
          <w:rFonts w:hint="eastAsia" w:ascii="ˎ̥" w:hAnsi="ˎ̥" w:eastAsia="宋体" w:cs="ˎ̥"/>
          <w:kern w:val="0"/>
          <w:sz w:val="32"/>
          <w:szCs w:val="32"/>
          <w:shd w:val="clear" w:color="auto" w:fill="FFFFFF"/>
          <w:lang w:eastAsia="zh-CN"/>
        </w:rPr>
        <w:t>“</w:t>
      </w:r>
      <w:r>
        <w:rPr>
          <w:rFonts w:hint="default" w:ascii="仿宋_GB2312" w:hAnsi="ˎ̥" w:eastAsia="仿宋_GB2312" w:cs="仿宋_GB2312"/>
          <w:kern w:val="0"/>
          <w:sz w:val="32"/>
          <w:szCs w:val="32"/>
          <w:shd w:val="clear" w:color="auto" w:fill="FFFFFF"/>
        </w:rPr>
        <w:t>经营收入</w:t>
      </w:r>
      <w:r>
        <w:rPr>
          <w:rFonts w:hint="eastAsia" w:ascii="ˎ̥" w:hAnsi="ˎ̥" w:eastAsia="宋体" w:cs="ˎ̥"/>
          <w:kern w:val="0"/>
          <w:sz w:val="32"/>
          <w:szCs w:val="32"/>
          <w:shd w:val="clear" w:color="auto" w:fill="FFFFFF"/>
          <w:lang w:eastAsia="zh-CN"/>
        </w:rPr>
        <w:t>”“其他收入”</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w:t>
      </w:r>
      <w:r>
        <w:rPr>
          <w:rFonts w:hint="eastAsia" w:ascii="仿宋_GB2312" w:hAnsi="ˎ̥" w:eastAsia="仿宋_GB2312" w:cs="仿宋_GB2312"/>
          <w:kern w:val="0"/>
          <w:sz w:val="32"/>
          <w:szCs w:val="32"/>
          <w:shd w:val="clear" w:color="auto" w:fill="FFFFFF"/>
          <w:lang w:eastAsia="zh-CN"/>
        </w:rPr>
        <w:t>“三公”</w:t>
      </w:r>
      <w:r>
        <w:rPr>
          <w:rFonts w:hint="default" w:ascii="仿宋_GB2312" w:hAnsi="ˎ̥" w:eastAsia="仿宋_GB2312" w:cs="仿宋_GB2312"/>
          <w:kern w:val="0"/>
          <w:sz w:val="32"/>
          <w:szCs w:val="32"/>
          <w:shd w:val="clear" w:color="auto" w:fill="FFFFFF"/>
        </w:rPr>
        <w:t>经费：纳入本级财政预决算管理的</w:t>
      </w:r>
      <w:r>
        <w:rPr>
          <w:rFonts w:hint="eastAsia" w:ascii="仿宋_GB2312" w:hAnsi="ˎ̥" w:eastAsia="仿宋_GB2312" w:cs="仿宋_GB2312"/>
          <w:kern w:val="0"/>
          <w:sz w:val="32"/>
          <w:szCs w:val="32"/>
          <w:shd w:val="clear" w:color="auto" w:fill="FFFFFF"/>
          <w:lang w:eastAsia="zh-CN"/>
        </w:rPr>
        <w:t>“三公”</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p>
    <w:sectPr>
      <w:footerReference r:id="rId3" w:type="default"/>
      <w:pgSz w:w="11915" w:h="16851"/>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ˎ̥">
    <w:altName w:val="Segoe Print"/>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ˎ̥">
    <w:altName w:val="Times New Roman"/>
    <w:panose1 w:val="00000000000000000000"/>
    <w:charset w:val="00"/>
    <w:family w:val="swiss"/>
    <w:pitch w:val="default"/>
    <w:sig w:usb0="00000000" w:usb1="00000000" w:usb2="00000000" w:usb3="00000000" w:csb0="00040001"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roman"/>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Calibri Light">
    <w:altName w:val="Calibri"/>
    <w:panose1 w:val="020F0302020204030204"/>
    <w:charset w:val="00"/>
    <w:family w:val="auto"/>
    <w:pitch w:val="default"/>
    <w:sig w:usb0="00000000" w:usb1="00000000" w:usb2="00000000" w:usb3="00000000" w:csb0="2000019F" w:csb1="00000000"/>
  </w:font>
  <w:font w:name="新宋体">
    <w:panose1 w:val="02010609030101010101"/>
    <w:charset w:val="86"/>
    <w:family w:val="auto"/>
    <w:pitch w:val="default"/>
    <w:sig w:usb0="00000003" w:usb1="288F0000" w:usb2="00000006" w:usb3="00000000" w:csb0="00040001" w:csb1="00000000"/>
  </w:font>
  <w:font w:name="方正粗黑宋简体">
    <w:altName w:val="宋体"/>
    <w:panose1 w:val="02000000000000000000"/>
    <w:charset w:val="86"/>
    <w:family w:val="auto"/>
    <w:pitch w:val="default"/>
    <w:sig w:usb0="00000000" w:usb1="00000000" w:usb2="00000012" w:usb3="00000000" w:csb0="00040001" w:csb1="00000000"/>
  </w:font>
  <w:font w:name="Meiryo UI">
    <w:panose1 w:val="020B0604030504040204"/>
    <w:charset w:val="80"/>
    <w:family w:val="auto"/>
    <w:pitch w:val="default"/>
    <w:sig w:usb0="E10102FF" w:usb1="EAC7FFFF" w:usb2="00010012" w:usb3="00000000" w:csb0="6002009F" w:csb1="DFD70000"/>
  </w:font>
  <w:font w:name="PingFang SC">
    <w:altName w:val="Segoe Print"/>
    <w:panose1 w:val="00000000000000000000"/>
    <w:charset w:val="00"/>
    <w:family w:val="auto"/>
    <w:pitch w:val="default"/>
    <w:sig w:usb0="00000000" w:usb1="00000000" w:usb2="00000000" w:usb3="00000000" w:csb0="00000000"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eiryo">
    <w:panose1 w:val="020B0604030504040204"/>
    <w:charset w:val="80"/>
    <w:family w:val="auto"/>
    <w:pitch w:val="default"/>
    <w:sig w:usb0="E10102FF" w:usb1="EAC7FFFF" w:usb2="00010012" w:usb3="00000000" w:csb0="6002009F" w:csb1="DFD70000"/>
  </w:font>
  <w:font w:name="MingLiU-ExtB">
    <w:panose1 w:val="02020500000000000000"/>
    <w:charset w:val="88"/>
    <w:family w:val="auto"/>
    <w:pitch w:val="default"/>
    <w:sig w:usb0="8000002F" w:usb1="02000008" w:usb2="00000000" w:usb3="00000000" w:csb0="00100001" w:csb1="00000000"/>
  </w:font>
  <w:font w:name="MingLiU_HKSCS">
    <w:panose1 w:val="02020500000000000000"/>
    <w:charset w:val="88"/>
    <w:family w:val="auto"/>
    <w:pitch w:val="default"/>
    <w:sig w:usb0="A00002FF" w:usb1="38CFFCFA" w:usb2="00000016" w:usb3="00000000" w:csb0="00100001" w:csb1="00000000"/>
  </w:font>
  <w:font w:name="MS Gothic">
    <w:panose1 w:val="020B0609070205080204"/>
    <w:charset w:val="80"/>
    <w:family w:val="auto"/>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haroni">
    <w:panose1 w:val="02010803020104030203"/>
    <w:charset w:val="00"/>
    <w:family w:val="auto"/>
    <w:pitch w:val="default"/>
    <w:sig w:usb0="00000801" w:usb1="00000000" w:usb2="00000000" w:usb3="00000000" w:csb0="00000020" w:csb1="00200000"/>
  </w:font>
  <w:font w:name="Aparajita">
    <w:panose1 w:val="020B0604020202020204"/>
    <w:charset w:val="00"/>
    <w:family w:val="auto"/>
    <w:pitch w:val="default"/>
    <w:sig w:usb0="00008003" w:usb1="00000000" w:usb2="00000000" w:usb3="00000000" w:csb0="00000001" w:csb1="00000000"/>
  </w:font>
  <w:font w:name="Arial Black">
    <w:panose1 w:val="020B0A04020102020204"/>
    <w:charset w:val="00"/>
    <w:family w:val="auto"/>
    <w:pitch w:val="default"/>
    <w:sig w:usb0="00000287" w:usb1="00000000" w:usb2="00000000" w:usb3="00000000" w:csb0="2000009F" w:csb1="DFD70000"/>
  </w:font>
  <w:font w:name="Browallia New">
    <w:panose1 w:val="020B0604020202020204"/>
    <w:charset w:val="00"/>
    <w:family w:val="auto"/>
    <w:pitch w:val="default"/>
    <w:sig w:usb0="81000003" w:usb1="00000000" w:usb2="00000000" w:usb3="00000000" w:csb0="00010001" w:csb1="00000000"/>
  </w:font>
  <w:font w:name="SimSun-ExtB">
    <w:panose1 w:val="02010609060101010101"/>
    <w:charset w:val="86"/>
    <w:family w:val="auto"/>
    <w:pitch w:val="default"/>
    <w:sig w:usb0="00000001" w:usb1="02000000" w:usb2="00000000" w:usb3="00000000" w:csb0="00040001" w:csb1="00000000"/>
  </w:font>
  <w:font w:name="寰蒋闆呴粦">
    <w:altName w:val="Courier New"/>
    <w:panose1 w:val="00000000000000000000"/>
    <w:charset w:val="00"/>
    <w:family w:val="auto"/>
    <w:pitch w:val="default"/>
    <w:sig w:usb0="00000000" w:usb1="00000000" w:usb2="00000000" w:usb3="00000000" w:csb0="00040001" w:csb1="00000000"/>
  </w:font>
  <w:font w:name="Courier New">
    <w:panose1 w:val="02070309020205020404"/>
    <w:charset w:val="00"/>
    <w:family w:val="auto"/>
    <w:pitch w:val="default"/>
    <w:sig w:usb0="E0002AFF" w:usb1="C0007843" w:usb2="00000009" w:usb3="00000000" w:csb0="400001FF" w:csb1="FFFF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ˎ̥">
    <w:altName w:val="Times New Roman"/>
    <w:panose1 w:val="00000000000000000000"/>
    <w:charset w:val="00"/>
    <w:family w:val="decorative"/>
    <w:pitch w:val="default"/>
    <w:sig w:usb0="00000000" w:usb1="00000000" w:usb2="00000000" w:usb3="00000000" w:csb0="00040001" w:csb1="0000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微软雅黑">
    <w:panose1 w:val="020B0503020204020204"/>
    <w:charset w:val="86"/>
    <w:family w:val="modern"/>
    <w:pitch w:val="default"/>
    <w:sig w:usb0="80000287" w:usb1="280F3C52" w:usb2="00000016" w:usb3="00000000" w:csb0="0004001F"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 w:name="仿宋_GB2312">
    <w:panose1 w:val="02010609030101010101"/>
    <w:charset w:val="86"/>
    <w:family w:val="swiss"/>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微软雅黑">
    <w:panose1 w:val="020B0503020204020204"/>
    <w:charset w:val="86"/>
    <w:family w:val="decorative"/>
    <w:pitch w:val="default"/>
    <w:sig w:usb0="80000287" w:usb1="280F3C52" w:usb2="00000016" w:usb3="00000000" w:csb0="0004001F"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华文宋体">
    <w:altName w:val="宋体"/>
    <w:panose1 w:val="02010600040101010101"/>
    <w:charset w:val="86"/>
    <w:family w:val="auto"/>
    <w:pitch w:val="default"/>
    <w:sig w:usb0="00000000" w:usb1="00000000" w:usb2="00000000" w:usb3="00000000" w:csb0="0004009F" w:csb1="DFD70000"/>
  </w:font>
  <w:font w:name="华文彩云">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华文琥珀">
    <w:altName w:val="宋体"/>
    <w:panose1 w:val="02010800040101010101"/>
    <w:charset w:val="86"/>
    <w:family w:val="auto"/>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华文行楷">
    <w:altName w:val="微软雅黑"/>
    <w:panose1 w:val="02010800040101010101"/>
    <w:charset w:val="86"/>
    <w:family w:val="auto"/>
    <w:pitch w:val="default"/>
    <w:sig w:usb0="00000000" w:usb1="0000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幼圆">
    <w:altName w:val="宋体"/>
    <w:panose1 w:val="02010509060101010101"/>
    <w:charset w:val="86"/>
    <w:family w:val="auto"/>
    <w:pitch w:val="default"/>
    <w:sig w:usb0="00000000" w:usb1="00000000" w:usb2="0000000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Microsoft JhengHei">
    <w:panose1 w:val="020B0604030504040204"/>
    <w:charset w:val="88"/>
    <w:family w:val="auto"/>
    <w:pitch w:val="default"/>
    <w:sig w:usb0="00000087" w:usb1="28AF4000" w:usb2="00000016" w:usb3="00000000" w:csb0="00100009" w:csb1="00000000"/>
  </w:font>
  <w:font w:name="MingLiU">
    <w:panose1 w:val="02020509000000000000"/>
    <w:charset w:val="88"/>
    <w:family w:val="auto"/>
    <w:pitch w:val="default"/>
    <w:sig w:usb0="A00002FF" w:usb1="28CFFCFA" w:usb2="00000016" w:usb3="00000000" w:csb0="00100001" w:csb1="00000000"/>
  </w:font>
  <w:font w:name="MingLiU_HKSCS-ExtB">
    <w:panose1 w:val="02020500000000000000"/>
    <w:charset w:val="88"/>
    <w:family w:val="auto"/>
    <w:pitch w:val="default"/>
    <w:sig w:usb0="8000002F" w:usb1="02000008" w:usb2="00000000" w:usb3="00000000" w:csb0="00100001" w:csb1="00000000"/>
  </w:font>
  <w:font w:name="Tw Cen MT Condensed Extra Bold">
    <w:altName w:val="Trebuchet MS"/>
    <w:panose1 w:val="020B0803020202020204"/>
    <w:charset w:val="00"/>
    <w:family w:val="auto"/>
    <w:pitch w:val="default"/>
    <w:sig w:usb0="00000000" w:usb1="00000000" w:usb2="00000000" w:usb3="00000000" w:csb0="20000003" w:csb1="00000000"/>
  </w:font>
  <w:font w:name="Tw Cen MT Condensed">
    <w:altName w:val="Segoe Print"/>
    <w:panose1 w:val="020B0606020104020203"/>
    <w:charset w:val="00"/>
    <w:family w:val="auto"/>
    <w:pitch w:val="default"/>
    <w:sig w:usb0="00000000" w:usb1="00000000" w:usb2="00000000" w:usb3="00000000" w:csb0="20000003" w:csb1="00000000"/>
  </w:font>
  <w:font w:name="Tw Cen MT">
    <w:altName w:val="Segoe Print"/>
    <w:panose1 w:val="020B0602020104020603"/>
    <w:charset w:val="00"/>
    <w:family w:val="auto"/>
    <w:pitch w:val="default"/>
    <w:sig w:usb0="00000000" w:usb1="00000000" w:usb2="00000000" w:usb3="00000000" w:csb0="20000003" w:csb1="00000000"/>
  </w:font>
  <w:font w:name="Tunga">
    <w:panose1 w:val="020B0502040204020203"/>
    <w:charset w:val="00"/>
    <w:family w:val="auto"/>
    <w:pitch w:val="default"/>
    <w:sig w:usb0="00400003" w:usb1="00000000" w:usb2="00000000" w:usb3="00000000" w:csb0="00000001" w:csb1="00000000"/>
  </w:font>
  <w:font w:name="Trebuchet MS">
    <w:panose1 w:val="020B0603020202020204"/>
    <w:charset w:val="00"/>
    <w:family w:val="auto"/>
    <w:pitch w:val="default"/>
    <w:sig w:usb0="00000287" w:usb1="00000000" w:usb2="00000000" w:usb3="00000000" w:csb0="2000009F" w:csb1="00000000"/>
  </w:font>
  <w:font w:name="Traditional Arabic">
    <w:panose1 w:val="02020603050405020304"/>
    <w:charset w:val="00"/>
    <w:family w:val="auto"/>
    <w:pitch w:val="default"/>
    <w:sig w:usb0="00006003" w:usb1="80000000" w:usb2="00000008" w:usb3="00000000" w:csb0="00000041" w:csb1="2008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eepNext w:val="0"/>
      <w:keepLines w:val="0"/>
      <w:widowControl/>
      <w:suppressLineNumbers w:val="0"/>
      <w:rPr>
        <w:rFonts w:hint="eastAsia" w:ascii="宋体" w:hAnsi="宋体" w:eastAsia="宋体" w:cs="宋体"/>
        <w:kern w:val="0"/>
        <w:sz w:val="18"/>
        <w:szCs w:val="18"/>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KOym3LgBAABeAwAADgAAAAAAAAABACAAAAAeAQAAZHJzL2Uyb0RvYy54bWxQSwUGAAAAAAYABgBZ&#10;AQAASAUAAAAA&#10;">
              <v:fill on="f" focussize="0,0"/>
              <v:stroke on="f" joinstyle="miter"/>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ascii="宋体" w:hAnsi="宋体" w:eastAsia="宋体" w:cs="宋体"/>
        <w:kern w:val="0"/>
        <w:sz w:val="18"/>
        <w:szCs w:val="1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1C7E44"/>
    <w:rsid w:val="001E1AFF"/>
    <w:rsid w:val="008F437F"/>
    <w:rsid w:val="00D03FEF"/>
    <w:rsid w:val="01636E70"/>
    <w:rsid w:val="01F90A45"/>
    <w:rsid w:val="02392A3A"/>
    <w:rsid w:val="027A2D00"/>
    <w:rsid w:val="02E911A3"/>
    <w:rsid w:val="030138FA"/>
    <w:rsid w:val="037D2BF2"/>
    <w:rsid w:val="0468585C"/>
    <w:rsid w:val="047055FF"/>
    <w:rsid w:val="04A8799F"/>
    <w:rsid w:val="04C31E05"/>
    <w:rsid w:val="04C33F17"/>
    <w:rsid w:val="04D60DB3"/>
    <w:rsid w:val="06381748"/>
    <w:rsid w:val="06E7084C"/>
    <w:rsid w:val="07A22BFD"/>
    <w:rsid w:val="07FB200D"/>
    <w:rsid w:val="08175AFA"/>
    <w:rsid w:val="085042ED"/>
    <w:rsid w:val="08B83EB5"/>
    <w:rsid w:val="08C0399D"/>
    <w:rsid w:val="090E4F06"/>
    <w:rsid w:val="093819E7"/>
    <w:rsid w:val="094D12A3"/>
    <w:rsid w:val="09845108"/>
    <w:rsid w:val="0A086959"/>
    <w:rsid w:val="0A650609"/>
    <w:rsid w:val="0ACA1248"/>
    <w:rsid w:val="0AED001C"/>
    <w:rsid w:val="0BC61323"/>
    <w:rsid w:val="0C141B3F"/>
    <w:rsid w:val="0C272743"/>
    <w:rsid w:val="0D18396E"/>
    <w:rsid w:val="0DB8467B"/>
    <w:rsid w:val="0E870797"/>
    <w:rsid w:val="0ECE7B1F"/>
    <w:rsid w:val="0EEE4985"/>
    <w:rsid w:val="0F5A121B"/>
    <w:rsid w:val="103C4A36"/>
    <w:rsid w:val="10C919F7"/>
    <w:rsid w:val="11253624"/>
    <w:rsid w:val="11335D35"/>
    <w:rsid w:val="11495867"/>
    <w:rsid w:val="13127BEE"/>
    <w:rsid w:val="133623E8"/>
    <w:rsid w:val="1350134F"/>
    <w:rsid w:val="13896033"/>
    <w:rsid w:val="140569CB"/>
    <w:rsid w:val="1416429A"/>
    <w:rsid w:val="14AD4CAA"/>
    <w:rsid w:val="14C202F8"/>
    <w:rsid w:val="14E30267"/>
    <w:rsid w:val="14F5115B"/>
    <w:rsid w:val="159E4D5C"/>
    <w:rsid w:val="170E3CF5"/>
    <w:rsid w:val="17AC0093"/>
    <w:rsid w:val="17EE7D8D"/>
    <w:rsid w:val="189624D6"/>
    <w:rsid w:val="18AA6EB1"/>
    <w:rsid w:val="19AE2380"/>
    <w:rsid w:val="19B072EA"/>
    <w:rsid w:val="1A3411A4"/>
    <w:rsid w:val="1B083AD3"/>
    <w:rsid w:val="1C593FAE"/>
    <w:rsid w:val="1C775D34"/>
    <w:rsid w:val="1CA01ADD"/>
    <w:rsid w:val="1DC33975"/>
    <w:rsid w:val="1E087935"/>
    <w:rsid w:val="1F0A2B5C"/>
    <w:rsid w:val="1FAC26ED"/>
    <w:rsid w:val="1FB83E5A"/>
    <w:rsid w:val="1FDC03C8"/>
    <w:rsid w:val="2017736C"/>
    <w:rsid w:val="215F0ABF"/>
    <w:rsid w:val="21C53356"/>
    <w:rsid w:val="21C60DF6"/>
    <w:rsid w:val="22876EDB"/>
    <w:rsid w:val="23E83987"/>
    <w:rsid w:val="25351EBE"/>
    <w:rsid w:val="25482901"/>
    <w:rsid w:val="2604445A"/>
    <w:rsid w:val="263C5401"/>
    <w:rsid w:val="26826EE5"/>
    <w:rsid w:val="26A14940"/>
    <w:rsid w:val="26EC589B"/>
    <w:rsid w:val="27272A32"/>
    <w:rsid w:val="279710D6"/>
    <w:rsid w:val="283C12E6"/>
    <w:rsid w:val="289F51B8"/>
    <w:rsid w:val="28E140E0"/>
    <w:rsid w:val="296562FD"/>
    <w:rsid w:val="299B70FE"/>
    <w:rsid w:val="29C3200E"/>
    <w:rsid w:val="29ED7DA5"/>
    <w:rsid w:val="2A0B15C0"/>
    <w:rsid w:val="2A1B4231"/>
    <w:rsid w:val="2A597599"/>
    <w:rsid w:val="2ADB7D85"/>
    <w:rsid w:val="2CB17743"/>
    <w:rsid w:val="2D2D213A"/>
    <w:rsid w:val="2D767E81"/>
    <w:rsid w:val="2DCF32BC"/>
    <w:rsid w:val="2DE41483"/>
    <w:rsid w:val="2E525A18"/>
    <w:rsid w:val="306530C9"/>
    <w:rsid w:val="307621C4"/>
    <w:rsid w:val="309D722A"/>
    <w:rsid w:val="316926B5"/>
    <w:rsid w:val="31902333"/>
    <w:rsid w:val="31D41B45"/>
    <w:rsid w:val="32DA118D"/>
    <w:rsid w:val="331F5680"/>
    <w:rsid w:val="341C7DA0"/>
    <w:rsid w:val="347F7371"/>
    <w:rsid w:val="354070F4"/>
    <w:rsid w:val="35604764"/>
    <w:rsid w:val="365575D3"/>
    <w:rsid w:val="36F47F67"/>
    <w:rsid w:val="37675300"/>
    <w:rsid w:val="37FE5AD2"/>
    <w:rsid w:val="389105D2"/>
    <w:rsid w:val="38985183"/>
    <w:rsid w:val="38996D85"/>
    <w:rsid w:val="391D5E99"/>
    <w:rsid w:val="39A4532C"/>
    <w:rsid w:val="39D01394"/>
    <w:rsid w:val="3A0D4BA0"/>
    <w:rsid w:val="3A773135"/>
    <w:rsid w:val="3AF7472E"/>
    <w:rsid w:val="3B1B78F3"/>
    <w:rsid w:val="3BFA5B6B"/>
    <w:rsid w:val="3D0E5966"/>
    <w:rsid w:val="3D294E2F"/>
    <w:rsid w:val="3E46164D"/>
    <w:rsid w:val="3E674691"/>
    <w:rsid w:val="3EE67169"/>
    <w:rsid w:val="3F2B1011"/>
    <w:rsid w:val="3F6E4031"/>
    <w:rsid w:val="40F81132"/>
    <w:rsid w:val="420919D3"/>
    <w:rsid w:val="42477582"/>
    <w:rsid w:val="42C13864"/>
    <w:rsid w:val="44073A5D"/>
    <w:rsid w:val="44365104"/>
    <w:rsid w:val="44F70CE0"/>
    <w:rsid w:val="450152F3"/>
    <w:rsid w:val="452D21D7"/>
    <w:rsid w:val="45916A66"/>
    <w:rsid w:val="45B71E22"/>
    <w:rsid w:val="45DF1B01"/>
    <w:rsid w:val="469649D5"/>
    <w:rsid w:val="472D4265"/>
    <w:rsid w:val="47755EEF"/>
    <w:rsid w:val="47FF24E6"/>
    <w:rsid w:val="483F3452"/>
    <w:rsid w:val="4842542A"/>
    <w:rsid w:val="49A443FC"/>
    <w:rsid w:val="49AF2FF7"/>
    <w:rsid w:val="4A074AC1"/>
    <w:rsid w:val="4A6132E2"/>
    <w:rsid w:val="4A8C43D8"/>
    <w:rsid w:val="4ADE4C31"/>
    <w:rsid w:val="4B266B58"/>
    <w:rsid w:val="4C132EAD"/>
    <w:rsid w:val="4C1C7E44"/>
    <w:rsid w:val="4D96106B"/>
    <w:rsid w:val="4D985828"/>
    <w:rsid w:val="4D9D3E35"/>
    <w:rsid w:val="4E2C504B"/>
    <w:rsid w:val="4EDA7F5D"/>
    <w:rsid w:val="4EF50F3C"/>
    <w:rsid w:val="4FE7069A"/>
    <w:rsid w:val="50310A56"/>
    <w:rsid w:val="510C37AF"/>
    <w:rsid w:val="514C4B43"/>
    <w:rsid w:val="51653F0F"/>
    <w:rsid w:val="518520AC"/>
    <w:rsid w:val="51F02371"/>
    <w:rsid w:val="52097165"/>
    <w:rsid w:val="52A91B2C"/>
    <w:rsid w:val="536C3BC8"/>
    <w:rsid w:val="5422597C"/>
    <w:rsid w:val="55445670"/>
    <w:rsid w:val="564D4B53"/>
    <w:rsid w:val="56511BF3"/>
    <w:rsid w:val="572A2610"/>
    <w:rsid w:val="573406B6"/>
    <w:rsid w:val="57395A8C"/>
    <w:rsid w:val="575F3B37"/>
    <w:rsid w:val="57614C09"/>
    <w:rsid w:val="592C614D"/>
    <w:rsid w:val="59AB5A0A"/>
    <w:rsid w:val="59BE2736"/>
    <w:rsid w:val="59C053B4"/>
    <w:rsid w:val="5A1506FA"/>
    <w:rsid w:val="5A3C1D14"/>
    <w:rsid w:val="5A46163E"/>
    <w:rsid w:val="5A585291"/>
    <w:rsid w:val="5AA45653"/>
    <w:rsid w:val="5BE94733"/>
    <w:rsid w:val="5C0F3E54"/>
    <w:rsid w:val="5C871BEE"/>
    <w:rsid w:val="5EF923E7"/>
    <w:rsid w:val="5F3F63D5"/>
    <w:rsid w:val="5F7030F6"/>
    <w:rsid w:val="5F8058AF"/>
    <w:rsid w:val="601A4A65"/>
    <w:rsid w:val="6023371A"/>
    <w:rsid w:val="60A4726B"/>
    <w:rsid w:val="638B01EC"/>
    <w:rsid w:val="63B3582C"/>
    <w:rsid w:val="642C53C7"/>
    <w:rsid w:val="64805335"/>
    <w:rsid w:val="6493270B"/>
    <w:rsid w:val="655B12D2"/>
    <w:rsid w:val="661A0D68"/>
    <w:rsid w:val="687C2077"/>
    <w:rsid w:val="6A9B0063"/>
    <w:rsid w:val="6BDD4B70"/>
    <w:rsid w:val="6C5E3A72"/>
    <w:rsid w:val="6CC41C3B"/>
    <w:rsid w:val="6D5163C5"/>
    <w:rsid w:val="6E2A04A2"/>
    <w:rsid w:val="6E2A08E3"/>
    <w:rsid w:val="6ECE1CC4"/>
    <w:rsid w:val="70355BB2"/>
    <w:rsid w:val="707418E4"/>
    <w:rsid w:val="714848D6"/>
    <w:rsid w:val="71DB5B37"/>
    <w:rsid w:val="7211666E"/>
    <w:rsid w:val="722364FE"/>
    <w:rsid w:val="722B012B"/>
    <w:rsid w:val="724F50B9"/>
    <w:rsid w:val="73CA2978"/>
    <w:rsid w:val="74C82B33"/>
    <w:rsid w:val="74D616DC"/>
    <w:rsid w:val="74F15E33"/>
    <w:rsid w:val="753B1BBE"/>
    <w:rsid w:val="75863B35"/>
    <w:rsid w:val="76B80E90"/>
    <w:rsid w:val="77D829FC"/>
    <w:rsid w:val="780E066F"/>
    <w:rsid w:val="782A18C9"/>
    <w:rsid w:val="78443802"/>
    <w:rsid w:val="788B2B79"/>
    <w:rsid w:val="793522F8"/>
    <w:rsid w:val="797542B7"/>
    <w:rsid w:val="7A0516FD"/>
    <w:rsid w:val="7A685F66"/>
    <w:rsid w:val="7AE54347"/>
    <w:rsid w:val="7B111592"/>
    <w:rsid w:val="7C0E47D9"/>
    <w:rsid w:val="7C8A0E13"/>
    <w:rsid w:val="7C9C0A1A"/>
    <w:rsid w:val="7ECB746E"/>
    <w:rsid w:val="7FB858A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snapToGrid w:val="0"/>
      <w:spacing w:before="0" w:beforeAutospacing="0" w:after="0" w:afterAutospacing="0"/>
      <w:ind w:left="0" w:right="0"/>
      <w:jc w:val="left"/>
    </w:pPr>
    <w:rPr>
      <w:rFonts w:hint="eastAsia" w:ascii="宋体" w:hAnsi="宋体" w:eastAsia="宋体" w:cs="宋体"/>
      <w:kern w:val="0"/>
      <w:sz w:val="18"/>
      <w:szCs w:val="18"/>
      <w:lang w:val="en-US" w:eastAsia="zh-CN" w:bidi="ar"/>
    </w:rPr>
  </w:style>
  <w:style w:type="paragraph" w:customStyle="1" w:styleId="5">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2023-09-24T05:44:00Z</dcterms:created>
  <dc:creator>yoyo</dc:creator>
  <cp:lastModifiedBy>Administrator</cp:lastModifiedBy>
  <cp:lastPrinted>2023-09-25T10:08:00Z</cp:lastPrinted>
  <dcterms:modified xsi:type="dcterms:W3CDTF">2023-09-25T03:43:15Z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