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rFonts w:hint="eastAsia" w:ascii="宋体" w:hAnsi="宋体" w:eastAsia="宋体" w:cs="宋体"/>
          <w:sz w:val="52"/>
          <w:szCs w:val="52"/>
          <w:u w:val="single"/>
        </w:rPr>
      </w:pPr>
    </w:p>
    <w:p>
      <w:pPr>
        <w:jc w:val="center"/>
        <w:rPr>
          <w:rFonts w:hint="eastAsia" w:ascii="宋体" w:hAnsi="宋体" w:eastAsia="宋体" w:cs="宋体"/>
          <w:sz w:val="52"/>
          <w:szCs w:val="52"/>
        </w:rPr>
      </w:pPr>
      <w:r>
        <w:rPr>
          <w:rFonts w:hint="eastAsia" w:ascii="宋体" w:hAnsi="宋体" w:eastAsia="宋体" w:cs="宋体"/>
          <w:sz w:val="52"/>
          <w:szCs w:val="52"/>
          <w:lang w:val="en-US" w:eastAsia="zh-CN"/>
        </w:rPr>
        <w:t>2022</w:t>
      </w:r>
      <w:r>
        <w:rPr>
          <w:rFonts w:hint="eastAsia" w:ascii="宋体" w:hAnsi="宋体" w:eastAsia="宋体" w:cs="宋体"/>
          <w:sz w:val="52"/>
          <w:szCs w:val="52"/>
        </w:rPr>
        <w:t>年</w:t>
      </w:r>
      <w:r>
        <w:rPr>
          <w:rFonts w:hint="eastAsia" w:ascii="宋体" w:hAnsi="宋体" w:eastAsia="宋体" w:cs="宋体"/>
          <w:sz w:val="52"/>
          <w:szCs w:val="52"/>
          <w:lang w:val="en-US" w:eastAsia="zh-CN"/>
        </w:rPr>
        <w:t>三亚市第七小学单位</w:t>
      </w:r>
      <w:r>
        <w:rPr>
          <w:rFonts w:hint="eastAsia" w:ascii="宋体" w:hAnsi="宋体" w:eastAsia="宋体" w:cs="宋体"/>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sz w:val="32"/>
          <w:szCs w:val="32"/>
          <w:lang w:val="en-US" w:eastAsia="zh-CN"/>
        </w:rPr>
        <w:t>三亚市第七小学单位</w:t>
      </w:r>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部门预算单位构成（单位公开没有这部分内容）</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三亚市第七小学2022年单位</w:t>
      </w:r>
      <w:r>
        <w:rPr>
          <w:rFonts w:hint="eastAsia" w:ascii="黑体" w:hAnsi="黑体" w:eastAsia="黑体"/>
          <w:sz w:val="32"/>
          <w:szCs w:val="32"/>
        </w:rPr>
        <w:t>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 xml:space="preserve"> 三亚市第七小学2022</w:t>
      </w:r>
      <w:r>
        <w:rPr>
          <w:rFonts w:hint="eastAsia" w:ascii="黑体" w:hAnsi="黑体" w:eastAsia="黑体"/>
          <w:sz w:val="32"/>
          <w:szCs w:val="32"/>
        </w:rPr>
        <w:t>年单位预算情况说明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三亚市第七小学单位</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6"/>
        <w:numPr>
          <w:ilvl w:val="0"/>
          <w:numId w:val="6"/>
        </w:numPr>
        <w:ind w:firstLineChars="0"/>
        <w:jc w:val="left"/>
        <w:rPr>
          <w:rFonts w:hint="eastAsia" w:ascii="仿宋" w:hAnsi="仿宋" w:eastAsia="仿宋" w:cs="仿宋"/>
          <w:sz w:val="32"/>
          <w:szCs w:val="32"/>
        </w:rPr>
      </w:pPr>
      <w:r>
        <w:rPr>
          <w:rFonts w:hint="eastAsia" w:ascii="仿宋" w:hAnsi="仿宋" w:eastAsia="仿宋" w:cs="仿宋"/>
          <w:sz w:val="32"/>
          <w:szCs w:val="32"/>
          <w:lang w:val="en-US" w:eastAsia="zh-CN"/>
        </w:rPr>
        <w:t>本单位负责实施国家九年义务教育小学部分的教育教学工作，是由三亚市教育局直接管理的公益一类事业单位，是一所完全小学。</w:t>
      </w:r>
    </w:p>
    <w:p>
      <w:pPr>
        <w:pStyle w:val="6"/>
        <w:numPr>
          <w:ilvl w:val="0"/>
          <w:numId w:val="6"/>
        </w:numPr>
        <w:ind w:firstLineChars="0"/>
        <w:jc w:val="left"/>
        <w:rPr>
          <w:rFonts w:hint="eastAsia" w:ascii="仿宋" w:hAnsi="仿宋" w:eastAsia="仿宋" w:cs="仿宋"/>
          <w:sz w:val="32"/>
          <w:szCs w:val="32"/>
        </w:rPr>
      </w:pPr>
      <w:r>
        <w:rPr>
          <w:rFonts w:hint="eastAsia" w:ascii="仿宋" w:hAnsi="仿宋" w:eastAsia="仿宋" w:cs="仿宋"/>
          <w:sz w:val="32"/>
          <w:szCs w:val="32"/>
          <w:lang w:val="en-US" w:eastAsia="zh-CN"/>
        </w:rPr>
        <w:t>单位核定编制187人，实有在岗在编192人，超编5人。在校学生3497人。</w:t>
      </w:r>
    </w:p>
    <w:p>
      <w:pPr>
        <w:pStyle w:val="6"/>
        <w:numPr>
          <w:ilvl w:val="0"/>
          <w:numId w:val="0"/>
        </w:numPr>
        <w:ind w:leftChars="0"/>
        <w:jc w:val="left"/>
        <w:rPr>
          <w:rFonts w:hint="eastAsia" w:ascii="黑体" w:hAnsi="黑体" w:eastAsia="黑体" w:cs="黑体"/>
          <w:color w:val="auto"/>
          <w:sz w:val="32"/>
          <w:szCs w:val="32"/>
        </w:rPr>
      </w:pPr>
      <w:r>
        <w:rPr>
          <w:rFonts w:hint="eastAsia" w:ascii="黑体" w:hAnsi="黑体" w:eastAsia="黑体" w:cs="黑体"/>
          <w:color w:val="auto"/>
          <w:sz w:val="32"/>
          <w:szCs w:val="32"/>
          <w:lang w:eastAsia="zh-CN"/>
        </w:rPr>
        <w:t>二、机构设置情况及</w:t>
      </w:r>
      <w:r>
        <w:rPr>
          <w:rFonts w:hint="eastAsia" w:ascii="黑体" w:hAnsi="黑体" w:eastAsia="黑体" w:cs="黑体"/>
          <w:color w:val="auto"/>
          <w:sz w:val="32"/>
          <w:szCs w:val="32"/>
        </w:rPr>
        <w:t>部门预算单位构成</w:t>
      </w:r>
    </w:p>
    <w:p>
      <w:pPr>
        <w:pStyle w:val="6"/>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right="0" w:firstLine="640" w:firstLineChars="200"/>
        <w:jc w:val="left"/>
        <w:textAlignment w:val="auto"/>
        <w:outlineLvl w:val="9"/>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本单位设1个内设机构，内设机构即为单位主体。本单位事业编制187名，设校长1名，副校长3名，中层领导职数10名。</w:t>
      </w:r>
    </w:p>
    <w:p>
      <w:pPr>
        <w:ind w:firstLine="800" w:firstLineChars="250"/>
        <w:jc w:val="left"/>
        <w:rPr>
          <w:rFonts w:hint="default" w:ascii="仿宋" w:hAnsi="仿宋" w:eastAsia="仿宋" w:cs="仿宋"/>
          <w:sz w:val="32"/>
          <w:szCs w:val="32"/>
          <w:lang w:val="en-US" w:eastAsia="zh-CN"/>
        </w:rPr>
      </w:pPr>
      <w:r>
        <w:rPr>
          <w:rFonts w:hint="eastAsia" w:ascii="仿宋" w:hAnsi="仿宋" w:eastAsia="仿宋" w:cs="仿宋"/>
          <w:color w:val="auto"/>
          <w:sz w:val="32"/>
          <w:szCs w:val="32"/>
          <w:lang w:val="en-US" w:eastAsia="zh-CN"/>
        </w:rPr>
        <w:t>纳入教育局2022年部门预算编制范围的预算单位为三亚市第七小学。</w:t>
      </w:r>
    </w:p>
    <w:p>
      <w:pPr>
        <w:pStyle w:val="6"/>
        <w:numPr>
          <w:ilvl w:val="0"/>
          <w:numId w:val="0"/>
        </w:numPr>
        <w:ind w:left="640" w:leftChars="0"/>
        <w:jc w:val="left"/>
        <w:rPr>
          <w:rFonts w:hint="eastAsia" w:ascii="黑体" w:hAnsi="黑体" w:eastAsia="黑体"/>
          <w:sz w:val="32"/>
          <w:szCs w:val="32"/>
        </w:rPr>
      </w:pPr>
    </w:p>
    <w:p>
      <w:pPr>
        <w:jc w:val="center"/>
        <w:rPr>
          <w:rFonts w:hint="eastAsia"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lang w:val="en-US" w:eastAsia="zh-CN"/>
        </w:rPr>
        <w:t>三亚市第七小学2022</w:t>
      </w:r>
      <w:r>
        <w:rPr>
          <w:rFonts w:hint="eastAsia" w:ascii="黑体" w:hAnsi="黑体" w:eastAsia="黑体"/>
          <w:sz w:val="32"/>
          <w:szCs w:val="32"/>
        </w:rPr>
        <w:t>年单位预算表</w:t>
      </w:r>
    </w:p>
    <w:p>
      <w:pPr>
        <w:jc w:val="center"/>
        <w:rPr>
          <w:rFonts w:hint="eastAsia"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val="0"/>
          <w:bCs/>
          <w:sz w:val="32"/>
          <w:szCs w:val="32"/>
        </w:rPr>
        <w:t>（此部分内容即为单位预算公开表）</w:t>
      </w:r>
    </w:p>
    <w:p>
      <w:pPr>
        <w:rPr>
          <w:rFonts w:ascii="黑体" w:hAnsi="黑体" w:eastAsia="黑体"/>
          <w:sz w:val="32"/>
          <w:szCs w:val="32"/>
        </w:rPr>
      </w:pPr>
    </w:p>
    <w:p>
      <w:pPr>
        <w:jc w:val="center"/>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val="en-US" w:eastAsia="zh-CN"/>
        </w:rPr>
        <w:t>三亚市第七小学2022</w:t>
      </w:r>
      <w:r>
        <w:rPr>
          <w:rFonts w:hint="eastAsia" w:ascii="黑体" w:hAnsi="黑体" w:eastAsia="黑体"/>
          <w:sz w:val="32"/>
          <w:szCs w:val="32"/>
        </w:rPr>
        <w:t>年单位预算情况说明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val="en-US" w:eastAsia="zh-CN"/>
        </w:rPr>
        <w:t>三亚市第七小学2022</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cs="仿宋_GB2312"/>
          <w:sz w:val="32"/>
          <w:szCs w:val="32"/>
          <w:lang w:val="en-US" w:eastAsia="zh-CN"/>
        </w:rPr>
        <w:t>三亚市第七小学2022</w:t>
      </w:r>
      <w:r>
        <w:rPr>
          <w:rFonts w:hint="eastAsia" w:ascii="仿宋_GB2312" w:hAnsi="黑体" w:eastAsia="仿宋_GB2312"/>
          <w:sz w:val="32"/>
          <w:szCs w:val="32"/>
        </w:rPr>
        <w:t>年财政拨款收支总预算4,275.07万元。其中，收入总计4,275.07万元，包括一般公共预算本年收入4,265.07万元、上年结转</w:t>
      </w:r>
      <w:r>
        <w:rPr>
          <w:rFonts w:hint="eastAsia" w:ascii="仿宋_GB2312" w:hAnsi="黑体" w:eastAsia="仿宋_GB2312"/>
          <w:sz w:val="32"/>
          <w:szCs w:val="32"/>
          <w:lang w:val="en-US" w:eastAsia="zh-CN"/>
        </w:rPr>
        <w:t>10</w:t>
      </w:r>
      <w:r>
        <w:rPr>
          <w:rFonts w:hint="eastAsia" w:ascii="仿宋_GB2312" w:hAnsi="黑体" w:eastAsia="仿宋_GB2312"/>
          <w:sz w:val="32"/>
          <w:szCs w:val="32"/>
        </w:rPr>
        <w:t>万元</w:t>
      </w:r>
      <w:r>
        <w:rPr>
          <w:rFonts w:hint="eastAsia" w:ascii="仿宋_GB2312" w:hAnsi="黑体" w:eastAsia="仿宋_GB2312"/>
          <w:sz w:val="32"/>
          <w:szCs w:val="32"/>
          <w:lang w:eastAsia="zh-CN"/>
        </w:rPr>
        <w:t>，政府性基金预算本年收入</w:t>
      </w:r>
      <w:r>
        <w:rPr>
          <w:rFonts w:hint="eastAsia" w:ascii="仿宋_GB2312" w:hAnsi="黑体" w:eastAsia="仿宋_GB2312"/>
          <w:sz w:val="32"/>
          <w:szCs w:val="32"/>
          <w:lang w:val="en-US" w:eastAsia="zh-CN"/>
        </w:rPr>
        <w:t>0万元、上年结转0万元</w:t>
      </w:r>
      <w:r>
        <w:rPr>
          <w:rFonts w:hint="eastAsia" w:ascii="仿宋_GB2312" w:hAnsi="黑体" w:eastAsia="仿宋_GB2312"/>
          <w:sz w:val="32"/>
          <w:szCs w:val="32"/>
        </w:rPr>
        <w:t>；支出总计4,275.07万元，包括</w:t>
      </w:r>
      <w:r>
        <w:rPr>
          <w:rFonts w:hint="eastAsia" w:ascii="仿宋_GB2312" w:hAnsi="黑体" w:eastAsia="仿宋_GB2312"/>
          <w:sz w:val="32"/>
          <w:szCs w:val="32"/>
          <w:lang w:val="en-US" w:eastAsia="zh-CN"/>
        </w:rPr>
        <w:t>教育</w:t>
      </w:r>
      <w:r>
        <w:rPr>
          <w:rFonts w:hint="eastAsia" w:ascii="仿宋_GB2312" w:hAnsi="黑体" w:eastAsia="仿宋_GB2312"/>
          <w:sz w:val="32"/>
          <w:szCs w:val="32"/>
        </w:rPr>
        <w:t>支出3,256.6</w:t>
      </w:r>
      <w:r>
        <w:rPr>
          <w:rFonts w:hint="eastAsia" w:ascii="仿宋_GB2312" w:hAnsi="黑体" w:eastAsia="仿宋_GB2312"/>
          <w:sz w:val="32"/>
          <w:szCs w:val="32"/>
          <w:lang w:val="en-US" w:eastAsia="zh-CN"/>
        </w:rPr>
        <w:t>5</w:t>
      </w:r>
      <w:r>
        <w:rPr>
          <w:rFonts w:hint="eastAsia" w:ascii="仿宋_GB2312" w:hAnsi="黑体" w:eastAsia="仿宋_GB2312"/>
          <w:sz w:val="32"/>
          <w:szCs w:val="32"/>
        </w:rPr>
        <w:t>万元、 社会保障和就业支出346.16万元、 卫生健康支出407.16万元、 住房保障支出265.10</w:t>
      </w:r>
      <w:r>
        <w:rPr>
          <w:rFonts w:hint="eastAsia" w:ascii="仿宋_GB2312" w:hAnsi="黑体" w:eastAsia="仿宋_GB2312"/>
          <w:sz w:val="32"/>
          <w:szCs w:val="32"/>
          <w:lang w:val="en-US" w:eastAsia="zh-CN"/>
        </w:rPr>
        <w:t>万元</w:t>
      </w:r>
      <w:r>
        <w:rPr>
          <w:rFonts w:hint="eastAsia" w:ascii="仿宋_GB2312" w:hAnsi="黑体" w:eastAsia="仿宋_GB2312"/>
          <w:sz w:val="32"/>
          <w:szCs w:val="32"/>
        </w:rPr>
        <w:t>，结转下年</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val="en-US" w:eastAsia="zh-CN"/>
        </w:rPr>
        <w:t>三亚市第七小学2022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cs="仿宋_GB2312"/>
          <w:sz w:val="32"/>
          <w:szCs w:val="32"/>
          <w:lang w:val="en-US" w:eastAsia="zh-CN"/>
        </w:rPr>
        <w:t>三亚市第七小学2022</w:t>
      </w:r>
      <w:r>
        <w:rPr>
          <w:rFonts w:hint="eastAsia" w:ascii="仿宋_GB2312" w:hAnsi="黑体" w:eastAsia="仿宋_GB2312"/>
          <w:sz w:val="32"/>
          <w:szCs w:val="32"/>
        </w:rPr>
        <w:t>年一般公共预算当年拨款4,265.07万元，比上年预算数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620.24</w:t>
      </w:r>
      <w:r>
        <w:rPr>
          <w:rFonts w:hint="eastAsia" w:ascii="仿宋_GB2312" w:hAnsi="黑体" w:eastAsia="仿宋_GB2312"/>
          <w:sz w:val="32"/>
          <w:szCs w:val="32"/>
        </w:rPr>
        <w:t>万元，主要</w:t>
      </w:r>
      <w:r>
        <w:rPr>
          <w:rFonts w:hint="eastAsia" w:ascii="仿宋_GB2312" w:hAnsi="黑体" w:eastAsia="仿宋_GB2312"/>
          <w:sz w:val="32"/>
          <w:szCs w:val="32"/>
          <w:lang w:val="en-US" w:eastAsia="zh-CN"/>
        </w:rPr>
        <w:t>是单位人员增加。</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hint="default" w:ascii="仿宋_GB2312" w:hAnsi="黑体" w:eastAsia="仿宋_GB2312"/>
          <w:sz w:val="32"/>
          <w:szCs w:val="32"/>
          <w:lang w:val="en-US" w:eastAsia="zh-CN"/>
        </w:rPr>
      </w:pPr>
      <w:r>
        <w:rPr>
          <w:rFonts w:hint="eastAsia" w:ascii="仿宋_GB2312" w:hAnsi="黑体" w:eastAsia="仿宋_GB2312"/>
          <w:sz w:val="32"/>
          <w:szCs w:val="32"/>
        </w:rPr>
        <w:t>教育（类）</w:t>
      </w:r>
      <w:r>
        <w:rPr>
          <w:rFonts w:hint="eastAsia" w:ascii="仿宋_GB2312" w:hAnsi="黑体" w:eastAsia="仿宋_GB2312" w:cs="仿宋_GB2312"/>
          <w:sz w:val="32"/>
          <w:szCs w:val="32"/>
        </w:rPr>
        <w:t>支出</w:t>
      </w:r>
      <w:r>
        <w:rPr>
          <w:rFonts w:hint="eastAsia" w:ascii="仿宋_GB2312" w:hAnsi="黑体" w:eastAsia="仿宋_GB2312"/>
          <w:sz w:val="32"/>
          <w:szCs w:val="32"/>
        </w:rPr>
        <w:t>3,256.6</w:t>
      </w:r>
      <w:r>
        <w:rPr>
          <w:rFonts w:hint="eastAsia" w:ascii="仿宋_GB2312" w:hAnsi="黑体" w:eastAsia="仿宋_GB2312"/>
          <w:sz w:val="32"/>
          <w:szCs w:val="32"/>
          <w:lang w:val="en-US" w:eastAsia="zh-CN"/>
        </w:rPr>
        <w:t>5</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76.18</w:t>
      </w:r>
      <w:r>
        <w:rPr>
          <w:rFonts w:hint="eastAsia" w:ascii="仿宋_GB2312" w:hAnsi="黑体" w:eastAsia="仿宋_GB2312"/>
          <w:sz w:val="32"/>
          <w:szCs w:val="32"/>
        </w:rPr>
        <w:t>%；社会保障和就业支出346.16万元，占</w:t>
      </w:r>
      <w:r>
        <w:rPr>
          <w:rFonts w:hint="eastAsia" w:ascii="仿宋_GB2312" w:hAnsi="黑体" w:eastAsia="仿宋_GB2312"/>
          <w:sz w:val="32"/>
          <w:szCs w:val="32"/>
          <w:lang w:val="en-US" w:eastAsia="zh-CN"/>
        </w:rPr>
        <w:t>8.10</w:t>
      </w:r>
      <w:r>
        <w:rPr>
          <w:rFonts w:hint="eastAsia" w:ascii="仿宋_GB2312" w:hAnsi="黑体" w:eastAsia="仿宋_GB2312"/>
          <w:sz w:val="32"/>
          <w:szCs w:val="32"/>
        </w:rPr>
        <w:t>%；卫生健康支出407.16万元</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占9.52%；</w:t>
      </w:r>
      <w:r>
        <w:rPr>
          <w:rFonts w:hint="eastAsia" w:ascii="仿宋_GB2312" w:hAnsi="黑体" w:eastAsia="仿宋_GB2312"/>
          <w:sz w:val="32"/>
          <w:szCs w:val="32"/>
        </w:rPr>
        <w:t>住房保障支出265.10</w:t>
      </w:r>
      <w:r>
        <w:rPr>
          <w:rFonts w:hint="eastAsia" w:ascii="仿宋_GB2312" w:hAnsi="黑体" w:eastAsia="仿宋_GB2312"/>
          <w:sz w:val="32"/>
          <w:szCs w:val="32"/>
          <w:lang w:val="en-US" w:eastAsia="zh-CN"/>
        </w:rPr>
        <w:t>万元，占6.2%。</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cs="仿宋_GB2312"/>
          <w:sz w:val="32"/>
          <w:szCs w:val="32"/>
        </w:rPr>
        <w:t>1.</w:t>
      </w:r>
      <w:r>
        <w:rPr>
          <w:rFonts w:hint="eastAsia" w:ascii="仿宋_GB2312" w:hAnsi="黑体" w:eastAsia="仿宋_GB2312" w:cs="仿宋_GB2312"/>
          <w:sz w:val="32"/>
          <w:szCs w:val="32"/>
          <w:lang w:val="en-US" w:eastAsia="zh-CN"/>
        </w:rPr>
        <w:t>教育支出（类）普通教育（款）小学教育（项）2022</w:t>
      </w:r>
      <w:r>
        <w:rPr>
          <w:rFonts w:hint="eastAsia" w:ascii="仿宋_GB2312" w:hAnsi="黑体" w:eastAsia="仿宋_GB2312"/>
          <w:sz w:val="32"/>
          <w:szCs w:val="32"/>
        </w:rPr>
        <w:t>年预算数为3,256.66万元，比上年预算数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377.21</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单位人员增加。</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社会保障和就业支出</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类）</w:t>
      </w:r>
      <w:r>
        <w:rPr>
          <w:rFonts w:hint="eastAsia" w:ascii="仿宋_GB2312" w:hAnsi="黑体" w:eastAsia="仿宋_GB2312" w:cs="仿宋_GB2312"/>
          <w:sz w:val="32"/>
          <w:szCs w:val="32"/>
        </w:rPr>
        <w:t>行政事业单位养老支出</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款）机关事业单位基本养老保险缴费支出（项）2022</w:t>
      </w:r>
      <w:r>
        <w:rPr>
          <w:rFonts w:hint="eastAsia" w:ascii="仿宋_GB2312" w:hAnsi="黑体" w:eastAsia="仿宋_GB2312"/>
          <w:sz w:val="32"/>
          <w:szCs w:val="32"/>
        </w:rPr>
        <w:t>年预算数为341.16万元，比上年预算数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83.99</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单位人员增加。</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3.</w:t>
      </w:r>
      <w:r>
        <w:rPr>
          <w:rFonts w:hint="eastAsia" w:ascii="仿宋_GB2312" w:hAnsi="黑体" w:eastAsia="仿宋_GB2312" w:cs="仿宋_GB2312"/>
          <w:sz w:val="32"/>
          <w:szCs w:val="32"/>
        </w:rPr>
        <w:t>社会保障和就业支出</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类）</w:t>
      </w:r>
      <w:r>
        <w:rPr>
          <w:rFonts w:hint="eastAsia" w:ascii="仿宋_GB2312" w:hAnsi="黑体" w:eastAsia="仿宋_GB2312" w:cs="仿宋_GB2312"/>
          <w:sz w:val="32"/>
          <w:szCs w:val="32"/>
        </w:rPr>
        <w:t>行政事业单位养老支出</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款）机关事业单位职业年金缴费支出（项）2022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5</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单位有人员退休，需要做职业年金纪实。</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sz w:val="32"/>
          <w:szCs w:val="32"/>
          <w:lang w:val="en-US" w:eastAsia="zh-CN"/>
        </w:rPr>
        <w:t>4.卫生健康支出（</w:t>
      </w:r>
      <w:r>
        <w:rPr>
          <w:rFonts w:hint="eastAsia" w:ascii="仿宋_GB2312" w:hAnsi="黑体" w:eastAsia="仿宋_GB2312" w:cs="仿宋_GB2312"/>
          <w:sz w:val="32"/>
          <w:szCs w:val="32"/>
          <w:lang w:val="en-US" w:eastAsia="zh-CN"/>
        </w:rPr>
        <w:t>类）行政事业单位医疗（款）事业单位医疗（项）2022</w:t>
      </w:r>
      <w:r>
        <w:rPr>
          <w:rFonts w:hint="eastAsia" w:ascii="仿宋_GB2312" w:hAnsi="黑体" w:eastAsia="仿宋_GB2312"/>
          <w:sz w:val="32"/>
          <w:szCs w:val="32"/>
        </w:rPr>
        <w:t>年预算数为181.24万元，比上年预算数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44.62</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单位人员增加。</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5.卫生健康支出（</w:t>
      </w:r>
      <w:r>
        <w:rPr>
          <w:rFonts w:hint="eastAsia" w:ascii="仿宋_GB2312" w:hAnsi="黑体" w:eastAsia="仿宋_GB2312" w:cs="仿宋_GB2312"/>
          <w:sz w:val="32"/>
          <w:szCs w:val="32"/>
          <w:lang w:val="en-US" w:eastAsia="zh-CN"/>
        </w:rPr>
        <w:t>类）行政事业单位医疗（款）公务员医疗补助（项）2022</w:t>
      </w:r>
      <w:r>
        <w:rPr>
          <w:rFonts w:hint="eastAsia" w:ascii="仿宋_GB2312" w:hAnsi="黑体" w:eastAsia="仿宋_GB2312"/>
          <w:sz w:val="32"/>
          <w:szCs w:val="32"/>
        </w:rPr>
        <w:t>年预算数为225.91万元，比上年预算数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54.28</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单位人员增加。</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sz w:val="32"/>
          <w:szCs w:val="32"/>
          <w:lang w:val="en-US" w:eastAsia="zh-CN"/>
        </w:rPr>
        <w:t>6.住房保障支出（</w:t>
      </w:r>
      <w:r>
        <w:rPr>
          <w:rFonts w:hint="eastAsia" w:ascii="仿宋_GB2312" w:hAnsi="黑体" w:eastAsia="仿宋_GB2312" w:cs="仿宋_GB2312"/>
          <w:sz w:val="32"/>
          <w:szCs w:val="32"/>
          <w:lang w:val="en-US" w:eastAsia="zh-CN"/>
        </w:rPr>
        <w:t>类）住房改革支出（款）住房公积金（项）2022</w:t>
      </w:r>
      <w:r>
        <w:rPr>
          <w:rFonts w:hint="eastAsia" w:ascii="仿宋_GB2312" w:hAnsi="黑体" w:eastAsia="仿宋_GB2312"/>
          <w:sz w:val="32"/>
          <w:szCs w:val="32"/>
        </w:rPr>
        <w:t>年预算数为265.10万元，比上年预算数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65.14</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单位人员增加。</w:t>
      </w:r>
    </w:p>
    <w:p>
      <w:pPr>
        <w:ind w:firstLine="640"/>
        <w:rPr>
          <w:rFonts w:ascii="黑体" w:hAnsi="黑体" w:eastAsia="黑体"/>
          <w:sz w:val="32"/>
          <w:szCs w:val="32"/>
        </w:rPr>
      </w:pPr>
      <w:r>
        <w:rPr>
          <w:rFonts w:hint="eastAsia" w:ascii="黑体" w:hAnsi="黑体" w:eastAsia="黑体"/>
          <w:sz w:val="32"/>
          <w:szCs w:val="32"/>
        </w:rPr>
        <w:t>三、</w:t>
      </w:r>
      <w:r>
        <w:rPr>
          <w:rFonts w:hint="eastAsia" w:ascii="黑体" w:hAnsi="黑体" w:eastAsia="黑体"/>
          <w:sz w:val="32"/>
          <w:szCs w:val="32"/>
          <w:lang w:val="en-US" w:eastAsia="zh-CN"/>
        </w:rPr>
        <w:t>关于三亚市第七小学2022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三亚市第七小学2022</w:t>
      </w:r>
      <w:r>
        <w:rPr>
          <w:rFonts w:hint="eastAsia" w:ascii="仿宋_GB2312" w:hAnsi="黑体" w:eastAsia="仿宋_GB2312"/>
          <w:sz w:val="32"/>
          <w:szCs w:val="32"/>
        </w:rPr>
        <w:t>年一般公共预算基本支出为4,230.07万元，其中：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人员经费3,992.42万元，主要包括：基本工资</w:t>
      </w:r>
      <w:r>
        <w:rPr>
          <w:rFonts w:hint="eastAsia" w:ascii="仿宋_GB2312" w:hAnsi="黑体" w:eastAsia="仿宋_GB2312"/>
          <w:sz w:val="32"/>
          <w:szCs w:val="32"/>
          <w:lang w:eastAsia="zh-CN"/>
        </w:rPr>
        <w:t>、津贴补贴、绩效工资、机关事业单位基本养老保险缴费、职工基本医疗保险缴费、公务员医疗补助缴费、其他社会保障缴费、住房公积金、医疗费、邮电费、生活补助、奖励金</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公用经费237.65万元，主要包括：办公费、工会经费</w:t>
      </w:r>
      <w:r>
        <w:rPr>
          <w:rFonts w:hint="eastAsia" w:ascii="仿宋_GB2312" w:hAnsi="黑体" w:eastAsia="仿宋_GB2312"/>
          <w:sz w:val="32"/>
          <w:szCs w:val="32"/>
          <w:lang w:eastAsia="zh-CN"/>
        </w:rPr>
        <w:t>、福利费、其他商品和服务支出</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Times New Roman"/>
          <w:sz w:val="32"/>
          <w:shd w:val="clear" w:color="auto" w:fill="FFFFFF"/>
          <w:lang w:val="en-US" w:eastAsia="zh-CN"/>
        </w:rPr>
        <w:t>三亚市第七小学2022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hint="eastAsia" w:ascii="仿宋_GB2312" w:hAnsi="黑体" w:eastAsia="仿宋_GB2312"/>
          <w:color w:val="auto"/>
          <w:sz w:val="32"/>
          <w:szCs w:val="32"/>
          <w:lang w:val="en-US" w:eastAsia="zh-CN"/>
        </w:rPr>
      </w:pPr>
      <w:r>
        <w:rPr>
          <w:rFonts w:hint="eastAsia" w:ascii="仿宋_GB2312" w:hAnsi="黑体" w:eastAsia="仿宋_GB2312"/>
          <w:color w:val="auto"/>
          <w:sz w:val="32"/>
          <w:szCs w:val="32"/>
        </w:rPr>
        <w:t>（一）</w:t>
      </w:r>
      <w:r>
        <w:rPr>
          <w:rFonts w:hint="eastAsia" w:ascii="仿宋_GB2312" w:hAnsi="黑体" w:eastAsia="仿宋_GB2312" w:cs="仿宋_GB2312"/>
          <w:sz w:val="32"/>
          <w:szCs w:val="32"/>
          <w:lang w:val="en-US" w:eastAsia="zh-CN"/>
        </w:rPr>
        <w:t>三亚市第七小学</w:t>
      </w:r>
      <w:r>
        <w:rPr>
          <w:rFonts w:hint="eastAsia" w:ascii="仿宋_GB2312" w:hAnsi="黑体" w:eastAsia="仿宋_GB2312"/>
          <w:color w:val="auto"/>
          <w:sz w:val="32"/>
          <w:szCs w:val="32"/>
          <w:lang w:eastAsia="zh-CN"/>
        </w:rPr>
        <w:t>2022年</w:t>
      </w:r>
      <w:r>
        <w:rPr>
          <w:rFonts w:hint="eastAsia" w:ascii="仿宋_GB2312" w:hAnsi="黑体" w:eastAsia="仿宋_GB2312"/>
          <w:color w:val="auto"/>
          <w:sz w:val="32"/>
          <w:szCs w:val="32"/>
        </w:rPr>
        <w:t>一般公共预算“三公”经费预算数为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val="en-US" w:eastAsia="zh-CN"/>
        </w:rPr>
        <w:t>。其中：</w:t>
      </w:r>
    </w:p>
    <w:p>
      <w:pPr>
        <w:ind w:firstLine="630"/>
        <w:rPr>
          <w:rFonts w:hint="eastAsia" w:ascii="仿宋_GB2312" w:hAnsi="黑体" w:eastAsia="仿宋_GB2312" w:cs="Times New Roman"/>
          <w:color w:val="auto"/>
          <w:sz w:val="32"/>
          <w:szCs w:val="32"/>
          <w:lang w:val="en-US" w:eastAsia="zh-CN"/>
        </w:rPr>
      </w:pPr>
      <w:r>
        <w:rPr>
          <w:rFonts w:hint="eastAsia" w:ascii="仿宋_GB2312" w:hAnsi="黑体" w:eastAsia="仿宋_GB2312"/>
          <w:color w:val="auto"/>
          <w:sz w:val="32"/>
          <w:szCs w:val="32"/>
          <w:lang w:val="en-US" w:eastAsia="zh-CN"/>
        </w:rPr>
        <w:t>因公出国（境）费用0万元，与上年预算持平；公务用车运维费0万元，与上年预算持平，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仿宋_GB2312" w:hAnsi="黑体" w:eastAsia="仿宋_GB2312" w:cs="仿宋_GB2312"/>
          <w:sz w:val="32"/>
          <w:szCs w:val="32"/>
          <w:lang w:eastAsia="zh-CN"/>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p>
    <w:p>
      <w:pPr>
        <w:numPr>
          <w:ilvl w:val="0"/>
          <w:numId w:val="7"/>
        </w:numPr>
        <w:ind w:firstLine="640" w:firstLineChars="200"/>
        <w:rPr>
          <w:rFonts w:hint="eastAsia" w:ascii="仿宋_GB2312" w:hAnsi="黑体" w:eastAsia="仿宋_GB2312"/>
          <w:color w:val="auto"/>
          <w:sz w:val="32"/>
          <w:szCs w:val="32"/>
          <w:lang w:eastAsia="zh-CN"/>
        </w:rPr>
      </w:pPr>
      <w:r>
        <w:rPr>
          <w:rFonts w:hint="eastAsia" w:ascii="仿宋_GB2312" w:hAnsi="黑体" w:eastAsia="仿宋_GB2312"/>
          <w:color w:val="auto"/>
          <w:sz w:val="32"/>
          <w:szCs w:val="32"/>
          <w:lang w:eastAsia="zh-CN"/>
        </w:rPr>
        <w:t>三亚市第</w:t>
      </w:r>
      <w:r>
        <w:rPr>
          <w:rFonts w:hint="eastAsia" w:ascii="仿宋_GB2312" w:hAnsi="黑体" w:eastAsia="仿宋_GB2312" w:cs="仿宋_GB2312"/>
          <w:sz w:val="32"/>
          <w:szCs w:val="32"/>
          <w:lang w:val="en-US" w:eastAsia="zh-CN"/>
        </w:rPr>
        <w:t>七小</w:t>
      </w:r>
      <w:r>
        <w:rPr>
          <w:rFonts w:hint="eastAsia" w:ascii="仿宋_GB2312" w:hAnsi="黑体" w:eastAsia="仿宋_GB2312"/>
          <w:color w:val="auto"/>
          <w:sz w:val="32"/>
          <w:szCs w:val="32"/>
          <w:lang w:eastAsia="zh-CN"/>
        </w:rPr>
        <w:t>学2022年</w:t>
      </w:r>
      <w:r>
        <w:rPr>
          <w:rFonts w:hint="eastAsia" w:ascii="仿宋_GB2312" w:hAnsi="黑体" w:eastAsia="仿宋_GB2312"/>
          <w:color w:val="auto"/>
          <w:sz w:val="32"/>
          <w:szCs w:val="32"/>
        </w:rPr>
        <w:t>政府性基金预算“三公”经费预算数为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，其中：</w:t>
      </w:r>
    </w:p>
    <w:p>
      <w:pPr>
        <w:rPr>
          <w:rFonts w:ascii="Times New Roman" w:hAnsi="Times New Roman" w:eastAsia="仿宋_GB2312" w:cs="Times New Roman"/>
          <w:color w:val="auto"/>
          <w:sz w:val="32"/>
          <w:shd w:val="clear" w:color="auto" w:fill="FFFFFF"/>
        </w:rPr>
      </w:pPr>
      <w:r>
        <w:rPr>
          <w:rFonts w:hint="eastAsia" w:ascii="仿宋_GB2312" w:hAnsi="黑体" w:eastAsia="仿宋_GB2312"/>
          <w:color w:val="auto"/>
          <w:sz w:val="32"/>
          <w:szCs w:val="32"/>
          <w:lang w:val="en-US" w:eastAsia="zh-CN"/>
        </w:rPr>
        <w:t xml:space="preserve">    </w:t>
      </w: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仿宋_GB2312" w:hAnsi="黑体" w:eastAsia="仿宋_GB2312" w:cs="仿宋_GB2312"/>
          <w:sz w:val="32"/>
          <w:szCs w:val="32"/>
          <w:highlight w:val="none"/>
        </w:rPr>
        <w:t>计划购置</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cs="仿宋_GB2312"/>
          <w:sz w:val="32"/>
          <w:szCs w:val="32"/>
          <w:highlight w:val="none"/>
        </w:rPr>
        <w:t>辆</w:t>
      </w:r>
      <w:r>
        <w:rPr>
          <w:rFonts w:hint="eastAsia" w:ascii="Times New Roman" w:hAnsi="Times New Roman" w:eastAsia="仿宋_GB2312" w:cs="Times New Roman"/>
          <w:sz w:val="32"/>
          <w:highlight w:val="none"/>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Times New Roman"/>
          <w:sz w:val="32"/>
          <w:shd w:val="clear" w:color="auto" w:fill="FFFFFF"/>
          <w:lang w:val="en-US" w:eastAsia="zh-CN"/>
        </w:rPr>
        <w:t>三亚市第七小学2022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firstLineChars="200"/>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（一）政府性基金预算当</w:t>
      </w:r>
      <w:bookmarkStart w:id="0" w:name="_GoBack"/>
      <w:bookmarkEnd w:id="0"/>
      <w:r>
        <w:rPr>
          <w:rFonts w:hint="eastAsia" w:ascii="仿宋" w:hAnsi="仿宋" w:eastAsia="仿宋" w:cs="仿宋"/>
          <w:color w:val="000000" w:themeColor="text1"/>
          <w:sz w:val="32"/>
          <w:szCs w:val="32"/>
          <w:highlight w:val="none"/>
          <w:lang w:val="en-US" w:eastAsia="zh-CN"/>
          <w14:textFill>
            <w14:solidFill>
              <w14:schemeClr w14:val="tx1"/>
            </w14:solidFill>
          </w14:textFill>
        </w:rPr>
        <w:t>年规模变化情况</w:t>
      </w:r>
    </w:p>
    <w:p>
      <w:pPr>
        <w:ind w:firstLine="640" w:firstLineChars="200"/>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本单位2022年政府性基金预算当年拨款0万元，与上年预算数持平。</w:t>
      </w:r>
    </w:p>
    <w:p>
      <w:pPr>
        <w:ind w:firstLine="640" w:firstLineChars="200"/>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（二）政府性基金预算当年拨款结构情况</w:t>
      </w:r>
    </w:p>
    <w:p>
      <w:pPr>
        <w:ind w:firstLine="640" w:firstLineChars="200"/>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科学技术支出（类）支出0万元，占0%；文化体育与传媒支出（类）支出0万元，占0%；社会保障和就业支出（类）支出0万元，占0%；节能环保（类）支出0万元，占0%。</w:t>
      </w:r>
    </w:p>
    <w:p>
      <w:pPr>
        <w:ind w:firstLine="640" w:firstLineChars="200"/>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（三）政府性基金预算当年拨款具体使用情况</w:t>
      </w:r>
    </w:p>
    <w:p>
      <w:pPr>
        <w:ind w:firstLine="640" w:firstLineChars="200"/>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1. 科学技术支出（类）核电站乏燃料处理处置基金支出（款）乏燃料运输（项）2022年预算数为0万元，比上年预算数增加/减少/持平0万元。</w:t>
      </w:r>
    </w:p>
    <w:p>
      <w:pPr>
        <w:ind w:firstLine="640" w:firstLineChars="200"/>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2. 科学技术支出（类）核电站乏燃料处理处置基金支出（款）乏燃料离堆贮存（项）2022年预算数为0万元，比上年预算数增加/减少/持平0万元。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Times New Roman"/>
          <w:sz w:val="32"/>
          <w:shd w:val="clear" w:color="auto" w:fill="FFFFFF"/>
          <w:lang w:val="en-US" w:eastAsia="zh-CN"/>
        </w:rPr>
        <w:t>三亚市第七小学2022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lang w:val="en-US" w:eastAsia="zh-CN"/>
        </w:rPr>
        <w:t>部门</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highlight w:val="none"/>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val="en-US" w:eastAsia="zh-CN"/>
        </w:rPr>
        <w:t>三亚市第七小学</w:t>
      </w:r>
      <w:r>
        <w:rPr>
          <w:rFonts w:hint="eastAsia" w:ascii="仿宋_GB2312" w:hAnsi="黑体" w:eastAsia="仿宋_GB2312" w:cs="仿宋_GB2312"/>
          <w:sz w:val="32"/>
          <w:szCs w:val="32"/>
        </w:rPr>
        <w:t>所有收入和支出均纳入</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rPr>
        <w:t>预算管理。收入包括：一般公共预算收入、</w:t>
      </w:r>
      <w:r>
        <w:rPr>
          <w:rFonts w:hint="eastAsia" w:ascii="仿宋_GB2312" w:hAnsi="黑体" w:eastAsia="仿宋_GB2312" w:cs="仿宋_GB2312"/>
          <w:sz w:val="32"/>
          <w:szCs w:val="32"/>
          <w:lang w:eastAsia="zh-CN"/>
        </w:rPr>
        <w:t>上年结转</w:t>
      </w:r>
      <w:r>
        <w:rPr>
          <w:rFonts w:hint="eastAsia" w:ascii="仿宋_GB2312" w:hAnsi="黑体" w:eastAsia="仿宋_GB2312"/>
          <w:sz w:val="32"/>
          <w:szCs w:val="32"/>
          <w:highlight w:val="none"/>
        </w:rPr>
        <w:t>；</w:t>
      </w:r>
      <w:r>
        <w:rPr>
          <w:rFonts w:hint="eastAsia" w:ascii="仿宋_GB2312" w:hAnsi="黑体" w:eastAsia="仿宋_GB2312"/>
          <w:sz w:val="32"/>
          <w:szCs w:val="32"/>
        </w:rPr>
        <w:t>支出包括</w:t>
      </w:r>
      <w:r>
        <w:rPr>
          <w:rFonts w:hint="eastAsia" w:ascii="仿宋_GB2312" w:hAnsi="黑体" w:eastAsia="仿宋_GB2312"/>
          <w:sz w:val="32"/>
          <w:szCs w:val="32"/>
          <w:highlight w:val="none"/>
        </w:rPr>
        <w:t>：教育支出、社会保障和就业支出、卫生健康支出、住房保障支出</w:t>
      </w:r>
      <w:r>
        <w:rPr>
          <w:rFonts w:hint="eastAsia" w:ascii="仿宋_GB2312" w:hAnsi="黑体" w:eastAsia="仿宋_GB2312"/>
          <w:sz w:val="32"/>
          <w:szCs w:val="32"/>
          <w:highlight w:val="none"/>
          <w:lang w:eastAsia="zh-CN"/>
        </w:rPr>
        <w:t>。</w:t>
      </w:r>
      <w:r>
        <w:rPr>
          <w:rFonts w:hint="eastAsia" w:ascii="仿宋_GB2312" w:hAnsi="黑体" w:eastAsia="仿宋_GB2312" w:cs="仿宋_GB2312"/>
          <w:sz w:val="32"/>
          <w:szCs w:val="32"/>
          <w:highlight w:val="none"/>
          <w:lang w:val="en-US" w:eastAsia="zh-CN"/>
        </w:rPr>
        <w:t>三亚市第七小学2022</w:t>
      </w:r>
      <w:r>
        <w:rPr>
          <w:rFonts w:hint="eastAsia" w:ascii="仿宋_GB2312" w:hAnsi="黑体" w:eastAsia="仿宋_GB2312"/>
          <w:sz w:val="32"/>
          <w:szCs w:val="32"/>
          <w:highlight w:val="none"/>
        </w:rPr>
        <w:t>年收支总预算</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lang w:val="en-US" w:eastAsia="zh-CN"/>
        </w:rPr>
        <w:t>含上年结转</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rPr>
        <w:t>4,275.07万元。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Times New Roman"/>
          <w:sz w:val="32"/>
          <w:shd w:val="clear" w:color="auto" w:fill="FFFFFF"/>
          <w:lang w:val="en-US" w:eastAsia="zh-CN"/>
        </w:rPr>
        <w:t>三亚市第七小学2022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lang w:val="en-US" w:eastAsia="zh-CN"/>
        </w:rPr>
        <w:t>部门</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三亚市第七小学2022</w:t>
      </w:r>
      <w:r>
        <w:rPr>
          <w:rFonts w:hint="eastAsia" w:ascii="仿宋_GB2312" w:hAnsi="黑体" w:eastAsia="仿宋_GB2312"/>
          <w:sz w:val="32"/>
          <w:szCs w:val="32"/>
        </w:rPr>
        <w:t>年收入预算</w:t>
      </w:r>
      <w:r>
        <w:rPr>
          <w:rFonts w:hint="eastAsia" w:ascii="仿宋_GB2312" w:hAnsi="黑体" w:eastAsia="仿宋_GB2312"/>
          <w:sz w:val="32"/>
          <w:szCs w:val="32"/>
          <w:highlight w:val="none"/>
        </w:rPr>
        <w:t>4,275.07</w:t>
      </w:r>
      <w:r>
        <w:rPr>
          <w:rFonts w:hint="eastAsia" w:ascii="仿宋_GB2312" w:hAnsi="黑体" w:eastAsia="仿宋_GB2312"/>
          <w:sz w:val="32"/>
          <w:szCs w:val="32"/>
        </w:rPr>
        <w:t>万元，其中：上年结转</w:t>
      </w:r>
      <w:r>
        <w:rPr>
          <w:rFonts w:hint="eastAsia" w:ascii="仿宋_GB2312" w:hAnsi="黑体" w:eastAsia="仿宋_GB2312"/>
          <w:sz w:val="32"/>
          <w:szCs w:val="32"/>
          <w:lang w:val="en-US" w:eastAsia="zh-CN"/>
        </w:rPr>
        <w:t>10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0.23</w:t>
      </w:r>
      <w:r>
        <w:rPr>
          <w:rFonts w:hint="eastAsia" w:ascii="仿宋_GB2312" w:hAnsi="黑体" w:eastAsia="仿宋_GB2312"/>
          <w:sz w:val="32"/>
          <w:szCs w:val="32"/>
        </w:rPr>
        <w:t>%；经费拨款收入4,265.07万元，占</w:t>
      </w:r>
      <w:r>
        <w:rPr>
          <w:rFonts w:hint="eastAsia" w:ascii="仿宋_GB2312" w:hAnsi="黑体" w:eastAsia="仿宋_GB2312"/>
          <w:sz w:val="32"/>
          <w:szCs w:val="32"/>
          <w:lang w:val="en-US" w:eastAsia="zh-CN"/>
        </w:rPr>
        <w:t>99.77</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630.24</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单位人员增加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Times New Roman"/>
          <w:sz w:val="32"/>
          <w:shd w:val="clear" w:color="auto" w:fill="FFFFFF"/>
          <w:lang w:val="en-US" w:eastAsia="zh-CN"/>
        </w:rPr>
        <w:t>三亚市第七小学2022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lang w:val="en-US" w:eastAsia="zh-CN"/>
        </w:rPr>
        <w:t>部门</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三亚市第七小学2022</w:t>
      </w:r>
      <w:r>
        <w:rPr>
          <w:rFonts w:hint="eastAsia" w:ascii="仿宋_GB2312" w:hAnsi="黑体" w:eastAsia="仿宋_GB2312"/>
          <w:sz w:val="32"/>
          <w:szCs w:val="32"/>
        </w:rPr>
        <w:t>年支出预算4,275.07万元，其中：基本支出</w:t>
      </w:r>
      <w:r>
        <w:rPr>
          <w:rFonts w:hint="eastAsia" w:ascii="仿宋_GB2312" w:hAnsi="黑体" w:eastAsia="仿宋_GB2312"/>
          <w:sz w:val="32"/>
          <w:szCs w:val="32"/>
          <w:lang w:val="en-US" w:eastAsia="zh-CN"/>
        </w:rPr>
        <w:t>4230.07</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98.95</w:t>
      </w:r>
      <w:r>
        <w:rPr>
          <w:rFonts w:hint="eastAsia" w:ascii="仿宋_GB2312" w:hAnsi="黑体" w:eastAsia="仿宋_GB2312"/>
          <w:sz w:val="32"/>
          <w:szCs w:val="32"/>
        </w:rPr>
        <w:t>%；项目支出</w:t>
      </w:r>
      <w:r>
        <w:rPr>
          <w:rFonts w:hint="eastAsia" w:ascii="仿宋_GB2312" w:hAnsi="黑体" w:eastAsia="仿宋_GB2312"/>
          <w:sz w:val="32"/>
          <w:szCs w:val="32"/>
          <w:lang w:val="en-US" w:eastAsia="zh-CN"/>
        </w:rPr>
        <w:t>45</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1.05</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630.24</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单位人员增加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r>
        <w:rPr>
          <w:rFonts w:hint="eastAsia" w:ascii="楷体" w:hAnsi="楷体" w:eastAsia="楷体"/>
          <w:sz w:val="32"/>
          <w:szCs w:val="32"/>
          <w:lang w:val="en-US" w:eastAsia="zh-CN"/>
        </w:rPr>
        <w:t>（</w:t>
      </w:r>
      <w:r>
        <w:rPr>
          <w:rFonts w:hint="eastAsia" w:ascii="楷体" w:hAnsi="楷体" w:eastAsia="楷体"/>
          <w:sz w:val="32"/>
          <w:szCs w:val="32"/>
        </w:rPr>
        <w:t>行政单位</w:t>
      </w:r>
      <w:r>
        <w:rPr>
          <w:rFonts w:hint="eastAsia" w:ascii="楷体" w:hAnsi="楷体" w:eastAsia="楷体"/>
          <w:sz w:val="32"/>
          <w:szCs w:val="32"/>
          <w:lang w:eastAsia="zh-CN"/>
        </w:rPr>
        <w:t>、</w:t>
      </w:r>
      <w:r>
        <w:rPr>
          <w:rFonts w:hint="eastAsia" w:ascii="楷体" w:hAnsi="楷体" w:eastAsia="楷体"/>
          <w:sz w:val="32"/>
          <w:szCs w:val="32"/>
        </w:rPr>
        <w:t>参照公务员法管理的事业单位</w:t>
      </w:r>
      <w:r>
        <w:rPr>
          <w:rFonts w:hint="eastAsia" w:ascii="楷体" w:hAnsi="楷体" w:eastAsia="楷体"/>
          <w:sz w:val="32"/>
          <w:szCs w:val="32"/>
          <w:lang w:eastAsia="zh-CN"/>
        </w:rPr>
        <w:t>需说明，其他单位不需要说明</w:t>
      </w:r>
      <w:r>
        <w:rPr>
          <w:rFonts w:hint="eastAsia" w:ascii="楷体" w:hAnsi="楷体" w:eastAsia="楷体"/>
          <w:sz w:val="32"/>
          <w:szCs w:val="32"/>
          <w:lang w:val="en-US" w:eastAsia="zh-CN"/>
        </w:rPr>
        <w:t>）</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无，三亚市第七小学是全额事业单位。</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年</w:t>
      </w:r>
      <w:r>
        <w:rPr>
          <w:rFonts w:hint="eastAsia" w:ascii="仿宋" w:hAnsi="仿宋" w:eastAsia="仿宋" w:cs="仿宋"/>
          <w:sz w:val="32"/>
          <w:szCs w:val="32"/>
          <w:lang w:val="en-US" w:eastAsia="zh-CN"/>
        </w:rPr>
        <w:t>三亚市第七小学</w:t>
      </w:r>
      <w:r>
        <w:rPr>
          <w:rFonts w:ascii="Times New Roman" w:hAnsi="Times New Roman" w:eastAsia="仿宋_GB2312" w:cs="Times New Roman"/>
          <w:sz w:val="32"/>
          <w:szCs w:val="32"/>
        </w:rPr>
        <w:t>政府采购预算总额</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万元，其中：政府采购货物预算</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p>
    <w:p>
      <w:pPr>
        <w:ind w:firstLine="640" w:firstLineChars="200"/>
        <w:rPr>
          <w:rFonts w:ascii="楷体" w:hAnsi="楷体" w:eastAsia="楷体"/>
          <w:sz w:val="32"/>
          <w:szCs w:val="32"/>
          <w:highlight w:val="none"/>
        </w:rPr>
      </w:pPr>
      <w:r>
        <w:rPr>
          <w:rFonts w:hint="eastAsia" w:ascii="楷体" w:hAnsi="楷体" w:eastAsia="楷体"/>
          <w:sz w:val="32"/>
          <w:szCs w:val="32"/>
          <w:highlight w:val="none"/>
        </w:rPr>
        <w:t>（三）国有资产占有使用情况</w:t>
      </w:r>
    </w:p>
    <w:p>
      <w:pPr>
        <w:ind w:firstLine="640" w:firstLineChars="200"/>
        <w:rPr>
          <w:rFonts w:hint="default" w:ascii="仿宋_GB2312" w:hAnsi="黑体" w:eastAsia="仿宋_GB2312" w:cs="仿宋_GB2312"/>
          <w:sz w:val="32"/>
          <w:szCs w:val="32"/>
          <w:highlight w:val="none"/>
          <w:lang w:val="en" w:eastAsia="zh-CN"/>
        </w:rPr>
      </w:pPr>
      <w:r>
        <w:rPr>
          <w:rFonts w:hint="default" w:ascii="仿宋_GB2312" w:hAnsi="黑体" w:eastAsia="仿宋_GB2312" w:cs="仿宋_GB2312"/>
          <w:sz w:val="32"/>
          <w:szCs w:val="32"/>
          <w:highlight w:val="none"/>
          <w:lang w:val="en" w:eastAsia="zh-CN"/>
        </w:rPr>
        <w:t>截至</w:t>
      </w:r>
      <w:r>
        <w:rPr>
          <w:rFonts w:hint="eastAsia" w:ascii="仿宋_GB2312" w:hAnsi="黑体" w:eastAsia="仿宋_GB2312" w:cs="仿宋_GB2312"/>
          <w:sz w:val="32"/>
          <w:szCs w:val="32"/>
          <w:highlight w:val="none"/>
          <w:lang w:val="en-US" w:eastAsia="zh-CN"/>
        </w:rPr>
        <w:t>2021</w:t>
      </w:r>
      <w:r>
        <w:rPr>
          <w:rFonts w:hint="default" w:ascii="仿宋_GB2312" w:hAnsi="黑体" w:eastAsia="仿宋_GB2312" w:cs="仿宋_GB2312"/>
          <w:sz w:val="32"/>
          <w:szCs w:val="32"/>
          <w:highlight w:val="none"/>
          <w:lang w:val="en" w:eastAsia="zh-CN"/>
        </w:rPr>
        <w:t>年12月31日，</w:t>
      </w:r>
      <w:r>
        <w:rPr>
          <w:rFonts w:hint="eastAsia" w:ascii="仿宋_GB2312" w:hAnsi="黑体" w:eastAsia="仿宋_GB2312" w:cs="仿宋_GB2312"/>
          <w:sz w:val="32"/>
          <w:szCs w:val="32"/>
          <w:highlight w:val="none"/>
          <w:lang w:val="en" w:eastAsia="zh-CN"/>
        </w:rPr>
        <w:t>三亚市第七小学</w:t>
      </w:r>
      <w:r>
        <w:rPr>
          <w:rFonts w:hint="default" w:ascii="仿宋_GB2312" w:hAnsi="黑体" w:eastAsia="仿宋_GB2312" w:cs="仿宋_GB2312"/>
          <w:sz w:val="32"/>
          <w:szCs w:val="32"/>
          <w:highlight w:val="none"/>
          <w:lang w:val="en" w:eastAsia="zh-CN"/>
        </w:rPr>
        <w:t>本级及下属各预算单位共有车辆</w:t>
      </w:r>
      <w:r>
        <w:rPr>
          <w:rFonts w:hint="eastAsia" w:ascii="仿宋_GB2312" w:hAnsi="黑体" w:eastAsia="仿宋_GB2312" w:cs="仿宋_GB2312"/>
          <w:sz w:val="32"/>
          <w:szCs w:val="32"/>
          <w:highlight w:val="none"/>
          <w:lang w:val="en-US" w:eastAsia="zh-CN"/>
        </w:rPr>
        <w:t>0</w:t>
      </w:r>
      <w:r>
        <w:rPr>
          <w:rFonts w:hint="default" w:ascii="仿宋_GB2312" w:hAnsi="黑体" w:eastAsia="仿宋_GB2312" w:cs="仿宋_GB2312"/>
          <w:sz w:val="32"/>
          <w:szCs w:val="32"/>
          <w:highlight w:val="none"/>
          <w:lang w:val="en" w:eastAsia="zh-CN"/>
        </w:rPr>
        <w:t>辆，其中，领导干部用车</w:t>
      </w:r>
      <w:r>
        <w:rPr>
          <w:rFonts w:hint="eastAsia" w:ascii="仿宋_GB2312" w:hAnsi="黑体" w:eastAsia="仿宋_GB2312" w:cs="仿宋_GB2312"/>
          <w:sz w:val="32"/>
          <w:szCs w:val="32"/>
          <w:highlight w:val="none"/>
          <w:lang w:val="en-US" w:eastAsia="zh-CN"/>
        </w:rPr>
        <w:t>0</w:t>
      </w:r>
      <w:r>
        <w:rPr>
          <w:rFonts w:hint="default" w:ascii="仿宋_GB2312" w:hAnsi="黑体" w:eastAsia="仿宋_GB2312" w:cs="仿宋_GB2312"/>
          <w:sz w:val="32"/>
          <w:szCs w:val="32"/>
          <w:highlight w:val="none"/>
          <w:lang w:val="en" w:eastAsia="zh-CN"/>
        </w:rPr>
        <w:t>辆，机要通信应急用车</w:t>
      </w:r>
      <w:r>
        <w:rPr>
          <w:rFonts w:hint="eastAsia" w:ascii="仿宋_GB2312" w:hAnsi="黑体" w:eastAsia="仿宋_GB2312" w:cs="仿宋_GB2312"/>
          <w:sz w:val="32"/>
          <w:szCs w:val="32"/>
          <w:highlight w:val="none"/>
          <w:lang w:val="en-US" w:eastAsia="zh-CN"/>
        </w:rPr>
        <w:t>0</w:t>
      </w:r>
      <w:r>
        <w:rPr>
          <w:rFonts w:hint="default" w:ascii="仿宋_GB2312" w:hAnsi="黑体" w:eastAsia="仿宋_GB2312" w:cs="仿宋_GB2312"/>
          <w:sz w:val="32"/>
          <w:szCs w:val="32"/>
          <w:highlight w:val="none"/>
          <w:lang w:val="en" w:eastAsia="zh-CN"/>
        </w:rPr>
        <w:t>辆、一般执法执勤用车</w:t>
      </w:r>
      <w:r>
        <w:rPr>
          <w:rFonts w:hint="eastAsia" w:ascii="仿宋_GB2312" w:hAnsi="黑体" w:eastAsia="仿宋_GB2312" w:cs="仿宋_GB2312"/>
          <w:sz w:val="32"/>
          <w:szCs w:val="32"/>
          <w:highlight w:val="none"/>
          <w:lang w:val="en-US" w:eastAsia="zh-CN"/>
        </w:rPr>
        <w:t>0</w:t>
      </w:r>
      <w:r>
        <w:rPr>
          <w:rFonts w:hint="default" w:ascii="仿宋_GB2312" w:hAnsi="黑体" w:eastAsia="仿宋_GB2312" w:cs="仿宋_GB2312"/>
          <w:sz w:val="32"/>
          <w:szCs w:val="32"/>
          <w:highlight w:val="none"/>
          <w:lang w:val="en" w:eastAsia="zh-CN"/>
        </w:rPr>
        <w:t>辆、特种专业技术用车</w:t>
      </w:r>
      <w:r>
        <w:rPr>
          <w:rFonts w:hint="eastAsia" w:ascii="仿宋_GB2312" w:hAnsi="黑体" w:eastAsia="仿宋_GB2312" w:cs="仿宋_GB2312"/>
          <w:sz w:val="32"/>
          <w:szCs w:val="32"/>
          <w:highlight w:val="none"/>
          <w:lang w:val="en-US" w:eastAsia="zh-CN"/>
        </w:rPr>
        <w:t>0</w:t>
      </w:r>
      <w:r>
        <w:rPr>
          <w:rFonts w:hint="default" w:ascii="仿宋_GB2312" w:hAnsi="黑体" w:eastAsia="仿宋_GB2312" w:cs="仿宋_GB2312"/>
          <w:sz w:val="32"/>
          <w:szCs w:val="32"/>
          <w:highlight w:val="none"/>
          <w:lang w:val="en" w:eastAsia="zh-CN"/>
        </w:rPr>
        <w:t>辆、其他用车</w:t>
      </w:r>
      <w:r>
        <w:rPr>
          <w:rFonts w:hint="eastAsia" w:ascii="仿宋_GB2312" w:hAnsi="黑体" w:eastAsia="仿宋_GB2312" w:cs="仿宋_GB2312"/>
          <w:sz w:val="32"/>
          <w:szCs w:val="32"/>
          <w:highlight w:val="none"/>
          <w:lang w:val="en-US" w:eastAsia="zh-CN"/>
        </w:rPr>
        <w:t>0</w:t>
      </w:r>
      <w:r>
        <w:rPr>
          <w:rFonts w:hint="default" w:ascii="仿宋_GB2312" w:hAnsi="黑体" w:eastAsia="仿宋_GB2312" w:cs="仿宋_GB2312"/>
          <w:sz w:val="32"/>
          <w:szCs w:val="32"/>
          <w:highlight w:val="none"/>
          <w:lang w:val="en" w:eastAsia="zh-CN"/>
        </w:rPr>
        <w:t>辆。单位价值100万元以上设备</w:t>
      </w:r>
      <w:r>
        <w:rPr>
          <w:rFonts w:hint="eastAsia" w:ascii="仿宋_GB2312" w:hAnsi="黑体" w:eastAsia="仿宋_GB2312" w:cs="仿宋_GB2312"/>
          <w:sz w:val="32"/>
          <w:szCs w:val="32"/>
          <w:highlight w:val="none"/>
          <w:lang w:val="en-US" w:eastAsia="zh-CN"/>
        </w:rPr>
        <w:t>0</w:t>
      </w:r>
      <w:r>
        <w:rPr>
          <w:rFonts w:hint="default" w:ascii="仿宋_GB2312" w:hAnsi="黑体" w:eastAsia="仿宋_GB2312" w:cs="仿宋_GB2312"/>
          <w:sz w:val="32"/>
          <w:szCs w:val="32"/>
          <w:highlight w:val="none"/>
          <w:lang w:val="en" w:eastAsia="zh-CN"/>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w:t>
      </w:r>
      <w:r>
        <w:rPr>
          <w:rFonts w:hint="eastAsia" w:ascii="仿宋_GB2312" w:hAnsi="黑体" w:eastAsia="仿宋_GB2312" w:cs="仿宋_GB2312"/>
          <w:sz w:val="32"/>
          <w:szCs w:val="32"/>
          <w:highlight w:val="none"/>
          <w:lang w:val="en-US" w:eastAsia="zh-CN"/>
        </w:rPr>
        <w:t>三亚市第七小学11</w:t>
      </w:r>
      <w:r>
        <w:rPr>
          <w:rFonts w:hint="eastAsia" w:ascii="仿宋_GB2312" w:hAnsi="黑体" w:eastAsia="仿宋_GB2312" w:cs="仿宋_GB2312"/>
          <w:sz w:val="32"/>
          <w:szCs w:val="32"/>
          <w:highlight w:val="none"/>
        </w:rPr>
        <w:t>个项目实行绩效目标管理，涉及一般公共预算</w:t>
      </w:r>
      <w:r>
        <w:rPr>
          <w:rFonts w:hint="eastAsia" w:ascii="仿宋_GB2312" w:hAnsi="黑体" w:eastAsia="仿宋_GB2312" w:cs="仿宋_GB2312"/>
          <w:sz w:val="32"/>
          <w:szCs w:val="32"/>
          <w:highlight w:val="none"/>
          <w:lang w:val="en-US" w:eastAsia="zh-CN"/>
        </w:rPr>
        <w:t>4,265.07</w:t>
      </w:r>
      <w:r>
        <w:rPr>
          <w:rFonts w:hint="eastAsia" w:ascii="仿宋_GB2312" w:hAnsi="黑体" w:eastAsia="仿宋_GB2312"/>
          <w:sz w:val="32"/>
          <w:szCs w:val="32"/>
          <w:highlight w:val="none"/>
        </w:rPr>
        <w:t>万元</w:t>
      </w:r>
      <w:r>
        <w:rPr>
          <w:rFonts w:hint="eastAsia" w:ascii="仿宋_GB2312" w:hAnsi="黑体" w:eastAsia="仿宋_GB2312"/>
          <w:sz w:val="32"/>
          <w:szCs w:val="32"/>
        </w:rPr>
        <w:t>。</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00002FF" w:usb1="4000ACFF" w:usb2="00000001"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00002FF" w:usb1="4000ACFF" w:usb2="00000001" w:usb3="00000000" w:csb0="2000019F"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ˎ̥">
    <w:altName w:val="微软雅黑"/>
    <w:panose1 w:val="00000000000000000000"/>
    <w:charset w:val="00"/>
    <w:family w:val="roman"/>
    <w:pitch w:val="default"/>
    <w:sig w:usb0="00000000"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华文中宋">
    <w:altName w:val="宋体"/>
    <w:panose1 w:val="02010600040101010101"/>
    <w:charset w:val="86"/>
    <w:family w:val="auto"/>
    <w:pitch w:val="default"/>
    <w:sig w:usb0="00000000" w:usb1="00000000" w:usb2="00000000" w:usb3="00000000" w:csb0="0004009F" w:csb1="DFD70000"/>
  </w:font>
  <w:font w:name="Arial">
    <w:panose1 w:val="020B0604020202020204"/>
    <w:charset w:val="00"/>
    <w:family w:val="auto"/>
    <w:pitch w:val="default"/>
    <w:sig w:usb0="E0002AFF" w:usb1="C0007843" w:usb2="00000009" w:usb3="00000000" w:csb0="400001FF" w:csb1="FFFF0000"/>
  </w:font>
  <w:font w:name="仿宋">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688554811">
    <w:nsid w:val="64A54D3B"/>
    <w:multiLevelType w:val="singleLevel"/>
    <w:tmpl w:val="64A54D3B"/>
    <w:lvl w:ilvl="0" w:tentative="1">
      <w:start w:val="2"/>
      <w:numFmt w:val="chineseCounting"/>
      <w:suff w:val="nothing"/>
      <w:lvlText w:val="（%1）"/>
      <w:lvlJc w:val="left"/>
    </w:lvl>
  </w:abstractNum>
  <w:abstractNum w:abstractNumId="906113540">
    <w:nsid w:val="36023204"/>
    <w:multiLevelType w:val="multilevel"/>
    <w:tmpl w:val="36023204"/>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893038598">
    <w:nsid w:val="70D57A06"/>
    <w:multiLevelType w:val="multilevel"/>
    <w:tmpl w:val="70D57A06"/>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285186183">
    <w:nsid w:val="4C9A6287"/>
    <w:multiLevelType w:val="multilevel"/>
    <w:tmpl w:val="4C9A6287"/>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284586829">
    <w:nsid w:val="10F6734D"/>
    <w:multiLevelType w:val="multilevel"/>
    <w:tmpl w:val="10F6734D"/>
    <w:lvl w:ilvl="0" w:tentative="1">
      <w:start w:val="1"/>
      <w:numFmt w:val="japaneseCounting"/>
      <w:lvlText w:val="（%1）"/>
      <w:lvlJc w:val="left"/>
      <w:pPr>
        <w:ind w:left="1720" w:hanging="1080"/>
      </w:pPr>
      <w:rPr>
        <w:rFonts w:hint="default"/>
      </w:rPr>
    </w:lvl>
    <w:lvl w:ilvl="1" w:tentative="1">
      <w:start w:val="1"/>
      <w:numFmt w:val="lowerLetter"/>
      <w:lvlText w:val="%2)"/>
      <w:lvlJc w:val="left"/>
      <w:pPr>
        <w:ind w:left="1480" w:hanging="420"/>
      </w:pPr>
    </w:lvl>
    <w:lvl w:ilvl="2" w:tentative="1">
      <w:start w:val="1"/>
      <w:numFmt w:val="lowerRoman"/>
      <w:lvlText w:val="%3."/>
      <w:lvlJc w:val="right"/>
      <w:pPr>
        <w:ind w:left="1900" w:hanging="420"/>
      </w:pPr>
    </w:lvl>
    <w:lvl w:ilvl="3" w:tentative="1">
      <w:start w:val="1"/>
      <w:numFmt w:val="decimal"/>
      <w:lvlText w:val="%4."/>
      <w:lvlJc w:val="left"/>
      <w:pPr>
        <w:ind w:left="2320" w:hanging="420"/>
      </w:pPr>
    </w:lvl>
    <w:lvl w:ilvl="4" w:tentative="1">
      <w:start w:val="1"/>
      <w:numFmt w:val="lowerLetter"/>
      <w:lvlText w:val="%5)"/>
      <w:lvlJc w:val="left"/>
      <w:pPr>
        <w:ind w:left="2740" w:hanging="420"/>
      </w:pPr>
    </w:lvl>
    <w:lvl w:ilvl="5" w:tentative="1">
      <w:start w:val="1"/>
      <w:numFmt w:val="lowerRoman"/>
      <w:lvlText w:val="%6."/>
      <w:lvlJc w:val="right"/>
      <w:pPr>
        <w:ind w:left="3160" w:hanging="420"/>
      </w:pPr>
    </w:lvl>
    <w:lvl w:ilvl="6" w:tentative="1">
      <w:start w:val="1"/>
      <w:numFmt w:val="decimal"/>
      <w:lvlText w:val="%7."/>
      <w:lvlJc w:val="left"/>
      <w:pPr>
        <w:ind w:left="3580" w:hanging="420"/>
      </w:pPr>
    </w:lvl>
    <w:lvl w:ilvl="7" w:tentative="1">
      <w:start w:val="1"/>
      <w:numFmt w:val="lowerLetter"/>
      <w:lvlText w:val="%8)"/>
      <w:lvlJc w:val="left"/>
      <w:pPr>
        <w:ind w:left="4000" w:hanging="420"/>
      </w:pPr>
    </w:lvl>
    <w:lvl w:ilvl="8" w:tentative="1">
      <w:start w:val="1"/>
      <w:numFmt w:val="lowerRoman"/>
      <w:lvlText w:val="%9."/>
      <w:lvlJc w:val="right"/>
      <w:pPr>
        <w:ind w:left="4420" w:hanging="420"/>
      </w:pPr>
    </w:lvl>
  </w:abstractNum>
  <w:num w:numId="1">
    <w:abstractNumId w:val="92482439"/>
  </w:num>
  <w:num w:numId="2">
    <w:abstractNumId w:val="1285186183"/>
  </w:num>
  <w:num w:numId="3">
    <w:abstractNumId w:val="1516312359"/>
  </w:num>
  <w:num w:numId="4">
    <w:abstractNumId w:val="1893038598"/>
  </w:num>
  <w:num w:numId="5">
    <w:abstractNumId w:val="906113540"/>
  </w:num>
  <w:num w:numId="6">
    <w:abstractNumId w:val="284586829"/>
  </w:num>
  <w:num w:numId="7">
    <w:abstractNumId w:val="16885548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5C6DC4"/>
    <w:rsid w:val="01CC06CD"/>
    <w:rsid w:val="053035B6"/>
    <w:rsid w:val="06B87B26"/>
    <w:rsid w:val="094C2092"/>
    <w:rsid w:val="0E443E7C"/>
    <w:rsid w:val="0F201213"/>
    <w:rsid w:val="127C3C10"/>
    <w:rsid w:val="128E5F6F"/>
    <w:rsid w:val="168C7B5A"/>
    <w:rsid w:val="183E6CAC"/>
    <w:rsid w:val="184E5FDF"/>
    <w:rsid w:val="22FA4766"/>
    <w:rsid w:val="23DF1C22"/>
    <w:rsid w:val="26EA369F"/>
    <w:rsid w:val="275501FA"/>
    <w:rsid w:val="2B4B2B93"/>
    <w:rsid w:val="2EE5CFF5"/>
    <w:rsid w:val="34766FD8"/>
    <w:rsid w:val="39076AE5"/>
    <w:rsid w:val="3C0657AA"/>
    <w:rsid w:val="3ED01A37"/>
    <w:rsid w:val="460866E5"/>
    <w:rsid w:val="4C823273"/>
    <w:rsid w:val="4CE70A08"/>
    <w:rsid w:val="4E26159A"/>
    <w:rsid w:val="4F7E5A0B"/>
    <w:rsid w:val="525E35BB"/>
    <w:rsid w:val="52614F01"/>
    <w:rsid w:val="52CE20C9"/>
    <w:rsid w:val="5CB9754F"/>
    <w:rsid w:val="5DDEE536"/>
    <w:rsid w:val="68A251CC"/>
    <w:rsid w:val="6A8357E7"/>
    <w:rsid w:val="6EDF4251"/>
    <w:rsid w:val="76B35065"/>
    <w:rsid w:val="7DEBCAFF"/>
    <w:rsid w:val="BFBC0516"/>
    <w:rsid w:val="EDF2E924"/>
    <w:rsid w:val="FD7F4877"/>
    <w:rsid w:val="FFC3C3CE"/>
  </w:rsid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unhideWhenUsed/>
    <w:qFormat/>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4"/>
    <w:link w:val="3"/>
    <w:semiHidden/>
    <w:qFormat/>
    <w:uiPriority w:val="99"/>
    <w:rPr>
      <w:sz w:val="18"/>
      <w:szCs w:val="18"/>
    </w:rPr>
  </w:style>
  <w:style w:type="character" w:customStyle="1" w:styleId="9">
    <w:name w:val="页脚 Char"/>
    <w:basedOn w:val="4"/>
    <w:link w:val="2"/>
    <w:semiHidden/>
    <w:qFormat/>
    <w:uiPriority w:val="99"/>
    <w:rPr>
      <w:sz w:val="18"/>
      <w:szCs w:val="18"/>
    </w:rPr>
  </w:style>
  <w:style w:type="character" w:customStyle="1" w:styleId="10">
    <w:name w:val="font11"/>
    <w:basedOn w:val="4"/>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ScaleCrop>false</ScaleCrop>
  <LinksUpToDate>false</LinksUpToDate>
  <CharactersWithSpaces>0</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2017-02-04T07:31:00Z</dcterms:created>
  <dc:creator>null,null,总收发</dc:creator>
  <cp:lastModifiedBy>张皇姬</cp:lastModifiedBy>
  <dcterms:modified xsi:type="dcterms:W3CDTF">2023-08-03T07:00:16Z</dcterms:modified>
  <dc:title>××年××部门（单位）预算</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y fmtid="{D5CDD505-2E9C-101B-9397-08002B2CF9AE}" pid="3" name="ICV">
    <vt:lpwstr>530D9DE3EEA94023845CE44B27F0DDB0</vt:lpwstr>
  </property>
</Properties>
</file>