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三亚市水务局</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三亚市水务局</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w:t>
      </w:r>
      <w:r>
        <w:rPr>
          <w:rFonts w:hint="eastAsia" w:ascii="黑体" w:hAnsi="黑体" w:eastAsia="黑体"/>
          <w:sz w:val="32"/>
          <w:szCs w:val="32"/>
          <w:lang w:val="en-US" w:eastAsia="zh-CN"/>
        </w:rPr>
        <w:t>水务局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w:t>
      </w:r>
      <w:r>
        <w:rPr>
          <w:rFonts w:hint="eastAsia" w:ascii="黑体" w:hAnsi="黑体" w:eastAsia="黑体"/>
          <w:sz w:val="32"/>
          <w:szCs w:val="32"/>
          <w:lang w:val="en-US" w:eastAsia="zh-CN"/>
        </w:rPr>
        <w:t xml:space="preserve"> </w:t>
      </w:r>
    </w:p>
    <w:p>
      <w:pPr>
        <w:pStyle w:val="6"/>
        <w:numPr>
          <w:ilvl w:val="0"/>
          <w:numId w:val="0"/>
        </w:numPr>
        <w:ind w:leftChars="0" w:firstLine="1600" w:firstLineChars="500"/>
        <w:rPr>
          <w:rFonts w:ascii="黑体" w:hAnsi="黑体" w:eastAsia="黑体"/>
          <w:sz w:val="32"/>
          <w:szCs w:val="32"/>
        </w:rPr>
      </w:pPr>
      <w:r>
        <w:rPr>
          <w:rFonts w:hint="eastAsia" w:ascii="黑体" w:hAnsi="黑体" w:eastAsia="黑体"/>
          <w:sz w:val="32"/>
          <w:szCs w:val="32"/>
        </w:rPr>
        <w:t>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三亚市水务局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w:t>
      </w:r>
    </w:p>
    <w:p>
      <w:pPr>
        <w:pStyle w:val="6"/>
        <w:numPr>
          <w:ilvl w:val="0"/>
          <w:numId w:val="0"/>
        </w:numPr>
        <w:ind w:leftChars="0" w:firstLine="1600" w:firstLineChars="500"/>
        <w:jc w:val="left"/>
        <w:rPr>
          <w:rFonts w:ascii="仿宋_GB2312" w:hAnsi="仿宋_GB2312" w:eastAsia="仿宋_GB2312" w:cs="仿宋_GB2312"/>
          <w:sz w:val="32"/>
          <w:szCs w:val="32"/>
        </w:rPr>
      </w:pPr>
      <w:r>
        <w:rPr>
          <w:rFonts w:hint="eastAsia" w:ascii="黑体" w:hAnsi="黑体" w:eastAsia="黑体"/>
          <w:sz w:val="32"/>
          <w:szCs w:val="32"/>
        </w:rPr>
        <w:t>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三亚市水务局</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2.</w:t>
      </w:r>
      <w:r>
        <w:rPr>
          <w:rFonts w:hint="eastAsia" w:ascii="仿宋_GB2312" w:hAnsi="黑体" w:eastAsia="仿宋_GB2312" w:cs="仿宋_GB2312"/>
          <w:color w:val="000000"/>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3.</w:t>
      </w:r>
      <w:r>
        <w:rPr>
          <w:rFonts w:hint="eastAsia" w:ascii="仿宋_GB2312" w:hAnsi="黑体" w:eastAsia="仿宋_GB2312" w:cs="仿宋_GB2312"/>
          <w:color w:val="000000"/>
          <w:sz w:val="32"/>
          <w:szCs w:val="32"/>
        </w:rPr>
        <w:t>负责按规定权限组织审查水务建设项目建议书、可行性研究报告和初步设计报告；水务工程招投标备案；水务工程开工备案；指导、监督全市重点水务工程项目建设。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4.</w:t>
      </w:r>
      <w:r>
        <w:rPr>
          <w:rFonts w:hint="eastAsia" w:ascii="仿宋_GB2312" w:hAnsi="黑体" w:eastAsia="仿宋_GB2312" w:cs="仿宋_GB2312"/>
          <w:color w:val="000000"/>
          <w:sz w:val="32"/>
          <w:szCs w:val="32"/>
        </w:rPr>
        <w:t>负责统一管理、指导、监督和组织实施全市的水务水电基建项目的建议书和竣工验收工作；组织指导全市水务工程设施、水域、河道的管理和保护工作；指导、监督、管理全市河道的综合治理及开发利用。</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5.</w:t>
      </w:r>
      <w:r>
        <w:rPr>
          <w:rFonts w:hint="eastAsia" w:ascii="仿宋_GB2312" w:hAnsi="黑体" w:eastAsia="仿宋_GB2312" w:cs="仿宋_GB2312"/>
          <w:color w:val="000000"/>
          <w:sz w:val="32"/>
          <w:szCs w:val="32"/>
        </w:rPr>
        <w:t>指导、监督灌区建设、节水改造和以防洪、灌溉、供水为主的水力发电工程以及农村小水电的管理与运行；协助有关部门做好水库移民工作。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6.</w:t>
      </w:r>
      <w:r>
        <w:rPr>
          <w:rFonts w:hint="eastAsia" w:ascii="仿宋_GB2312" w:hAnsi="黑体" w:eastAsia="仿宋_GB2312" w:cs="仿宋_GB2312"/>
          <w:color w:val="000000"/>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7.</w:t>
      </w:r>
      <w:r>
        <w:rPr>
          <w:rFonts w:hint="eastAsia" w:ascii="仿宋_GB2312" w:hAnsi="黑体" w:eastAsia="仿宋_GB2312" w:cs="仿宋_GB2312"/>
          <w:color w:val="000000"/>
          <w:sz w:val="32"/>
          <w:szCs w:val="32"/>
        </w:rPr>
        <w:t>负责指导、监督、管理全市计划用水、节约用水工作，拟定节约用水政策</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指导编制节约用水规划和年度计划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制订用水定额及有关标准</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8.</w:t>
      </w:r>
      <w:r>
        <w:rPr>
          <w:rFonts w:hint="eastAsia" w:ascii="仿宋_GB2312" w:hAnsi="黑体" w:eastAsia="仿宋_GB2312" w:cs="仿宋_GB2312"/>
          <w:color w:val="000000"/>
          <w:sz w:val="32"/>
          <w:szCs w:val="32"/>
        </w:rPr>
        <w:t>负责全市水土保持工作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组织制定水土保持规划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指导水土流失的监测和综合治理；组织全市水土保持监测网络管理；按权限审批开发建设项目水土保持方案并监督实施。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9.</w:t>
      </w:r>
      <w:r>
        <w:rPr>
          <w:rFonts w:hint="eastAsia" w:ascii="仿宋_GB2312" w:hAnsi="黑体" w:eastAsia="仿宋_GB2312" w:cs="仿宋_GB2312"/>
          <w:color w:val="000000"/>
          <w:sz w:val="32"/>
          <w:szCs w:val="32"/>
        </w:rPr>
        <w:t>负责全市水务安全生产和工程质量监督</w:t>
      </w:r>
      <w:r>
        <w:rPr>
          <w:rFonts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rPr>
        <w:t>组织、指导水政监察和水行政执法工作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协调处理重大水事纠纷；负责指导全市水务监察和水政监察队伍的建设管理工作。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10.</w:t>
      </w:r>
      <w:r>
        <w:rPr>
          <w:rFonts w:hint="eastAsia" w:ascii="仿宋_GB2312" w:hAnsi="黑体" w:eastAsia="仿宋_GB2312" w:cs="仿宋_GB2312"/>
          <w:color w:val="000000"/>
          <w:sz w:val="32"/>
          <w:szCs w:val="32"/>
        </w:rPr>
        <w:t>负责全市水务行业业务经费、设备的调拨和管理，对水务资金的使用进行宏观调节、检查监督，协同有关部门监管水务行业国有资产。</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11.</w:t>
      </w:r>
      <w:r>
        <w:rPr>
          <w:rFonts w:hint="eastAsia" w:ascii="仿宋_GB2312" w:hAnsi="黑体" w:eastAsia="仿宋_GB2312" w:cs="仿宋_GB2312"/>
          <w:color w:val="000000"/>
          <w:sz w:val="32"/>
          <w:szCs w:val="32"/>
        </w:rPr>
        <w:t>负责水务科技工作；负责新技术的推广、应用与交流；组织或参与指导全市重大水务工程项目对外合作。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12.</w:t>
      </w:r>
      <w:r>
        <w:rPr>
          <w:rFonts w:hint="eastAsia" w:ascii="仿宋_GB2312" w:hAnsi="黑体" w:eastAsia="仿宋_GB2312" w:cs="仿宋_GB2312"/>
          <w:color w:val="000000"/>
          <w:sz w:val="32"/>
          <w:szCs w:val="32"/>
        </w:rPr>
        <w:t>负责全市水务系统人员的教育培训工作，指导下属各单位水务队伍的建设。</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13.</w:t>
      </w:r>
      <w:r>
        <w:rPr>
          <w:rFonts w:hint="eastAsia" w:ascii="仿宋_GB2312" w:hAnsi="黑体" w:eastAsia="仿宋_GB2312" w:cs="仿宋_GB2312"/>
          <w:color w:val="000000"/>
          <w:sz w:val="32"/>
          <w:szCs w:val="32"/>
        </w:rPr>
        <w:t>负责检查指导各区水务工作，承办市委、市政府交办的其他工作。</w:t>
      </w:r>
    </w:p>
    <w:p>
      <w:pPr>
        <w:ind w:firstLine="640" w:firstLineChars="20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14.</w:t>
      </w:r>
      <w:r>
        <w:rPr>
          <w:rFonts w:hint="eastAsia" w:ascii="仿宋_GB2312" w:hAnsi="黑体" w:eastAsia="仿宋_GB2312" w:cs="仿宋_GB2312"/>
          <w:color w:val="000000"/>
          <w:sz w:val="32"/>
          <w:szCs w:val="32"/>
        </w:rPr>
        <w:t>有关职责分工。与各区水务部门的有关职责分工。市水务局负责大中型水库和重点小</w:t>
      </w: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型水库的管理，各区水务部门负责其他小型水库的管理。市水务局负责跨区域河流、总库容在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万立方米以上水库取水、年取水量超过</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万立方米的地表水取水许可，各区水务部门负责本区域（不含跨区域河流）河流、总库容在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万立方米以下的水库，且年取水量</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万立米以下的地表水取水许可。市水务局负责跨区域水土保持方案审批，各区水务部门负责审批本辖区内生产建设项目水土保持方案审批。</w:t>
      </w:r>
    </w:p>
    <w:p>
      <w:pPr>
        <w:ind w:firstLine="800" w:firstLineChars="250"/>
        <w:rPr>
          <w:rFonts w:hint="eastAsia" w:ascii="黑体" w:hAnsi="黑体" w:eastAsia="黑体" w:cs="黑体"/>
          <w:sz w:val="32"/>
          <w:szCs w:val="32"/>
        </w:rPr>
      </w:pPr>
      <w:r>
        <w:rPr>
          <w:rFonts w:hint="eastAsia" w:ascii="黑体" w:hAnsi="黑体" w:eastAsia="黑体" w:cs="黑体"/>
          <w:sz w:val="32"/>
          <w:szCs w:val="32"/>
        </w:rPr>
        <w:t>二、机构设置</w:t>
      </w:r>
    </w:p>
    <w:p>
      <w:pPr>
        <w:ind w:firstLine="800" w:firstLineChars="250"/>
        <w:jc w:val="left"/>
        <w:rPr>
          <w:rFonts w:ascii="仿宋_GB2312" w:hAnsi="黑体" w:eastAsia="仿宋_GB2312" w:cs="仿宋_GB2312"/>
          <w:sz w:val="32"/>
          <w:szCs w:val="32"/>
        </w:rPr>
      </w:pPr>
      <w:r>
        <w:rPr>
          <w:rFonts w:hint="eastAsia" w:ascii="仿宋_GB2312" w:eastAsia="仿宋_GB2312" w:cs="仿宋_GB2312"/>
          <w:sz w:val="32"/>
          <w:szCs w:val="32"/>
        </w:rPr>
        <w:t>纳入三亚市水务局部门202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年度部门</w:t>
      </w:r>
      <w:r>
        <w:rPr>
          <w:rFonts w:hint="eastAsia" w:ascii="仿宋_GB2312" w:eastAsia="仿宋_GB2312" w:cs="仿宋_GB2312"/>
          <w:sz w:val="32"/>
          <w:szCs w:val="32"/>
          <w:lang w:eastAsia="zh-CN"/>
        </w:rPr>
        <w:t>预</w:t>
      </w:r>
      <w:r>
        <w:rPr>
          <w:rFonts w:hint="eastAsia" w:ascii="仿宋_GB2312" w:eastAsia="仿宋_GB2312" w:cs="仿宋_GB2312"/>
          <w:sz w:val="32"/>
          <w:szCs w:val="32"/>
        </w:rPr>
        <w:t>算编制范围的</w:t>
      </w:r>
      <w:r>
        <w:rPr>
          <w:rFonts w:hint="eastAsia" w:ascii="仿宋_GB2312" w:hAnsi="仿宋_GB2312" w:eastAsia="仿宋_GB2312" w:cs="仿宋_GB2312"/>
          <w:sz w:val="32"/>
          <w:szCs w:val="32"/>
        </w:rPr>
        <w:t>只有市本级单位，无二级单位。</w:t>
      </w:r>
      <w:bookmarkStart w:id="0" w:name="_GoBack"/>
      <w:r>
        <w:rPr>
          <w:rFonts w:hint="eastAsia" w:ascii="仿宋_GB2312" w:eastAsia="仿宋_GB2312" w:cs="仿宋_GB2312"/>
          <w:sz w:val="32"/>
          <w:szCs w:val="32"/>
        </w:rPr>
        <w:t>内设机构1、办公室；2、规划建设科；3、城乡水务科；4、安监科；5、水资源水保法规科（节水办公室）。</w:t>
      </w:r>
      <w:bookmarkEnd w:id="0"/>
    </w:p>
    <w:p>
      <w:pPr>
        <w:ind w:firstLine="640" w:firstLineChars="200"/>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三亚市水务局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年部门（单位）预算表</w:t>
      </w:r>
    </w:p>
    <w:p>
      <w:pPr>
        <w:ind w:left="800"/>
        <w:jc w:val="left"/>
        <w:rPr>
          <w:rFonts w:ascii="黑体" w:hAnsi="黑体" w:eastAsia="黑体"/>
          <w:sz w:val="32"/>
          <w:szCs w:val="32"/>
        </w:rPr>
      </w:pPr>
    </w:p>
    <w:p>
      <w:pPr>
        <w:ind w:left="800"/>
        <w:jc w:val="center"/>
        <w:rPr>
          <w:rFonts w:ascii="黑体" w:hAnsi="黑体" w:eastAsia="黑体"/>
          <w:sz w:val="32"/>
          <w:szCs w:val="32"/>
        </w:rPr>
      </w:pPr>
      <w:r>
        <w:rPr>
          <w:rFonts w:hint="eastAsia" w:ascii="仿宋_GB2312" w:hAnsi="黑体" w:eastAsia="仿宋_GB2312"/>
          <w:b/>
          <w:sz w:val="32"/>
          <w:szCs w:val="32"/>
        </w:rPr>
        <w:t>（此部分内容即为部门或单位预算公开表）</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三亚市水务局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年部门（单位）预算情况说明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三亚市水务局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35782.82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35782.82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10470.47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23974.36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35782.82</w:t>
      </w:r>
      <w:r>
        <w:rPr>
          <w:rFonts w:hint="eastAsia" w:ascii="仿宋_GB2312" w:hAnsi="黑体" w:eastAsia="仿宋_GB2312"/>
          <w:sz w:val="32"/>
          <w:szCs w:val="32"/>
        </w:rPr>
        <w:t>万元，包括社会保障和就业支出438.64万元、 卫生健康支出85.8万元、节能环保支出7343万元、城乡社区支出23752</w:t>
      </w:r>
      <w:r>
        <w:rPr>
          <w:rFonts w:hint="eastAsia" w:ascii="仿宋_GB2312" w:hAnsi="黑体" w:eastAsia="仿宋_GB2312"/>
          <w:sz w:val="32"/>
          <w:szCs w:val="32"/>
          <w:lang w:eastAsia="zh-CN"/>
        </w:rPr>
        <w:t>万元</w:t>
      </w:r>
      <w:r>
        <w:rPr>
          <w:rFonts w:hint="eastAsia" w:ascii="仿宋_GB2312" w:hAnsi="黑体" w:eastAsia="仿宋_GB2312"/>
          <w:sz w:val="32"/>
          <w:szCs w:val="32"/>
        </w:rPr>
        <w:t>， 农林水支出3411.89万元</w:t>
      </w:r>
      <w:r>
        <w:rPr>
          <w:rFonts w:hint="eastAsia" w:ascii="仿宋_GB2312" w:hAnsi="黑体" w:eastAsia="仿宋_GB2312"/>
          <w:sz w:val="32"/>
          <w:szCs w:val="32"/>
          <w:lang w:eastAsia="zh-CN"/>
        </w:rPr>
        <w:t>， 住房保障支出24.41万元， 其他支出727.07万元。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三亚市水务局（单位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10910.22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4435.03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加大项目资金投</w:t>
      </w:r>
      <w:r>
        <w:rPr>
          <w:rFonts w:hint="eastAsia" w:ascii="仿宋_GB2312" w:hAnsi="黑体" w:eastAsia="仿宋_GB2312"/>
          <w:sz w:val="32"/>
          <w:szCs w:val="32"/>
          <w:lang w:val="en-US" w:eastAsia="zh-CN"/>
        </w:rPr>
        <w:t>入。</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社会保障和就业（类）支出45.11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0.41</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支出85.8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0.78</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支出7343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67.3</w:t>
      </w:r>
      <w:r>
        <w:rPr>
          <w:rFonts w:hint="eastAsia" w:ascii="仿宋_GB2312" w:hAnsi="黑体" w:eastAsia="仿宋_GB2312"/>
          <w:sz w:val="32"/>
          <w:szCs w:val="32"/>
        </w:rPr>
        <w:t>%；农林水（类）</w:t>
      </w:r>
      <w:r>
        <w:rPr>
          <w:rFonts w:hint="eastAsia" w:ascii="仿宋_GB2312" w:hAnsi="黑体" w:eastAsia="仿宋_GB2312" w:cs="仿宋_GB2312"/>
          <w:sz w:val="32"/>
          <w:szCs w:val="32"/>
        </w:rPr>
        <w:t>支出3411.89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31.27</w:t>
      </w:r>
      <w:r>
        <w:rPr>
          <w:rFonts w:hint="eastAsia" w:ascii="仿宋_GB2312" w:hAnsi="黑体" w:eastAsia="仿宋_GB2312"/>
          <w:sz w:val="32"/>
          <w:szCs w:val="32"/>
        </w:rPr>
        <w:t>%；住房保障</w:t>
      </w:r>
      <w:r>
        <w:rPr>
          <w:rFonts w:hint="eastAsia" w:ascii="仿宋_GB2312" w:hAnsi="黑体" w:eastAsia="仿宋_GB2312"/>
          <w:sz w:val="32"/>
          <w:szCs w:val="32"/>
          <w:lang w:eastAsia="zh-CN"/>
        </w:rPr>
        <w:t>（类）支出</w:t>
      </w:r>
      <w:r>
        <w:rPr>
          <w:rFonts w:hint="eastAsia" w:ascii="仿宋_GB2312" w:hAnsi="黑体" w:eastAsia="仿宋_GB2312"/>
          <w:sz w:val="32"/>
          <w:szCs w:val="32"/>
        </w:rPr>
        <w:t>24.41</w:t>
      </w:r>
      <w:r>
        <w:rPr>
          <w:rFonts w:hint="eastAsia" w:ascii="仿宋_GB2312" w:hAnsi="黑体" w:eastAsia="仿宋_GB2312"/>
          <w:sz w:val="32"/>
          <w:szCs w:val="32"/>
          <w:lang w:eastAsia="zh-CN"/>
        </w:rPr>
        <w:t>万元</w:t>
      </w:r>
      <w:r>
        <w:rPr>
          <w:rFonts w:hint="eastAsia" w:ascii="仿宋_GB2312" w:hAnsi="黑体" w:eastAsia="仿宋_GB2312"/>
          <w:sz w:val="32"/>
          <w:szCs w:val="32"/>
          <w:lang w:val="en-US" w:eastAsia="zh-CN"/>
        </w:rPr>
        <w:t>0.22%。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社会保障和就业支出（类）抚恤（款）其他优抚支出（项）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提高标准；</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70.34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节能环保支出（类）环境保护管理事务（款）其他环境保护管理事务支出（项）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7343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7343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新增特许经费污水处理费和污泥处理费；</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390.14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242.03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人员减少项目资金投入；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新增项目资金投入；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农林水支出（类）水利（款）水利行业业务管理（项）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农林水支出（类）水利（款）水利工程建设（项）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农林水支出（类）水利（款）水利工程运行与维护（项）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998.5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379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农林水支出（类）水利（款）水土保持（项）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农林水支出（类）水利（款）水资源节约管理与保护（项）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农林水支出（类）水利（款）水质监测（项）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农林水支出（类）水利（款）防汛（项）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214.54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146.4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上级转移支付项目加大投入；</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农林水支出（类）水利（款）大中型水库移民后期扶持专项支出（项）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294.7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69.34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补助对象人员减少；</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农林水支出（类）水利（款）水利安全监督（项）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农林水支出（类）水利（款）信息管理（项）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农林水支出（类）水利（款）其他水利支出（项）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1324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其他水利支出（类）其他农林水支出（款）其他农林水支出（项）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720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24.41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三亚市水务局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495.47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467.74</w:t>
      </w:r>
      <w:r>
        <w:rPr>
          <w:rFonts w:hint="eastAsia" w:ascii="仿宋_GB2312" w:hAnsi="黑体" w:eastAsia="仿宋_GB2312"/>
          <w:sz w:val="32"/>
          <w:szCs w:val="32"/>
        </w:rPr>
        <w:t>万元，主要包括：基本工资、津贴补贴、奖金、机关事业单位基本养老保险缴费、职工基本医疗保险缴费</w:t>
      </w:r>
      <w:r>
        <w:rPr>
          <w:rFonts w:hint="eastAsia" w:ascii="仿宋_GB2312" w:hAnsi="黑体" w:eastAsia="仿宋_GB2312"/>
          <w:sz w:val="32"/>
          <w:szCs w:val="32"/>
          <w:lang w:eastAsia="zh-CN"/>
        </w:rPr>
        <w:t>、公务员医疗补助缴费、其他社会保障缴费、住房公积金、医疗费、其他工资福利支出、生活补助、奖励金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27.73</w:t>
      </w:r>
      <w:r>
        <w:rPr>
          <w:rFonts w:hint="eastAsia" w:ascii="仿宋_GB2312" w:hAnsi="黑体" w:eastAsia="仿宋_GB2312"/>
          <w:sz w:val="32"/>
          <w:szCs w:val="32"/>
        </w:rPr>
        <w:t>万元，主要包括：办公费、邮电费、会议费、培训费</w:t>
      </w:r>
      <w:r>
        <w:rPr>
          <w:rFonts w:hint="eastAsia" w:ascii="仿宋_GB2312" w:hAnsi="黑体" w:eastAsia="仿宋_GB2312"/>
          <w:sz w:val="32"/>
          <w:szCs w:val="32"/>
          <w:lang w:eastAsia="zh-CN"/>
        </w:rPr>
        <w:t>、工会经费、福利费、公务用车运行维护费、其他交通费用、其他商品和服务支出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三亚市水务局</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4.84</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，与上年预算持平；根据外事部门安排的</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hd w:val="clear" w:color="auto" w:fill="FFFFFF"/>
        </w:rPr>
        <w:t>年出国计划，拟安排出国（境）组</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人。出国（境）团组：目的地</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天，主要任务</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w:t>
      </w:r>
      <w:r>
        <w:rPr>
          <w:rFonts w:hint="eastAsia" w:ascii="仿宋_GB2312" w:hAnsi="黑体" w:eastAsia="仿宋_GB2312" w:cs="黑体"/>
          <w:sz w:val="32"/>
          <w:szCs w:val="32"/>
          <w:shd w:val="clear" w:color="auto" w:fill="auto"/>
        </w:rPr>
        <w:t>公务用车购置及运行费</w:t>
      </w:r>
      <w:r>
        <w:rPr>
          <w:rFonts w:hint="eastAsia" w:ascii="仿宋_GB2312" w:hAnsi="黑体" w:eastAsia="仿宋_GB2312" w:cs="黑体"/>
          <w:sz w:val="32"/>
          <w:szCs w:val="32"/>
        </w:rPr>
        <w:t>1.81</w:t>
      </w:r>
      <w:r>
        <w:rPr>
          <w:rFonts w:hint="eastAsia" w:ascii="仿宋_GB2312" w:hAnsi="黑体" w:eastAsia="仿宋_GB2312"/>
          <w:sz w:val="32"/>
          <w:szCs w:val="32"/>
        </w:rPr>
        <w:t>万元（其中，</w:t>
      </w:r>
      <w:r>
        <w:rPr>
          <w:rFonts w:hint="eastAsia" w:ascii="仿宋_GB2312" w:hAnsi="黑体" w:eastAsia="仿宋_GB2312" w:cs="黑体"/>
          <w:sz w:val="32"/>
          <w:szCs w:val="32"/>
          <w:shd w:val="clear" w:color="auto" w:fill="auto"/>
        </w:rPr>
        <w:t>公务用车购置费</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s="黑体"/>
          <w:sz w:val="32"/>
          <w:szCs w:val="32"/>
          <w:shd w:val="clear" w:color="auto" w:fill="auto"/>
        </w:rPr>
        <w:t>，公务用车运行费</w:t>
      </w:r>
      <w:r>
        <w:rPr>
          <w:rFonts w:hint="eastAsia" w:ascii="仿宋_GB2312" w:hAnsi="黑体" w:eastAsia="仿宋_GB2312" w:cs="黑体"/>
          <w:sz w:val="32"/>
          <w:szCs w:val="32"/>
        </w:rPr>
        <w:t>1.81</w:t>
      </w:r>
      <w:r>
        <w:rPr>
          <w:rFonts w:hint="eastAsia" w:ascii="仿宋_GB2312" w:hAnsi="黑体" w:eastAsia="仿宋_GB2312"/>
          <w:sz w:val="32"/>
          <w:szCs w:val="32"/>
        </w:rPr>
        <w:t>万元）</w:t>
      </w:r>
      <w:r>
        <w:rPr>
          <w:rFonts w:hint="eastAsia" w:ascii="仿宋_GB2312" w:hAnsi="黑体" w:eastAsia="仿宋_GB2312" w:cs="黑体"/>
          <w:sz w:val="32"/>
          <w:szCs w:val="32"/>
          <w:shd w:val="clear" w:color="auto" w:fill="auto"/>
        </w:rPr>
        <w:t>，与上年预算持平</w:t>
      </w:r>
      <w:r>
        <w:rPr>
          <w:rFonts w:hint="eastAsia" w:ascii="仿宋_GB2312" w:hAnsi="黑体" w:eastAsia="仿宋_GB2312" w:cs="黑体"/>
          <w:sz w:val="32"/>
          <w:szCs w:val="32"/>
          <w:lang w:val="en-US" w:eastAsia="zh-CN"/>
        </w:rPr>
        <w:t>0</w:t>
      </w:r>
      <w:r>
        <w:rPr>
          <w:rFonts w:hint="eastAsia" w:ascii="仿宋_GB2312" w:hAnsi="黑体" w:eastAsia="仿宋_GB2312" w:cs="黑体"/>
          <w:sz w:val="32"/>
          <w:szCs w:val="32"/>
          <w:shd w:val="clear" w:color="auto" w:fill="auto"/>
        </w:rPr>
        <w:t>%。主要原因包括：</w:t>
      </w:r>
      <w:r>
        <w:rPr>
          <w:rFonts w:hint="eastAsia" w:ascii="仿宋_GB2312" w:hAnsi="黑体" w:eastAsia="仿宋_GB2312" w:cs="黑体"/>
          <w:sz w:val="32"/>
          <w:szCs w:val="32"/>
          <w:shd w:val="clear" w:color="auto" w:fill="auto"/>
          <w:lang w:eastAsia="zh-CN"/>
        </w:rPr>
        <w:t>厉行节约</w:t>
      </w:r>
      <w:r>
        <w:rPr>
          <w:rFonts w:hint="eastAsia" w:ascii="仿宋_GB2312" w:hAnsi="黑体" w:eastAsia="仿宋_GB2312" w:cs="黑体"/>
          <w:sz w:val="32"/>
          <w:szCs w:val="32"/>
          <w:shd w:val="clear" w:color="auto" w:fill="auto"/>
        </w:rPr>
        <w:t>。公务车保有量</w:t>
      </w:r>
      <w:r>
        <w:rPr>
          <w:rFonts w:hint="eastAsia" w:ascii="仿宋_GB2312" w:hAnsi="黑体" w:eastAsia="仿宋_GB2312" w:cs="黑体"/>
          <w:sz w:val="32"/>
          <w:szCs w:val="32"/>
          <w:lang w:val="en-US" w:eastAsia="zh-CN"/>
        </w:rPr>
        <w:t>1</w:t>
      </w:r>
      <w:r>
        <w:rPr>
          <w:rFonts w:hint="eastAsia" w:ascii="仿宋_GB2312" w:hAnsi="黑体" w:eastAsia="仿宋_GB2312" w:cs="黑体"/>
          <w:sz w:val="32"/>
          <w:szCs w:val="32"/>
        </w:rPr>
        <w:t>辆，计划购置</w:t>
      </w:r>
      <w:r>
        <w:rPr>
          <w:rFonts w:hint="eastAsia" w:ascii="仿宋_GB2312" w:hAnsi="黑体" w:eastAsia="仿宋_GB2312" w:cs="黑体"/>
          <w:sz w:val="32"/>
          <w:szCs w:val="32"/>
          <w:lang w:val="en-US" w:eastAsia="zh-CN"/>
        </w:rPr>
        <w:t>0</w:t>
      </w:r>
      <w:r>
        <w:rPr>
          <w:rFonts w:hint="eastAsia" w:ascii="仿宋_GB2312" w:hAnsi="黑体" w:eastAsia="仿宋_GB2312" w:cs="黑体"/>
          <w:sz w:val="32"/>
          <w:szCs w:val="32"/>
        </w:rPr>
        <w:t>辆</w:t>
      </w:r>
      <w:r>
        <w:rPr>
          <w:rFonts w:hint="eastAsia" w:ascii="仿宋_GB2312" w:hAnsi="黑体" w:eastAsia="仿宋_GB2312" w:cs="黑体"/>
          <w:sz w:val="32"/>
          <w:szCs w:val="32"/>
          <w:shd w:val="clear" w:color="auto" w:fill="auto"/>
        </w:rPr>
        <w:t>；</w:t>
      </w:r>
      <w:r>
        <w:rPr>
          <w:rFonts w:ascii="仿宋_GB2312" w:hAnsi="黑体" w:eastAsia="仿宋_GB2312" w:cs="Times New Roman"/>
          <w:sz w:val="32"/>
          <w:szCs w:val="32"/>
        </w:rPr>
        <w:t>公务接待费</w:t>
      </w:r>
      <w:r>
        <w:rPr>
          <w:rFonts w:hint="eastAsia" w:ascii="仿宋_GB2312" w:hAnsi="黑体" w:eastAsia="仿宋_GB2312" w:cs="黑体"/>
          <w:sz w:val="32"/>
          <w:szCs w:val="32"/>
        </w:rPr>
        <w:t>3.03</w:t>
      </w:r>
      <w:r>
        <w:rPr>
          <w:rFonts w:hint="eastAsia" w:ascii="仿宋_GB2312" w:hAnsi="黑体" w:eastAsia="仿宋_GB2312" w:cs="黑体"/>
          <w:sz w:val="32"/>
          <w:szCs w:val="32"/>
          <w:shd w:val="clear" w:color="auto" w:fill="auto"/>
        </w:rPr>
        <w:t>万元，与上年预算持平，计划接待</w:t>
      </w:r>
      <w:r>
        <w:rPr>
          <w:rFonts w:hint="eastAsia" w:ascii="仿宋_GB2312" w:hAnsi="黑体" w:eastAsia="仿宋_GB2312" w:cs="黑体"/>
          <w:sz w:val="32"/>
          <w:szCs w:val="32"/>
        </w:rPr>
        <w:t>24批230人</w:t>
      </w:r>
      <w:r>
        <w:rPr>
          <w:rFonts w:hint="eastAsia" w:ascii="仿宋_GB2312" w:hAnsi="黑体" w:eastAsia="仿宋_GB2312" w:cs="黑体"/>
          <w:sz w:val="32"/>
          <w:szCs w:val="32"/>
          <w:shd w:val="clear" w:color="auto" w:fill="auto"/>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三亚市水务局</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val="en-US" w:eastAsia="zh-CN"/>
        </w:rPr>
        <w:t>2021年无出国计划安排。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24872.6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24486.48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新增特许经费污水处理费和污泥处理费及西水中调（一期）工程项目资金投入</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大中型水库移民后期扶持基金支出（类）支出393.53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1.58</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支出23752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95.49</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727.07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2.92</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 社会保障和就业支出（类）大中型水库移民后期扶持基金支出（款）移民补助（项）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232.71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补助对象减少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 社会保障和就业支出（类）大中型水库移民后期扶持基金支出（款）基础设施建设和经济发展（项）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160.82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，主要是。</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城乡社区支出（类）污水处理费安排的支出（款）污水处理设施建设和运营（项）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23752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23752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新增特许经费污水处理费和污泥处理费</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其他支出（类）其他政府性基金及对应专项债务收入安排的支出（款）其他地方自行试点项目收益专项债券收入安排的支出（项）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727.07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727.07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新增西水中调（一期）工程项目资金投入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rPr>
        <w:t>（单位）所有收入和支出均纳入部门预算管理。收入包括：一般公共预算收入、政府性基金收入、上年结转</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35782.82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35782.82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1337.98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10470.47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29.26</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23974.36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28621.52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新增特许经费污水处理费和污泥处理费及西水中调（一期）工程项目资金投入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35782.82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495.47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35287.34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98.62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28621.52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新增特许经费污水处理费和污泥处理费及西水中调（一期）工程项目资金投入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rPr>
        <w:t>（单位）、的机关运行经费预算</w:t>
      </w:r>
      <w:r>
        <w:rPr>
          <w:rFonts w:hint="default" w:ascii="仿宋_GB2312" w:hAnsi="黑体" w:eastAsia="仿宋_GB2312" w:cs="仿宋_GB2312"/>
          <w:sz w:val="32"/>
          <w:szCs w:val="32"/>
          <w:lang w:val="en-US"/>
        </w:rPr>
        <w:t>390.14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766</w:t>
      </w:r>
      <w:r>
        <w:rPr>
          <w:rFonts w:hint="eastAsia" w:ascii="仿宋_GB2312" w:hAnsi="黑体" w:eastAsia="仿宋_GB2312"/>
          <w:sz w:val="32"/>
          <w:szCs w:val="32"/>
        </w:rPr>
        <w:t>万元，其中：政府采购工程预算</w:t>
      </w:r>
      <w:r>
        <w:rPr>
          <w:rFonts w:hint="eastAsia" w:ascii="仿宋_GB2312" w:hAnsi="黑体" w:eastAsia="仿宋_GB2312" w:cs="仿宋_GB2312"/>
          <w:sz w:val="32"/>
          <w:szCs w:val="32"/>
          <w:lang w:val="en-US" w:eastAsia="zh-CN"/>
        </w:rPr>
        <w:t>736</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rPr>
        <w:t>（单位）本级及下属各预算单位共有车辆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33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34444.82</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0C3569D"/>
    <w:rsid w:val="0207100F"/>
    <w:rsid w:val="17A17190"/>
    <w:rsid w:val="18AD487F"/>
    <w:rsid w:val="1CAE72F9"/>
    <w:rsid w:val="38552297"/>
    <w:rsid w:val="396B487D"/>
    <w:rsid w:val="3BEEB35A"/>
    <w:rsid w:val="3C787064"/>
    <w:rsid w:val="436D689E"/>
    <w:rsid w:val="45420787"/>
    <w:rsid w:val="4DD573C1"/>
    <w:rsid w:val="51C02E7C"/>
    <w:rsid w:val="5346316E"/>
    <w:rsid w:val="542729A1"/>
    <w:rsid w:val="567F2F4F"/>
    <w:rsid w:val="606A5142"/>
    <w:rsid w:val="621F5D3B"/>
    <w:rsid w:val="634B4ABC"/>
    <w:rsid w:val="6A186A6B"/>
    <w:rsid w:val="6B3E6A7E"/>
    <w:rsid w:val="6B5A6F4A"/>
    <w:rsid w:val="6D255500"/>
    <w:rsid w:val="70C036E0"/>
    <w:rsid w:val="717B5010"/>
    <w:rsid w:val="7262533F"/>
    <w:rsid w:val="74BE668F"/>
    <w:rsid w:val="78751092"/>
    <w:rsid w:val="7B6A319D"/>
    <w:rsid w:val="7C90279C"/>
    <w:rsid w:val="7DC91B99"/>
    <w:rsid w:val="7DCF63B1"/>
    <w:rsid w:val="7DEBCAFF"/>
    <w:rsid w:val="BBBFAE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w</cp:lastModifiedBy>
  <dcterms:modified xsi:type="dcterms:W3CDTF">2023-08-01T08:54:28Z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