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D84AC4">
      <w:pPr>
        <w:keepNext w:val="0"/>
        <w:keepLines w:val="0"/>
        <w:pageBreakBefore w:val="0"/>
        <w:widowControl w:val="0"/>
        <w:kinsoku/>
        <w:wordWrap/>
        <w:overflowPunct/>
        <w:topLinePunct w:val="0"/>
        <w:autoSpaceDE/>
        <w:autoSpaceDN/>
        <w:bidi w:val="0"/>
        <w:adjustRightInd/>
        <w:snapToGrid/>
        <w:spacing w:line="578" w:lineRule="exact"/>
        <w:textAlignment w:val="auto"/>
        <w:rPr>
          <w:sz w:val="84"/>
          <w:szCs w:val="84"/>
          <w:u w:val="single"/>
        </w:rPr>
      </w:pPr>
    </w:p>
    <w:p w14:paraId="291584FB">
      <w:pPr>
        <w:keepNext w:val="0"/>
        <w:keepLines w:val="0"/>
        <w:pageBreakBefore w:val="0"/>
        <w:widowControl w:val="0"/>
        <w:kinsoku/>
        <w:wordWrap/>
        <w:overflowPunct/>
        <w:topLinePunct w:val="0"/>
        <w:autoSpaceDE/>
        <w:autoSpaceDN/>
        <w:bidi w:val="0"/>
        <w:adjustRightInd/>
        <w:snapToGrid/>
        <w:spacing w:line="578" w:lineRule="exact"/>
        <w:textAlignment w:val="auto"/>
        <w:rPr>
          <w:sz w:val="84"/>
          <w:szCs w:val="84"/>
          <w:u w:val="single"/>
        </w:rPr>
      </w:pPr>
    </w:p>
    <w:p w14:paraId="6F507F57">
      <w:pPr>
        <w:keepNext w:val="0"/>
        <w:keepLines w:val="0"/>
        <w:pageBreakBefore w:val="0"/>
        <w:widowControl w:val="0"/>
        <w:kinsoku/>
        <w:wordWrap/>
        <w:overflowPunct/>
        <w:topLinePunct w:val="0"/>
        <w:autoSpaceDE/>
        <w:autoSpaceDN/>
        <w:bidi w:val="0"/>
        <w:adjustRightInd/>
        <w:snapToGrid/>
        <w:spacing w:line="578" w:lineRule="exact"/>
        <w:textAlignment w:val="auto"/>
        <w:rPr>
          <w:sz w:val="84"/>
          <w:szCs w:val="84"/>
          <w:u w:val="single"/>
        </w:rPr>
      </w:pPr>
    </w:p>
    <w:p w14:paraId="1D73FD14">
      <w:pPr>
        <w:keepNext w:val="0"/>
        <w:keepLines w:val="0"/>
        <w:pageBreakBefore w:val="0"/>
        <w:widowControl w:val="0"/>
        <w:kinsoku/>
        <w:wordWrap/>
        <w:overflowPunct/>
        <w:topLinePunct w:val="0"/>
        <w:autoSpaceDE/>
        <w:autoSpaceDN/>
        <w:bidi w:val="0"/>
        <w:adjustRightInd/>
        <w:snapToGrid/>
        <w:spacing w:line="578" w:lineRule="exact"/>
        <w:textAlignment w:val="auto"/>
        <w:rPr>
          <w:sz w:val="84"/>
          <w:szCs w:val="84"/>
          <w:u w:val="single"/>
        </w:rPr>
      </w:pPr>
    </w:p>
    <w:p w14:paraId="32C2FFD0">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sz w:val="52"/>
          <w:szCs w:val="52"/>
          <w:lang w:eastAsia="zh-CN"/>
        </w:rPr>
      </w:pPr>
      <w:r>
        <w:rPr>
          <w:rFonts w:hint="eastAsia"/>
          <w:sz w:val="52"/>
          <w:szCs w:val="52"/>
          <w:lang w:val="en-US" w:eastAsia="zh-CN"/>
        </w:rPr>
        <w:t>2023</w:t>
      </w:r>
      <w:r>
        <w:rPr>
          <w:rFonts w:hint="eastAsia"/>
          <w:sz w:val="52"/>
          <w:szCs w:val="52"/>
        </w:rPr>
        <w:t>年</w:t>
      </w:r>
      <w:r>
        <w:rPr>
          <w:rFonts w:hint="eastAsia"/>
          <w:sz w:val="52"/>
          <w:szCs w:val="52"/>
          <w:lang w:eastAsia="zh-CN"/>
        </w:rPr>
        <w:t>三亚市军队离休退休干部</w:t>
      </w:r>
    </w:p>
    <w:p w14:paraId="6796E83A">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sz w:val="52"/>
          <w:szCs w:val="52"/>
        </w:rPr>
      </w:pPr>
      <w:r>
        <w:rPr>
          <w:rFonts w:hint="eastAsia"/>
          <w:sz w:val="52"/>
          <w:szCs w:val="52"/>
          <w:lang w:eastAsia="zh-CN"/>
        </w:rPr>
        <w:t>休养所</w:t>
      </w:r>
      <w:r>
        <w:rPr>
          <w:rFonts w:hint="eastAsia"/>
          <w:sz w:val="52"/>
          <w:szCs w:val="52"/>
        </w:rPr>
        <w:t>预算</w:t>
      </w:r>
    </w:p>
    <w:p w14:paraId="04CC761C">
      <w:pPr>
        <w:keepNext w:val="0"/>
        <w:keepLines w:val="0"/>
        <w:pageBreakBefore w:val="0"/>
        <w:widowControl w:val="0"/>
        <w:kinsoku/>
        <w:wordWrap/>
        <w:overflowPunct/>
        <w:topLinePunct w:val="0"/>
        <w:autoSpaceDE/>
        <w:autoSpaceDN/>
        <w:bidi w:val="0"/>
        <w:adjustRightInd/>
        <w:snapToGrid/>
        <w:spacing w:line="578" w:lineRule="exact"/>
        <w:ind w:firstLine="1680"/>
        <w:jc w:val="center"/>
        <w:textAlignment w:val="auto"/>
        <w:rPr>
          <w:sz w:val="84"/>
          <w:szCs w:val="84"/>
        </w:rPr>
      </w:pPr>
    </w:p>
    <w:p w14:paraId="048B66E7">
      <w:pPr>
        <w:keepNext w:val="0"/>
        <w:keepLines w:val="0"/>
        <w:pageBreakBefore w:val="0"/>
        <w:widowControl w:val="0"/>
        <w:kinsoku/>
        <w:wordWrap/>
        <w:overflowPunct/>
        <w:topLinePunct w:val="0"/>
        <w:autoSpaceDE/>
        <w:autoSpaceDN/>
        <w:bidi w:val="0"/>
        <w:adjustRightInd/>
        <w:snapToGrid/>
        <w:spacing w:line="578" w:lineRule="exact"/>
        <w:ind w:firstLine="1680"/>
        <w:jc w:val="center"/>
        <w:textAlignment w:val="auto"/>
        <w:rPr>
          <w:sz w:val="84"/>
          <w:szCs w:val="84"/>
        </w:rPr>
      </w:pPr>
    </w:p>
    <w:p w14:paraId="3BA529FC">
      <w:pPr>
        <w:keepNext w:val="0"/>
        <w:keepLines w:val="0"/>
        <w:pageBreakBefore w:val="0"/>
        <w:widowControl w:val="0"/>
        <w:kinsoku/>
        <w:wordWrap/>
        <w:overflowPunct/>
        <w:topLinePunct w:val="0"/>
        <w:autoSpaceDE/>
        <w:autoSpaceDN/>
        <w:bidi w:val="0"/>
        <w:adjustRightInd/>
        <w:snapToGrid/>
        <w:spacing w:line="578" w:lineRule="exact"/>
        <w:ind w:firstLine="1680"/>
        <w:jc w:val="center"/>
        <w:textAlignment w:val="auto"/>
        <w:rPr>
          <w:sz w:val="84"/>
          <w:szCs w:val="84"/>
        </w:rPr>
      </w:pPr>
    </w:p>
    <w:p w14:paraId="4E9C64B5">
      <w:pPr>
        <w:keepNext w:val="0"/>
        <w:keepLines w:val="0"/>
        <w:pageBreakBefore w:val="0"/>
        <w:widowControl w:val="0"/>
        <w:kinsoku/>
        <w:wordWrap/>
        <w:overflowPunct/>
        <w:topLinePunct w:val="0"/>
        <w:autoSpaceDE/>
        <w:autoSpaceDN/>
        <w:bidi w:val="0"/>
        <w:adjustRightInd/>
        <w:snapToGrid/>
        <w:spacing w:line="578" w:lineRule="exact"/>
        <w:ind w:firstLine="1680"/>
        <w:jc w:val="center"/>
        <w:textAlignment w:val="auto"/>
        <w:rPr>
          <w:sz w:val="84"/>
          <w:szCs w:val="84"/>
        </w:rPr>
      </w:pPr>
    </w:p>
    <w:p w14:paraId="6E0C77D0">
      <w:pPr>
        <w:keepNext w:val="0"/>
        <w:keepLines w:val="0"/>
        <w:pageBreakBefore w:val="0"/>
        <w:widowControl w:val="0"/>
        <w:kinsoku/>
        <w:wordWrap/>
        <w:overflowPunct/>
        <w:topLinePunct w:val="0"/>
        <w:autoSpaceDE/>
        <w:autoSpaceDN/>
        <w:bidi w:val="0"/>
        <w:adjustRightInd/>
        <w:snapToGrid/>
        <w:spacing w:line="578" w:lineRule="exact"/>
        <w:ind w:firstLine="1680"/>
        <w:jc w:val="center"/>
        <w:textAlignment w:val="auto"/>
        <w:rPr>
          <w:sz w:val="84"/>
          <w:szCs w:val="84"/>
        </w:rPr>
      </w:pPr>
    </w:p>
    <w:p w14:paraId="14CD051D">
      <w:pPr>
        <w:keepNext w:val="0"/>
        <w:keepLines w:val="0"/>
        <w:pageBreakBefore w:val="0"/>
        <w:widowControl w:val="0"/>
        <w:kinsoku/>
        <w:wordWrap/>
        <w:overflowPunct/>
        <w:topLinePunct w:val="0"/>
        <w:autoSpaceDE/>
        <w:autoSpaceDN/>
        <w:bidi w:val="0"/>
        <w:adjustRightInd/>
        <w:snapToGrid/>
        <w:spacing w:line="578" w:lineRule="exact"/>
        <w:textAlignment w:val="auto"/>
        <w:rPr>
          <w:sz w:val="84"/>
          <w:szCs w:val="84"/>
        </w:rPr>
      </w:pPr>
    </w:p>
    <w:p w14:paraId="1D081831">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黑体" w:hAnsi="黑体" w:eastAsia="黑体"/>
          <w:sz w:val="52"/>
          <w:szCs w:val="52"/>
        </w:rPr>
      </w:pPr>
    </w:p>
    <w:p w14:paraId="5E35A27E">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黑体" w:hAnsi="黑体" w:eastAsia="黑体"/>
          <w:sz w:val="52"/>
          <w:szCs w:val="52"/>
        </w:rPr>
      </w:pPr>
    </w:p>
    <w:p w14:paraId="76ADBAA4">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黑体" w:hAnsi="黑体" w:eastAsia="黑体"/>
          <w:sz w:val="52"/>
          <w:szCs w:val="52"/>
        </w:rPr>
      </w:pPr>
    </w:p>
    <w:p w14:paraId="0A8757B4">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黑体" w:hAnsi="黑体" w:eastAsia="黑体"/>
          <w:sz w:val="52"/>
          <w:szCs w:val="52"/>
        </w:rPr>
      </w:pPr>
    </w:p>
    <w:p w14:paraId="5EB8F98A">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黑体" w:hAnsi="黑体" w:eastAsia="黑体"/>
          <w:sz w:val="52"/>
          <w:szCs w:val="52"/>
        </w:rPr>
      </w:pPr>
    </w:p>
    <w:p w14:paraId="6E8AF904">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黑体" w:hAnsi="黑体" w:eastAsia="黑体"/>
          <w:sz w:val="52"/>
          <w:szCs w:val="52"/>
        </w:rPr>
      </w:pPr>
    </w:p>
    <w:p w14:paraId="0364746A">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黑体" w:hAnsi="黑体" w:eastAsia="黑体"/>
          <w:sz w:val="52"/>
          <w:szCs w:val="52"/>
        </w:rPr>
      </w:pPr>
    </w:p>
    <w:p w14:paraId="0C1CA45E">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黑体" w:hAnsi="黑体" w:eastAsia="黑体"/>
          <w:sz w:val="52"/>
          <w:szCs w:val="52"/>
        </w:rPr>
      </w:pPr>
    </w:p>
    <w:p w14:paraId="5672E7F9">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黑体" w:hAnsi="黑体" w:eastAsia="黑体"/>
          <w:sz w:val="52"/>
          <w:szCs w:val="52"/>
        </w:rPr>
      </w:pPr>
    </w:p>
    <w:p w14:paraId="2D5D598E">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黑体" w:hAnsi="黑体" w:eastAsia="黑体"/>
          <w:sz w:val="52"/>
          <w:szCs w:val="52"/>
        </w:rPr>
      </w:pPr>
    </w:p>
    <w:p w14:paraId="659213F9">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黑体" w:hAnsi="黑体" w:eastAsia="黑体"/>
          <w:sz w:val="52"/>
          <w:szCs w:val="52"/>
        </w:rPr>
      </w:pPr>
    </w:p>
    <w:p w14:paraId="53451FD0">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黑体" w:hAnsi="黑体" w:eastAsia="黑体"/>
          <w:sz w:val="52"/>
          <w:szCs w:val="52"/>
        </w:rPr>
      </w:pPr>
    </w:p>
    <w:p w14:paraId="6D36E782">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黑体" w:hAnsi="黑体" w:eastAsia="黑体"/>
          <w:sz w:val="52"/>
          <w:szCs w:val="52"/>
        </w:rPr>
      </w:pPr>
    </w:p>
    <w:p w14:paraId="66E58537">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ascii="黑体" w:hAnsi="黑体" w:eastAsia="黑体"/>
          <w:sz w:val="52"/>
          <w:szCs w:val="52"/>
        </w:rPr>
      </w:pPr>
      <w:r>
        <w:rPr>
          <w:rFonts w:hint="eastAsia" w:ascii="黑体" w:hAnsi="黑体" w:eastAsia="黑体"/>
          <w:sz w:val="52"/>
          <w:szCs w:val="52"/>
        </w:rPr>
        <w:t>目录</w:t>
      </w:r>
    </w:p>
    <w:p w14:paraId="5ECC43F1">
      <w:pPr>
        <w:pStyle w:val="7"/>
        <w:keepNext w:val="0"/>
        <w:keepLines w:val="0"/>
        <w:pageBreakBefore w:val="0"/>
        <w:widowControl w:val="0"/>
        <w:numPr>
          <w:ilvl w:val="0"/>
          <w:numId w:val="1"/>
        </w:numPr>
        <w:kinsoku/>
        <w:wordWrap/>
        <w:overflowPunct/>
        <w:topLinePunct w:val="0"/>
        <w:autoSpaceDE/>
        <w:autoSpaceDN/>
        <w:bidi w:val="0"/>
        <w:adjustRightInd/>
        <w:snapToGrid/>
        <w:spacing w:line="578" w:lineRule="exact"/>
        <w:ind w:firstLineChars="0"/>
        <w:jc w:val="left"/>
        <w:textAlignment w:val="auto"/>
        <w:rPr>
          <w:rFonts w:ascii="黑体" w:hAnsi="黑体" w:eastAsia="黑体"/>
          <w:sz w:val="32"/>
          <w:szCs w:val="32"/>
        </w:rPr>
      </w:pPr>
      <w:r>
        <w:rPr>
          <w:rFonts w:hint="eastAsia" w:ascii="黑体" w:hAnsi="黑体" w:eastAsia="黑体"/>
          <w:sz w:val="32"/>
          <w:szCs w:val="32"/>
          <w:lang w:val="en-US" w:eastAsia="zh-CN"/>
        </w:rPr>
        <w:t xml:space="preserve"> </w:t>
      </w:r>
      <w:r>
        <w:rPr>
          <w:rFonts w:hint="eastAsia" w:ascii="黑体" w:hAnsi="黑体" w:eastAsia="黑体"/>
          <w:sz w:val="32"/>
          <w:szCs w:val="32"/>
          <w:lang w:eastAsia="zh-CN"/>
        </w:rPr>
        <w:t>三亚市军队离休退休干部休养所</w:t>
      </w:r>
      <w:r>
        <w:rPr>
          <w:rFonts w:hint="eastAsia" w:ascii="黑体" w:hAnsi="黑体" w:eastAsia="黑体"/>
          <w:sz w:val="32"/>
          <w:szCs w:val="32"/>
        </w:rPr>
        <w:t>概况</w:t>
      </w:r>
    </w:p>
    <w:p w14:paraId="4F820C83">
      <w:pPr>
        <w:pStyle w:val="7"/>
        <w:keepNext w:val="0"/>
        <w:keepLines w:val="0"/>
        <w:pageBreakBefore w:val="0"/>
        <w:widowControl w:val="0"/>
        <w:numPr>
          <w:ilvl w:val="0"/>
          <w:numId w:val="2"/>
        </w:numPr>
        <w:kinsoku/>
        <w:wordWrap/>
        <w:overflowPunct/>
        <w:topLinePunct w:val="0"/>
        <w:autoSpaceDE/>
        <w:autoSpaceDN/>
        <w:bidi w:val="0"/>
        <w:adjustRightInd/>
        <w:snapToGrid/>
        <w:spacing w:line="578" w:lineRule="exact"/>
        <w:ind w:firstLineChars="0"/>
        <w:jc w:val="left"/>
        <w:textAlignment w:val="auto"/>
        <w:rPr>
          <w:rFonts w:ascii="黑体" w:hAnsi="黑体" w:eastAsia="黑体"/>
          <w:sz w:val="32"/>
          <w:szCs w:val="32"/>
        </w:rPr>
      </w:pPr>
      <w:r>
        <w:rPr>
          <w:rFonts w:hint="eastAsia" w:ascii="黑体" w:hAnsi="黑体" w:eastAsia="黑体"/>
          <w:sz w:val="32"/>
          <w:szCs w:val="32"/>
        </w:rPr>
        <w:t>主要职能</w:t>
      </w:r>
    </w:p>
    <w:p w14:paraId="15048A57">
      <w:pPr>
        <w:pStyle w:val="7"/>
        <w:numPr>
          <w:ilvl w:val="0"/>
          <w:numId w:val="2"/>
        </w:numPr>
        <w:ind w:firstLineChars="0"/>
        <w:jc w:val="left"/>
        <w:rPr>
          <w:rFonts w:ascii="黑体" w:hAnsi="黑体" w:eastAsia="黑体"/>
          <w:sz w:val="32"/>
          <w:szCs w:val="32"/>
        </w:rPr>
      </w:pPr>
      <w:r>
        <w:rPr>
          <w:rFonts w:hint="eastAsia" w:ascii="黑体" w:hAnsi="黑体" w:eastAsia="黑体"/>
          <w:sz w:val="32"/>
          <w:szCs w:val="32"/>
          <w:lang w:eastAsia="zh-CN"/>
        </w:rPr>
        <w:t>单位</w:t>
      </w:r>
      <w:r>
        <w:rPr>
          <w:rFonts w:hint="eastAsia" w:ascii="黑体" w:hAnsi="黑体" w:eastAsia="黑体"/>
          <w:sz w:val="32"/>
          <w:szCs w:val="32"/>
        </w:rPr>
        <w:t>预算单位构成</w:t>
      </w:r>
    </w:p>
    <w:p w14:paraId="4B32D5CD">
      <w:pPr>
        <w:pStyle w:val="7"/>
        <w:keepNext w:val="0"/>
        <w:keepLines w:val="0"/>
        <w:pageBreakBefore w:val="0"/>
        <w:widowControl w:val="0"/>
        <w:numPr>
          <w:ilvl w:val="0"/>
          <w:numId w:val="1"/>
        </w:numPr>
        <w:kinsoku/>
        <w:wordWrap/>
        <w:overflowPunct/>
        <w:topLinePunct w:val="0"/>
        <w:autoSpaceDE/>
        <w:autoSpaceDN/>
        <w:bidi w:val="0"/>
        <w:adjustRightInd/>
        <w:snapToGrid/>
        <w:spacing w:line="578" w:lineRule="exact"/>
        <w:ind w:firstLineChars="0"/>
        <w:textAlignment w:val="auto"/>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三亚市军队离休退休干部休养所</w:t>
      </w:r>
      <w:r>
        <w:rPr>
          <w:rFonts w:hint="eastAsia" w:ascii="仿宋_GB2312" w:hAnsi="黑体" w:eastAsia="仿宋_GB2312" w:cs="仿宋_GB2312"/>
          <w:sz w:val="32"/>
          <w:szCs w:val="32"/>
          <w:lang w:val="en-US" w:eastAsia="zh-CN"/>
        </w:rPr>
        <w:t>2023</w:t>
      </w:r>
      <w:r>
        <w:rPr>
          <w:rFonts w:hint="eastAsia" w:ascii="黑体" w:hAnsi="黑体" w:eastAsia="黑体"/>
          <w:sz w:val="32"/>
          <w:szCs w:val="32"/>
        </w:rPr>
        <w:t>年单位预算表</w:t>
      </w:r>
    </w:p>
    <w:p w14:paraId="5431D62A">
      <w:pPr>
        <w:pStyle w:val="7"/>
        <w:keepNext w:val="0"/>
        <w:keepLines w:val="0"/>
        <w:pageBreakBefore w:val="0"/>
        <w:widowControl w:val="0"/>
        <w:numPr>
          <w:ilvl w:val="0"/>
          <w:numId w:val="3"/>
        </w:numPr>
        <w:kinsoku/>
        <w:wordWrap/>
        <w:overflowPunct/>
        <w:topLinePunct w:val="0"/>
        <w:autoSpaceDE/>
        <w:autoSpaceDN/>
        <w:bidi w:val="0"/>
        <w:adjustRightInd/>
        <w:snapToGrid/>
        <w:spacing w:line="578" w:lineRule="exact"/>
        <w:ind w:firstLineChars="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14:paraId="10299E8D">
      <w:pPr>
        <w:pStyle w:val="7"/>
        <w:keepNext w:val="0"/>
        <w:keepLines w:val="0"/>
        <w:pageBreakBefore w:val="0"/>
        <w:widowControl w:val="0"/>
        <w:numPr>
          <w:ilvl w:val="0"/>
          <w:numId w:val="3"/>
        </w:numPr>
        <w:kinsoku/>
        <w:wordWrap/>
        <w:overflowPunct/>
        <w:topLinePunct w:val="0"/>
        <w:autoSpaceDE/>
        <w:autoSpaceDN/>
        <w:bidi w:val="0"/>
        <w:adjustRightInd/>
        <w:snapToGrid/>
        <w:spacing w:line="578" w:lineRule="exact"/>
        <w:ind w:firstLineChars="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14:paraId="2B7430D6">
      <w:pPr>
        <w:pStyle w:val="7"/>
        <w:keepNext w:val="0"/>
        <w:keepLines w:val="0"/>
        <w:pageBreakBefore w:val="0"/>
        <w:widowControl w:val="0"/>
        <w:numPr>
          <w:ilvl w:val="0"/>
          <w:numId w:val="3"/>
        </w:numPr>
        <w:kinsoku/>
        <w:wordWrap/>
        <w:overflowPunct/>
        <w:topLinePunct w:val="0"/>
        <w:autoSpaceDE/>
        <w:autoSpaceDN/>
        <w:bidi w:val="0"/>
        <w:adjustRightInd/>
        <w:snapToGrid/>
        <w:spacing w:line="578" w:lineRule="exact"/>
        <w:ind w:firstLineChars="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14:paraId="5504674C">
      <w:pPr>
        <w:pStyle w:val="7"/>
        <w:keepNext w:val="0"/>
        <w:keepLines w:val="0"/>
        <w:pageBreakBefore w:val="0"/>
        <w:widowControl w:val="0"/>
        <w:numPr>
          <w:ilvl w:val="0"/>
          <w:numId w:val="3"/>
        </w:numPr>
        <w:kinsoku/>
        <w:wordWrap/>
        <w:overflowPunct/>
        <w:topLinePunct w:val="0"/>
        <w:autoSpaceDE/>
        <w:autoSpaceDN/>
        <w:bidi w:val="0"/>
        <w:adjustRightInd/>
        <w:snapToGrid/>
        <w:spacing w:line="578" w:lineRule="exact"/>
        <w:ind w:firstLineChars="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14:paraId="10A4E39E">
      <w:pPr>
        <w:pStyle w:val="7"/>
        <w:keepNext w:val="0"/>
        <w:keepLines w:val="0"/>
        <w:pageBreakBefore w:val="0"/>
        <w:widowControl w:val="0"/>
        <w:numPr>
          <w:ilvl w:val="0"/>
          <w:numId w:val="3"/>
        </w:numPr>
        <w:kinsoku/>
        <w:wordWrap/>
        <w:overflowPunct/>
        <w:topLinePunct w:val="0"/>
        <w:autoSpaceDE/>
        <w:autoSpaceDN/>
        <w:bidi w:val="0"/>
        <w:adjustRightInd/>
        <w:snapToGrid/>
        <w:spacing w:line="578" w:lineRule="exact"/>
        <w:ind w:firstLineChars="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14:paraId="16B4C824">
      <w:pPr>
        <w:pStyle w:val="7"/>
        <w:keepNext w:val="0"/>
        <w:keepLines w:val="0"/>
        <w:pageBreakBefore w:val="0"/>
        <w:widowControl w:val="0"/>
        <w:numPr>
          <w:ilvl w:val="0"/>
          <w:numId w:val="3"/>
        </w:numPr>
        <w:kinsoku/>
        <w:wordWrap/>
        <w:overflowPunct/>
        <w:topLinePunct w:val="0"/>
        <w:autoSpaceDE/>
        <w:autoSpaceDN/>
        <w:bidi w:val="0"/>
        <w:adjustRightInd/>
        <w:snapToGrid/>
        <w:spacing w:line="578" w:lineRule="exact"/>
        <w:ind w:firstLineChars="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14:paraId="12654AC3">
      <w:pPr>
        <w:pStyle w:val="7"/>
        <w:keepNext w:val="0"/>
        <w:keepLines w:val="0"/>
        <w:pageBreakBefore w:val="0"/>
        <w:widowControl w:val="0"/>
        <w:numPr>
          <w:ilvl w:val="0"/>
          <w:numId w:val="3"/>
        </w:numPr>
        <w:kinsoku/>
        <w:wordWrap/>
        <w:overflowPunct/>
        <w:topLinePunct w:val="0"/>
        <w:autoSpaceDE/>
        <w:autoSpaceDN/>
        <w:bidi w:val="0"/>
        <w:adjustRightInd/>
        <w:snapToGrid/>
        <w:spacing w:line="578" w:lineRule="exact"/>
        <w:ind w:firstLineChars="0"/>
        <w:jc w:val="left"/>
        <w:textAlignment w:val="auto"/>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14:paraId="11DD45C0">
      <w:pPr>
        <w:pStyle w:val="7"/>
        <w:keepNext w:val="0"/>
        <w:keepLines w:val="0"/>
        <w:pageBreakBefore w:val="0"/>
        <w:widowControl w:val="0"/>
        <w:numPr>
          <w:ilvl w:val="0"/>
          <w:numId w:val="3"/>
        </w:numPr>
        <w:kinsoku/>
        <w:wordWrap/>
        <w:overflowPunct/>
        <w:topLinePunct w:val="0"/>
        <w:autoSpaceDE/>
        <w:autoSpaceDN/>
        <w:bidi w:val="0"/>
        <w:adjustRightInd/>
        <w:snapToGrid/>
        <w:spacing w:line="578" w:lineRule="exact"/>
        <w:ind w:firstLineChars="0"/>
        <w:jc w:val="left"/>
        <w:textAlignment w:val="auto"/>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14:paraId="7478F75E">
      <w:pPr>
        <w:pStyle w:val="7"/>
        <w:keepNext w:val="0"/>
        <w:keepLines w:val="0"/>
        <w:pageBreakBefore w:val="0"/>
        <w:widowControl w:val="0"/>
        <w:numPr>
          <w:ilvl w:val="0"/>
          <w:numId w:val="3"/>
        </w:numPr>
        <w:kinsoku/>
        <w:wordWrap/>
        <w:overflowPunct/>
        <w:topLinePunct w:val="0"/>
        <w:autoSpaceDE/>
        <w:autoSpaceDN/>
        <w:bidi w:val="0"/>
        <w:adjustRightInd/>
        <w:snapToGrid/>
        <w:spacing w:line="578" w:lineRule="exact"/>
        <w:ind w:firstLineChars="0"/>
        <w:jc w:val="left"/>
        <w:textAlignment w:val="auto"/>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14:paraId="396473AB">
      <w:pPr>
        <w:pStyle w:val="7"/>
        <w:keepNext w:val="0"/>
        <w:keepLines w:val="0"/>
        <w:pageBreakBefore w:val="0"/>
        <w:widowControl w:val="0"/>
        <w:numPr>
          <w:ilvl w:val="0"/>
          <w:numId w:val="3"/>
        </w:numPr>
        <w:kinsoku/>
        <w:wordWrap/>
        <w:overflowPunct/>
        <w:topLinePunct w:val="0"/>
        <w:autoSpaceDE/>
        <w:autoSpaceDN/>
        <w:bidi w:val="0"/>
        <w:adjustRightInd/>
        <w:snapToGrid/>
        <w:spacing w:line="578" w:lineRule="exact"/>
        <w:ind w:firstLineChars="0"/>
        <w:jc w:val="left"/>
        <w:textAlignment w:val="auto"/>
        <w:rPr>
          <w:rFonts w:ascii="黑体" w:hAnsi="黑体" w:eastAsia="黑体"/>
          <w:sz w:val="32"/>
          <w:szCs w:val="32"/>
        </w:rPr>
      </w:pPr>
      <w:r>
        <w:rPr>
          <w:rFonts w:hint="eastAsia" w:ascii="仿宋_GB2312" w:hAnsi="仿宋_GB2312" w:eastAsia="仿宋_GB2312" w:cs="仿宋_GB2312"/>
          <w:sz w:val="32"/>
          <w:szCs w:val="32"/>
        </w:rPr>
        <w:t>项目支出绩效信息表</w:t>
      </w:r>
    </w:p>
    <w:p w14:paraId="22F7FC3F">
      <w:pPr>
        <w:pStyle w:val="7"/>
        <w:keepNext w:val="0"/>
        <w:keepLines w:val="0"/>
        <w:pageBreakBefore w:val="0"/>
        <w:widowControl w:val="0"/>
        <w:numPr>
          <w:ilvl w:val="0"/>
          <w:numId w:val="1"/>
        </w:numPr>
        <w:kinsoku/>
        <w:wordWrap/>
        <w:overflowPunct/>
        <w:topLinePunct w:val="0"/>
        <w:autoSpaceDE/>
        <w:autoSpaceDN/>
        <w:bidi w:val="0"/>
        <w:adjustRightInd/>
        <w:snapToGrid/>
        <w:spacing w:line="578" w:lineRule="exact"/>
        <w:ind w:firstLineChars="0"/>
        <w:jc w:val="left"/>
        <w:textAlignment w:val="auto"/>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三亚市军队离休退休干部休养所</w:t>
      </w:r>
      <w:r>
        <w:rPr>
          <w:rFonts w:hint="eastAsia" w:ascii="仿宋_GB2312" w:hAnsi="黑体" w:eastAsia="仿宋_GB2312" w:cs="仿宋_GB2312"/>
          <w:sz w:val="32"/>
          <w:szCs w:val="32"/>
          <w:lang w:val="en-US" w:eastAsia="zh-CN"/>
        </w:rPr>
        <w:t>2023</w:t>
      </w:r>
      <w:r>
        <w:rPr>
          <w:rFonts w:hint="eastAsia" w:ascii="黑体" w:hAnsi="黑体" w:eastAsia="黑体"/>
          <w:sz w:val="32"/>
          <w:szCs w:val="32"/>
        </w:rPr>
        <w:t>年单位预算情况说明</w:t>
      </w:r>
    </w:p>
    <w:p w14:paraId="33059F5F">
      <w:pPr>
        <w:pStyle w:val="7"/>
        <w:keepNext w:val="0"/>
        <w:keepLines w:val="0"/>
        <w:pageBreakBefore w:val="0"/>
        <w:widowControl w:val="0"/>
        <w:numPr>
          <w:ilvl w:val="0"/>
          <w:numId w:val="1"/>
        </w:numPr>
        <w:kinsoku/>
        <w:wordWrap/>
        <w:overflowPunct/>
        <w:topLinePunct w:val="0"/>
        <w:autoSpaceDE/>
        <w:autoSpaceDN/>
        <w:bidi w:val="0"/>
        <w:adjustRightInd/>
        <w:snapToGrid/>
        <w:spacing w:line="578" w:lineRule="exact"/>
        <w:ind w:firstLineChars="0"/>
        <w:jc w:val="left"/>
        <w:textAlignment w:val="auto"/>
        <w:rPr>
          <w:rFonts w:ascii="仿宋_GB2312" w:hAnsi="仿宋_GB2312" w:eastAsia="仿宋_GB2312" w:cs="仿宋_GB2312"/>
          <w:sz w:val="32"/>
          <w:szCs w:val="32"/>
        </w:rPr>
      </w:pPr>
      <w:r>
        <w:rPr>
          <w:rFonts w:hint="eastAsia" w:ascii="黑体" w:hAnsi="黑体" w:eastAsia="黑体"/>
          <w:sz w:val="32"/>
          <w:szCs w:val="32"/>
        </w:rPr>
        <w:t xml:space="preserve"> 名词解释</w:t>
      </w:r>
    </w:p>
    <w:p w14:paraId="2D1B1AAC">
      <w:pPr>
        <w:pStyle w:val="7"/>
        <w:keepNext w:val="0"/>
        <w:keepLines w:val="0"/>
        <w:pageBreakBefore w:val="0"/>
        <w:widowControl w:val="0"/>
        <w:kinsoku/>
        <w:wordWrap/>
        <w:overflowPunct/>
        <w:topLinePunct w:val="0"/>
        <w:autoSpaceDE/>
        <w:autoSpaceDN/>
        <w:bidi w:val="0"/>
        <w:adjustRightInd/>
        <w:snapToGrid/>
        <w:spacing w:line="578" w:lineRule="exact"/>
        <w:ind w:left="1320" w:firstLine="0" w:firstLineChars="0"/>
        <w:jc w:val="left"/>
        <w:textAlignment w:val="auto"/>
        <w:rPr>
          <w:rFonts w:ascii="黑体" w:hAnsi="黑体" w:eastAsia="黑体"/>
          <w:sz w:val="32"/>
          <w:szCs w:val="32"/>
        </w:rPr>
      </w:pPr>
    </w:p>
    <w:p w14:paraId="2812AF9D">
      <w:pPr>
        <w:keepNext w:val="0"/>
        <w:keepLines w:val="0"/>
        <w:pageBreakBefore w:val="0"/>
        <w:widowControl w:val="0"/>
        <w:kinsoku/>
        <w:wordWrap/>
        <w:overflowPunct/>
        <w:topLinePunct w:val="0"/>
        <w:autoSpaceDE/>
        <w:autoSpaceDN/>
        <w:bidi w:val="0"/>
        <w:adjustRightInd/>
        <w:snapToGrid/>
        <w:spacing w:line="578" w:lineRule="exact"/>
        <w:jc w:val="left"/>
        <w:textAlignment w:val="auto"/>
        <w:rPr>
          <w:rFonts w:ascii="黑体" w:hAnsi="黑体" w:eastAsia="黑体"/>
          <w:sz w:val="32"/>
          <w:szCs w:val="32"/>
        </w:rPr>
      </w:pPr>
    </w:p>
    <w:p w14:paraId="5EFB2C58">
      <w:pPr>
        <w:keepNext w:val="0"/>
        <w:keepLines w:val="0"/>
        <w:pageBreakBefore w:val="0"/>
        <w:widowControl w:val="0"/>
        <w:kinsoku/>
        <w:wordWrap/>
        <w:overflowPunct/>
        <w:topLinePunct w:val="0"/>
        <w:autoSpaceDE/>
        <w:autoSpaceDN/>
        <w:bidi w:val="0"/>
        <w:adjustRightInd/>
        <w:snapToGrid/>
        <w:spacing w:line="578" w:lineRule="exact"/>
        <w:jc w:val="left"/>
        <w:textAlignment w:val="auto"/>
        <w:rPr>
          <w:rFonts w:ascii="黑体" w:hAnsi="黑体" w:eastAsia="黑体"/>
          <w:sz w:val="32"/>
          <w:szCs w:val="32"/>
        </w:rPr>
      </w:pPr>
    </w:p>
    <w:p w14:paraId="7C1554A2">
      <w:pPr>
        <w:keepNext w:val="0"/>
        <w:keepLines w:val="0"/>
        <w:pageBreakBefore w:val="0"/>
        <w:widowControl w:val="0"/>
        <w:kinsoku/>
        <w:wordWrap/>
        <w:overflowPunct/>
        <w:topLinePunct w:val="0"/>
        <w:autoSpaceDE/>
        <w:autoSpaceDN/>
        <w:bidi w:val="0"/>
        <w:adjustRightInd/>
        <w:snapToGrid/>
        <w:spacing w:line="578" w:lineRule="exact"/>
        <w:jc w:val="left"/>
        <w:textAlignment w:val="auto"/>
        <w:rPr>
          <w:rFonts w:ascii="黑体" w:hAnsi="黑体" w:eastAsia="黑体"/>
          <w:sz w:val="32"/>
          <w:szCs w:val="32"/>
        </w:rPr>
      </w:pPr>
    </w:p>
    <w:p w14:paraId="46112636">
      <w:pPr>
        <w:pStyle w:val="2"/>
      </w:pPr>
    </w:p>
    <w:p w14:paraId="400C6283">
      <w:pPr>
        <w:pStyle w:val="7"/>
        <w:keepNext w:val="0"/>
        <w:keepLines w:val="0"/>
        <w:pageBreakBefore w:val="0"/>
        <w:widowControl w:val="0"/>
        <w:numPr>
          <w:ilvl w:val="0"/>
          <w:numId w:val="4"/>
        </w:numPr>
        <w:kinsoku/>
        <w:wordWrap/>
        <w:overflowPunct/>
        <w:topLinePunct w:val="0"/>
        <w:autoSpaceDE/>
        <w:autoSpaceDN/>
        <w:bidi w:val="0"/>
        <w:adjustRightInd/>
        <w:snapToGrid/>
        <w:spacing w:line="578" w:lineRule="exact"/>
        <w:ind w:firstLineChars="0"/>
        <w:jc w:val="center"/>
        <w:textAlignment w:val="auto"/>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三亚市军队离休退休干部休养所</w:t>
      </w:r>
      <w:r>
        <w:rPr>
          <w:rFonts w:hint="eastAsia" w:ascii="黑体" w:hAnsi="黑体" w:eastAsia="黑体"/>
          <w:sz w:val="32"/>
          <w:szCs w:val="32"/>
        </w:rPr>
        <w:t>概况</w:t>
      </w:r>
    </w:p>
    <w:p w14:paraId="1057FFDF">
      <w:pPr>
        <w:keepNext w:val="0"/>
        <w:keepLines w:val="0"/>
        <w:pageBreakBefore w:val="0"/>
        <w:widowControl w:val="0"/>
        <w:kinsoku/>
        <w:wordWrap/>
        <w:overflowPunct/>
        <w:topLinePunct w:val="0"/>
        <w:autoSpaceDE/>
        <w:autoSpaceDN/>
        <w:bidi w:val="0"/>
        <w:adjustRightInd/>
        <w:snapToGrid/>
        <w:spacing w:line="578" w:lineRule="exact"/>
        <w:jc w:val="left"/>
        <w:textAlignment w:val="auto"/>
        <w:rPr>
          <w:rFonts w:ascii="仿宋_GB2312" w:hAnsi="仿宋_GB2312" w:eastAsia="仿宋_GB2312" w:cs="仿宋_GB2312"/>
          <w:sz w:val="32"/>
          <w:szCs w:val="32"/>
        </w:rPr>
      </w:pPr>
    </w:p>
    <w:p w14:paraId="2FC86C50">
      <w:pPr>
        <w:pStyle w:val="7"/>
        <w:keepNext w:val="0"/>
        <w:keepLines w:val="0"/>
        <w:pageBreakBefore w:val="0"/>
        <w:widowControl w:val="0"/>
        <w:numPr>
          <w:numId w:val="0"/>
        </w:numPr>
        <w:kinsoku/>
        <w:wordWrap/>
        <w:overflowPunct/>
        <w:topLinePunct w:val="0"/>
        <w:autoSpaceDE/>
        <w:autoSpaceDN/>
        <w:bidi w:val="0"/>
        <w:adjustRightInd/>
        <w:snapToGrid/>
        <w:spacing w:line="578" w:lineRule="exact"/>
        <w:ind w:left="840" w:leftChars="0"/>
        <w:jc w:val="left"/>
        <w:textAlignment w:val="auto"/>
        <w:rPr>
          <w:rFonts w:ascii="黑体" w:hAnsi="黑体" w:eastAsia="黑体" w:cs="仿宋_GB2312"/>
          <w:sz w:val="32"/>
          <w:szCs w:val="32"/>
        </w:rPr>
      </w:pPr>
      <w:r>
        <w:rPr>
          <w:rFonts w:hint="eastAsia" w:ascii="黑体" w:hAnsi="黑体" w:eastAsia="黑体" w:cs="仿宋_GB2312"/>
          <w:sz w:val="32"/>
          <w:szCs w:val="32"/>
          <w:lang w:eastAsia="zh-CN"/>
        </w:rPr>
        <w:t>一、</w:t>
      </w:r>
      <w:r>
        <w:rPr>
          <w:rFonts w:hint="eastAsia" w:ascii="黑体" w:hAnsi="黑体" w:eastAsia="黑体" w:cs="仿宋_GB2312"/>
          <w:sz w:val="32"/>
          <w:szCs w:val="32"/>
        </w:rPr>
        <w:t>主要职能</w:t>
      </w:r>
    </w:p>
    <w:p w14:paraId="666BE8E5">
      <w:pPr>
        <w:pStyle w:val="7"/>
        <w:keepNext w:val="0"/>
        <w:keepLines w:val="0"/>
        <w:pageBreakBefore w:val="0"/>
        <w:widowControl w:val="0"/>
        <w:numPr>
          <w:ilvl w:val="0"/>
          <w:numId w:val="5"/>
        </w:numPr>
        <w:kinsoku/>
        <w:wordWrap/>
        <w:overflowPunct/>
        <w:topLinePunct w:val="0"/>
        <w:autoSpaceDE/>
        <w:autoSpaceDN/>
        <w:bidi w:val="0"/>
        <w:adjustRightInd/>
        <w:snapToGrid/>
        <w:spacing w:line="578" w:lineRule="exact"/>
        <w:ind w:left="0" w:leftChars="0" w:firstLine="640" w:firstLineChars="200"/>
        <w:jc w:val="left"/>
        <w:textAlignment w:val="auto"/>
        <w:rPr>
          <w:rFonts w:ascii="仿宋_GB2312" w:hAnsi="黑体" w:eastAsia="仿宋_GB2312" w:cs="仿宋_GB2312"/>
          <w:sz w:val="32"/>
          <w:szCs w:val="32"/>
        </w:rPr>
      </w:pPr>
      <w:r>
        <w:rPr>
          <w:rFonts w:hint="eastAsia" w:ascii="仿宋_GB2312" w:hAnsi="仿宋_GB2312" w:eastAsia="仿宋_GB2312"/>
          <w:color w:val="000000"/>
          <w:sz w:val="32"/>
          <w:szCs w:val="32"/>
        </w:rPr>
        <w:t>负责接收安置移交地方政府的军队离休退休干部、无军籍退休职工</w:t>
      </w:r>
      <w:r>
        <w:rPr>
          <w:rFonts w:hint="eastAsia" w:ascii="仿宋_GB2312" w:hAnsi="仿宋_GB2312" w:eastAsia="仿宋_GB2312"/>
          <w:color w:val="000000"/>
          <w:sz w:val="32"/>
          <w:szCs w:val="32"/>
          <w:lang w:eastAsia="zh-CN"/>
        </w:rPr>
        <w:t>；</w:t>
      </w:r>
    </w:p>
    <w:p w14:paraId="6042FBAE">
      <w:pPr>
        <w:pStyle w:val="7"/>
        <w:keepNext w:val="0"/>
        <w:keepLines w:val="0"/>
        <w:pageBreakBefore w:val="0"/>
        <w:widowControl w:val="0"/>
        <w:numPr>
          <w:ilvl w:val="0"/>
          <w:numId w:val="5"/>
        </w:numPr>
        <w:kinsoku/>
        <w:wordWrap/>
        <w:overflowPunct/>
        <w:topLinePunct w:val="0"/>
        <w:autoSpaceDE/>
        <w:autoSpaceDN/>
        <w:bidi w:val="0"/>
        <w:adjustRightInd/>
        <w:snapToGrid/>
        <w:spacing w:line="578" w:lineRule="exact"/>
        <w:ind w:firstLine="640" w:firstLineChars="200"/>
        <w:jc w:val="left"/>
        <w:textAlignment w:val="auto"/>
        <w:rPr>
          <w:rFonts w:ascii="仿宋_GB2312" w:hAnsi="黑体" w:eastAsia="仿宋_GB2312" w:cs="仿宋_GB2312"/>
          <w:sz w:val="32"/>
          <w:szCs w:val="32"/>
        </w:rPr>
      </w:pPr>
      <w:r>
        <w:rPr>
          <w:rFonts w:hint="eastAsia" w:ascii="仿宋_GB2312" w:hAnsi="仿宋_GB2312" w:eastAsia="仿宋_GB2312"/>
          <w:color w:val="000000"/>
          <w:sz w:val="32"/>
          <w:szCs w:val="32"/>
        </w:rPr>
        <w:t>按照党和政府关于安置军队离退人员的方针、政策和有关规定，会同有关部门落实好军队离退人员的政治和生活待遇</w:t>
      </w:r>
      <w:r>
        <w:rPr>
          <w:rFonts w:hint="eastAsia" w:ascii="仿宋_GB2312" w:hAnsi="仿宋_GB2312" w:eastAsia="仿宋_GB2312"/>
          <w:color w:val="000000"/>
          <w:sz w:val="32"/>
          <w:szCs w:val="32"/>
          <w:lang w:eastAsia="zh-CN"/>
        </w:rPr>
        <w:t>；</w:t>
      </w:r>
    </w:p>
    <w:p w14:paraId="4EBA6DE9">
      <w:pPr>
        <w:pStyle w:val="7"/>
        <w:keepNext w:val="0"/>
        <w:keepLines w:val="0"/>
        <w:pageBreakBefore w:val="0"/>
        <w:widowControl w:val="0"/>
        <w:numPr>
          <w:ilvl w:val="0"/>
          <w:numId w:val="5"/>
        </w:numPr>
        <w:kinsoku/>
        <w:wordWrap/>
        <w:overflowPunct/>
        <w:topLinePunct w:val="0"/>
        <w:autoSpaceDE/>
        <w:autoSpaceDN/>
        <w:bidi w:val="0"/>
        <w:adjustRightInd/>
        <w:snapToGrid/>
        <w:spacing w:line="578" w:lineRule="exact"/>
        <w:ind w:firstLine="640" w:firstLineChars="200"/>
        <w:jc w:val="left"/>
        <w:textAlignment w:val="auto"/>
        <w:rPr>
          <w:rFonts w:ascii="仿宋_GB2312" w:hAnsi="黑体" w:eastAsia="仿宋_GB2312" w:cs="仿宋_GB2312"/>
          <w:sz w:val="32"/>
          <w:szCs w:val="32"/>
        </w:rPr>
      </w:pPr>
      <w:r>
        <w:rPr>
          <w:rFonts w:hint="eastAsia" w:ascii="仿宋_GB2312" w:hAnsi="黑体" w:eastAsia="仿宋_GB2312" w:cs="仿宋_GB2312"/>
          <w:sz w:val="32"/>
          <w:szCs w:val="32"/>
        </w:rPr>
        <w:t>承办上级交给的其他工作。</w:t>
      </w:r>
    </w:p>
    <w:p w14:paraId="568A6BE5">
      <w:pPr>
        <w:pStyle w:val="7"/>
        <w:numPr>
          <w:numId w:val="0"/>
        </w:numPr>
        <w:ind w:left="840" w:leftChars="0"/>
        <w:jc w:val="left"/>
        <w:rPr>
          <w:rFonts w:hint="eastAsia" w:ascii="黑体" w:hAnsi="黑体" w:eastAsia="黑体" w:cs="黑体"/>
          <w:sz w:val="32"/>
          <w:szCs w:val="32"/>
          <w:lang w:eastAsia="zh-CN"/>
        </w:rPr>
      </w:pPr>
      <w:r>
        <w:rPr>
          <w:rFonts w:hint="eastAsia" w:ascii="黑体" w:hAnsi="黑体" w:eastAsia="黑体" w:cs="仿宋_GB2312"/>
          <w:sz w:val="32"/>
          <w:szCs w:val="32"/>
          <w:lang w:eastAsia="zh-CN"/>
        </w:rPr>
        <w:t>二、单位</w:t>
      </w:r>
      <w:r>
        <w:rPr>
          <w:rFonts w:hint="eastAsia" w:ascii="黑体" w:hAnsi="黑体" w:eastAsia="黑体" w:cs="仿宋_GB2312"/>
          <w:sz w:val="32"/>
          <w:szCs w:val="32"/>
        </w:rPr>
        <w:t>预算单位构成</w:t>
      </w:r>
    </w:p>
    <w:p w14:paraId="316589FB">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仿宋_GB2312" w:hAnsi="黑体" w:eastAsia="仿宋_GB2312"/>
          <w:sz w:val="32"/>
          <w:szCs w:val="32"/>
          <w:lang w:val="en-US" w:eastAsia="zh-CN"/>
        </w:rPr>
      </w:pPr>
      <w:r>
        <w:rPr>
          <w:rFonts w:hint="eastAsia" w:ascii="仿宋_GB2312" w:hAnsi="ˎ̥" w:eastAsia="仿宋_GB2312"/>
          <w:color w:val="000000"/>
          <w:sz w:val="32"/>
          <w:szCs w:val="32"/>
          <w:highlight w:val="none"/>
        </w:rPr>
        <w:t>纳入</w:t>
      </w:r>
      <w:r>
        <w:rPr>
          <w:rFonts w:hint="eastAsia" w:ascii="仿宋_GB2312" w:hAnsi="ˎ̥" w:eastAsia="仿宋_GB2312"/>
          <w:color w:val="000000"/>
          <w:sz w:val="32"/>
          <w:szCs w:val="32"/>
          <w:highlight w:val="none"/>
          <w:lang w:eastAsia="zh-CN"/>
        </w:rPr>
        <w:t>三亚市军队离休退休干部休养所</w:t>
      </w:r>
      <w:r>
        <w:rPr>
          <w:rFonts w:hint="eastAsia" w:ascii="仿宋_GB2312" w:hAnsi="ˎ̥" w:eastAsia="仿宋_GB2312"/>
          <w:color w:val="000000"/>
          <w:sz w:val="32"/>
          <w:szCs w:val="32"/>
          <w:highlight w:val="none"/>
        </w:rPr>
        <w:t>202</w:t>
      </w:r>
      <w:r>
        <w:rPr>
          <w:rFonts w:hint="eastAsia" w:ascii="仿宋_GB2312" w:hAnsi="ˎ̥" w:eastAsia="仿宋_GB2312"/>
          <w:color w:val="000000"/>
          <w:sz w:val="32"/>
          <w:szCs w:val="32"/>
          <w:highlight w:val="none"/>
          <w:lang w:val="en-US" w:eastAsia="zh-CN"/>
        </w:rPr>
        <w:t>3</w:t>
      </w:r>
      <w:r>
        <w:rPr>
          <w:rFonts w:hint="eastAsia" w:ascii="仿宋_GB2312" w:hAnsi="ˎ̥" w:eastAsia="仿宋_GB2312"/>
          <w:color w:val="000000"/>
          <w:sz w:val="32"/>
          <w:szCs w:val="32"/>
          <w:highlight w:val="none"/>
        </w:rPr>
        <w:t>年度</w:t>
      </w:r>
      <w:r>
        <w:rPr>
          <w:rFonts w:hint="eastAsia" w:ascii="仿宋_GB2312" w:hAnsi="ˎ̥" w:eastAsia="仿宋_GB2312"/>
          <w:color w:val="000000"/>
          <w:sz w:val="32"/>
          <w:szCs w:val="32"/>
          <w:highlight w:val="none"/>
          <w:lang w:eastAsia="zh-CN"/>
        </w:rPr>
        <w:t>单位预</w:t>
      </w:r>
      <w:r>
        <w:rPr>
          <w:rFonts w:hint="eastAsia" w:ascii="仿宋_GB2312" w:hAnsi="ˎ̥" w:eastAsia="仿宋_GB2312"/>
          <w:color w:val="000000"/>
          <w:sz w:val="32"/>
          <w:szCs w:val="32"/>
          <w:highlight w:val="none"/>
        </w:rPr>
        <w:t>算编制范围的单位共</w:t>
      </w:r>
      <w:r>
        <w:rPr>
          <w:rFonts w:hint="eastAsia" w:ascii="仿宋_GB2312" w:hAnsi="ˎ̥" w:eastAsia="仿宋_GB2312"/>
          <w:color w:val="000000"/>
          <w:sz w:val="32"/>
          <w:szCs w:val="32"/>
          <w:highlight w:val="none"/>
          <w:lang w:val="en-US" w:eastAsia="zh-CN"/>
        </w:rPr>
        <w:t>1</w:t>
      </w:r>
      <w:r>
        <w:rPr>
          <w:rFonts w:hint="eastAsia" w:ascii="仿宋_GB2312" w:hAnsi="ˎ̥" w:eastAsia="仿宋_GB2312"/>
          <w:color w:val="000000"/>
          <w:sz w:val="32"/>
          <w:szCs w:val="32"/>
          <w:highlight w:val="none"/>
        </w:rPr>
        <w:t>个</w:t>
      </w:r>
      <w:r>
        <w:rPr>
          <w:rFonts w:hint="eastAsia" w:ascii="仿宋" w:hAnsi="仿宋" w:eastAsia="仿宋" w:cs="仿宋"/>
          <w:b w:val="0"/>
          <w:bCs w:val="0"/>
          <w:i w:val="0"/>
          <w:iCs w:val="0"/>
          <w:caps w:val="0"/>
          <w:color w:val="222222"/>
          <w:spacing w:val="0"/>
          <w:sz w:val="32"/>
          <w:szCs w:val="32"/>
          <w:shd w:val="clear" w:color="auto" w:fill="FFFFFF"/>
        </w:rPr>
        <w:t>，为</w:t>
      </w:r>
      <w:r>
        <w:rPr>
          <w:rFonts w:hint="eastAsia" w:ascii="仿宋" w:hAnsi="仿宋" w:eastAsia="仿宋" w:cs="仿宋"/>
          <w:b w:val="0"/>
          <w:bCs w:val="0"/>
          <w:i w:val="0"/>
          <w:iCs w:val="0"/>
          <w:caps w:val="0"/>
          <w:color w:val="222222"/>
          <w:spacing w:val="0"/>
          <w:sz w:val="32"/>
          <w:szCs w:val="32"/>
          <w:shd w:val="clear" w:color="auto" w:fill="FFFFFF"/>
          <w:lang w:eastAsia="zh-CN"/>
        </w:rPr>
        <w:t>三亚市军队离休退休干部休养所。</w:t>
      </w:r>
      <w:r>
        <w:rPr>
          <w:rFonts w:hint="eastAsia" w:ascii="仿宋" w:hAnsi="仿宋" w:eastAsia="仿宋" w:cs="仿宋"/>
          <w:b w:val="0"/>
          <w:bCs w:val="0"/>
          <w:i w:val="0"/>
          <w:iCs w:val="0"/>
          <w:caps w:val="0"/>
          <w:color w:val="222222"/>
          <w:spacing w:val="0"/>
          <w:sz w:val="32"/>
          <w:szCs w:val="32"/>
          <w:shd w:val="clear" w:color="auto" w:fill="FFFFFF"/>
          <w:lang w:val="en-US" w:eastAsia="zh-CN"/>
        </w:rPr>
        <w:t xml:space="preserve">      </w:t>
      </w:r>
      <w:r>
        <w:rPr>
          <w:rFonts w:hint="eastAsia" w:ascii="仿宋" w:hAnsi="仿宋" w:eastAsia="仿宋" w:cs="仿宋"/>
          <w:b w:val="0"/>
          <w:bCs w:val="0"/>
          <w:i w:val="0"/>
          <w:iCs w:val="0"/>
          <w:caps w:val="0"/>
          <w:color w:val="222222"/>
          <w:spacing w:val="0"/>
          <w:sz w:val="32"/>
          <w:szCs w:val="32"/>
          <w:shd w:val="clear" w:color="auto" w:fill="FFFFFF"/>
          <w:lang w:eastAsia="zh-CN"/>
        </w:rPr>
        <w:t>内设机构：</w:t>
      </w:r>
      <w:r>
        <w:rPr>
          <w:rFonts w:hint="eastAsia" w:ascii="仿宋_GB2312" w:hAnsi="黑体" w:eastAsia="仿宋_GB2312"/>
          <w:sz w:val="32"/>
          <w:szCs w:val="32"/>
          <w:lang w:val="en-US" w:eastAsia="zh-CN"/>
        </w:rPr>
        <w:t>办公室、财务室、</w:t>
      </w:r>
      <w:r>
        <w:rPr>
          <w:rFonts w:hint="eastAsia" w:ascii="仿宋_GB2312" w:hAnsi="黑体" w:eastAsia="仿宋_GB2312"/>
          <w:sz w:val="32"/>
          <w:szCs w:val="32"/>
        </w:rPr>
        <w:t>军休干部管理</w:t>
      </w:r>
      <w:r>
        <w:rPr>
          <w:rFonts w:hint="eastAsia" w:ascii="仿宋_GB2312" w:hAnsi="黑体" w:eastAsia="仿宋_GB2312"/>
          <w:sz w:val="32"/>
          <w:szCs w:val="32"/>
          <w:lang w:eastAsia="zh-CN"/>
        </w:rPr>
        <w:t>办公室</w:t>
      </w:r>
      <w:r>
        <w:rPr>
          <w:rFonts w:hint="eastAsia" w:ascii="仿宋_GB2312" w:hAnsi="黑体" w:eastAsia="仿宋_GB2312"/>
          <w:sz w:val="32"/>
          <w:szCs w:val="32"/>
          <w:lang w:val="en-US" w:eastAsia="zh-CN"/>
        </w:rPr>
        <w:t>、</w:t>
      </w:r>
      <w:r>
        <w:rPr>
          <w:rFonts w:hint="eastAsia" w:ascii="仿宋_GB2312" w:hAnsi="黑体" w:eastAsia="仿宋_GB2312"/>
          <w:sz w:val="32"/>
          <w:szCs w:val="32"/>
        </w:rPr>
        <w:t>无军籍退休职工管理</w:t>
      </w:r>
      <w:r>
        <w:rPr>
          <w:rFonts w:hint="eastAsia" w:ascii="仿宋_GB2312" w:hAnsi="黑体" w:eastAsia="仿宋_GB2312"/>
          <w:sz w:val="32"/>
          <w:szCs w:val="32"/>
          <w:lang w:eastAsia="zh-CN"/>
        </w:rPr>
        <w:t>办公室</w:t>
      </w:r>
      <w:r>
        <w:rPr>
          <w:rFonts w:hint="eastAsia" w:ascii="仿宋_GB2312" w:hAnsi="黑体" w:eastAsia="仿宋_GB2312"/>
          <w:sz w:val="32"/>
          <w:szCs w:val="32"/>
          <w:lang w:val="en-US" w:eastAsia="zh-CN"/>
        </w:rPr>
        <w:t>、</w:t>
      </w:r>
      <w:r>
        <w:rPr>
          <w:rFonts w:hint="eastAsia" w:ascii="仿宋_GB2312" w:hAnsi="黑体" w:eastAsia="仿宋_GB2312"/>
          <w:sz w:val="32"/>
          <w:szCs w:val="32"/>
          <w:lang w:eastAsia="zh-CN"/>
        </w:rPr>
        <w:t>军休活动中心办公室</w:t>
      </w:r>
      <w:r>
        <w:rPr>
          <w:rFonts w:hint="eastAsia" w:ascii="仿宋_GB2312" w:hAnsi="黑体" w:eastAsia="仿宋_GB2312"/>
          <w:sz w:val="32"/>
          <w:szCs w:val="32"/>
          <w:lang w:val="en-US" w:eastAsia="zh-CN"/>
        </w:rPr>
        <w:t>、后勤保障室。</w:t>
      </w:r>
    </w:p>
    <w:p w14:paraId="0B9C11E9">
      <w:pPr>
        <w:pStyle w:val="7"/>
        <w:keepNext w:val="0"/>
        <w:keepLines w:val="0"/>
        <w:pageBreakBefore w:val="0"/>
        <w:widowControl w:val="0"/>
        <w:numPr>
          <w:ilvl w:val="0"/>
          <w:numId w:val="0"/>
        </w:numPr>
        <w:kinsoku/>
        <w:wordWrap/>
        <w:overflowPunct/>
        <w:topLinePunct w:val="0"/>
        <w:autoSpaceDE/>
        <w:autoSpaceDN/>
        <w:bidi w:val="0"/>
        <w:adjustRightInd/>
        <w:snapToGrid/>
        <w:spacing w:line="578" w:lineRule="exact"/>
        <w:jc w:val="left"/>
        <w:textAlignment w:val="auto"/>
        <w:rPr>
          <w:rFonts w:ascii="仿宋_GB2312" w:hAnsi="黑体" w:eastAsia="仿宋_GB2312" w:cs="仿宋_GB2312"/>
          <w:sz w:val="32"/>
          <w:szCs w:val="32"/>
        </w:rPr>
      </w:pPr>
    </w:p>
    <w:p w14:paraId="270A706A">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黑体" w:hAnsi="黑体" w:eastAsia="黑体"/>
          <w:sz w:val="32"/>
          <w:szCs w:val="32"/>
        </w:rPr>
      </w:pPr>
    </w:p>
    <w:p w14:paraId="66633B82">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ascii="黑体" w:hAnsi="黑体" w:eastAsia="黑体"/>
          <w:sz w:val="32"/>
          <w:szCs w:val="32"/>
        </w:rPr>
      </w:pPr>
      <w:r>
        <w:rPr>
          <w:rFonts w:hint="eastAsia" w:ascii="黑体" w:hAnsi="黑体" w:eastAsia="黑体"/>
          <w:sz w:val="32"/>
          <w:szCs w:val="32"/>
        </w:rPr>
        <w:t>第二部分</w:t>
      </w:r>
      <w:r>
        <w:rPr>
          <w:rFonts w:hint="eastAsia" w:ascii="黑体" w:hAnsi="黑体" w:eastAsia="黑体"/>
          <w:sz w:val="32"/>
          <w:szCs w:val="32"/>
          <w:lang w:val="en-US" w:eastAsia="zh-CN"/>
        </w:rPr>
        <w:t xml:space="preserve">  </w:t>
      </w:r>
      <w:r>
        <w:rPr>
          <w:rFonts w:hint="eastAsia" w:ascii="黑体" w:hAnsi="黑体" w:eastAsia="黑体"/>
          <w:sz w:val="32"/>
          <w:szCs w:val="32"/>
          <w:lang w:eastAsia="zh-CN"/>
        </w:rPr>
        <w:t>三亚市军队离休退休干部休养所</w:t>
      </w:r>
      <w:r>
        <w:rPr>
          <w:rFonts w:hint="eastAsia" w:ascii="仿宋_GB2312" w:hAnsi="黑体" w:eastAsia="仿宋_GB2312" w:cs="仿宋_GB2312"/>
          <w:sz w:val="32"/>
          <w:szCs w:val="32"/>
          <w:lang w:val="en-US" w:eastAsia="zh-CN"/>
        </w:rPr>
        <w:t>2023</w:t>
      </w:r>
      <w:r>
        <w:rPr>
          <w:rFonts w:hint="eastAsia" w:ascii="黑体" w:hAnsi="黑体" w:eastAsia="黑体"/>
          <w:sz w:val="32"/>
          <w:szCs w:val="32"/>
        </w:rPr>
        <w:t>年预算表</w:t>
      </w:r>
    </w:p>
    <w:p w14:paraId="1B8348C2">
      <w:pPr>
        <w:keepNext w:val="0"/>
        <w:keepLines w:val="0"/>
        <w:pageBreakBefore w:val="0"/>
        <w:widowControl w:val="0"/>
        <w:kinsoku/>
        <w:wordWrap/>
        <w:overflowPunct/>
        <w:topLinePunct w:val="0"/>
        <w:autoSpaceDE/>
        <w:autoSpaceDN/>
        <w:bidi w:val="0"/>
        <w:adjustRightInd/>
        <w:snapToGrid/>
        <w:spacing w:line="578" w:lineRule="exact"/>
        <w:ind w:left="800"/>
        <w:jc w:val="left"/>
        <w:textAlignment w:val="auto"/>
        <w:rPr>
          <w:rFonts w:ascii="黑体" w:hAnsi="黑体" w:eastAsia="黑体"/>
          <w:sz w:val="32"/>
          <w:szCs w:val="32"/>
        </w:rPr>
      </w:pPr>
    </w:p>
    <w:p w14:paraId="526F74B7">
      <w:pPr>
        <w:keepNext w:val="0"/>
        <w:keepLines w:val="0"/>
        <w:pageBreakBefore w:val="0"/>
        <w:widowControl w:val="0"/>
        <w:kinsoku/>
        <w:wordWrap/>
        <w:overflowPunct/>
        <w:topLinePunct w:val="0"/>
        <w:autoSpaceDE/>
        <w:autoSpaceDN/>
        <w:bidi w:val="0"/>
        <w:adjustRightInd/>
        <w:snapToGrid/>
        <w:spacing w:line="578" w:lineRule="exact"/>
        <w:ind w:left="800"/>
        <w:jc w:val="center"/>
        <w:textAlignment w:val="auto"/>
        <w:rPr>
          <w:rFonts w:ascii="仿宋_GB2312" w:hAnsi="黑体" w:eastAsia="仿宋_GB2312"/>
          <w:b/>
          <w:sz w:val="32"/>
          <w:szCs w:val="32"/>
        </w:rPr>
      </w:pPr>
      <w:r>
        <w:rPr>
          <w:rFonts w:hint="eastAsia" w:ascii="仿宋_GB2312" w:hAnsi="黑体" w:eastAsia="仿宋_GB2312"/>
          <w:b/>
          <w:sz w:val="32"/>
          <w:szCs w:val="32"/>
        </w:rPr>
        <w:t>（此部分内容即为单位预算公开表）</w:t>
      </w:r>
    </w:p>
    <w:p w14:paraId="7DEA9171">
      <w:pPr>
        <w:keepNext w:val="0"/>
        <w:keepLines w:val="0"/>
        <w:pageBreakBefore w:val="0"/>
        <w:widowControl w:val="0"/>
        <w:kinsoku/>
        <w:wordWrap/>
        <w:overflowPunct/>
        <w:topLinePunct w:val="0"/>
        <w:autoSpaceDE/>
        <w:autoSpaceDN/>
        <w:bidi w:val="0"/>
        <w:adjustRightInd/>
        <w:snapToGrid/>
        <w:spacing w:line="578" w:lineRule="exact"/>
        <w:textAlignment w:val="auto"/>
        <w:rPr>
          <w:rFonts w:ascii="黑体" w:hAnsi="黑体" w:eastAsia="黑体"/>
          <w:sz w:val="32"/>
          <w:szCs w:val="32"/>
        </w:rPr>
      </w:pPr>
    </w:p>
    <w:p w14:paraId="04EC2903">
      <w:pPr>
        <w:keepNext w:val="0"/>
        <w:keepLines w:val="0"/>
        <w:pageBreakBefore w:val="0"/>
        <w:widowControl w:val="0"/>
        <w:kinsoku/>
        <w:wordWrap/>
        <w:overflowPunct/>
        <w:topLinePunct w:val="0"/>
        <w:autoSpaceDE/>
        <w:autoSpaceDN/>
        <w:bidi w:val="0"/>
        <w:adjustRightInd/>
        <w:snapToGrid/>
        <w:spacing w:line="578" w:lineRule="exact"/>
        <w:ind w:firstLine="480" w:firstLineChars="150"/>
        <w:textAlignment w:val="auto"/>
        <w:rPr>
          <w:rFonts w:ascii="黑体" w:hAnsi="黑体" w:eastAsia="黑体"/>
          <w:sz w:val="32"/>
          <w:szCs w:val="32"/>
        </w:rPr>
      </w:pPr>
      <w:r>
        <w:rPr>
          <w:rFonts w:hint="eastAsia" w:ascii="黑体" w:hAnsi="黑体" w:eastAsia="黑体"/>
          <w:sz w:val="32"/>
          <w:szCs w:val="32"/>
        </w:rPr>
        <w:t xml:space="preserve">第三部分  </w:t>
      </w:r>
      <w:r>
        <w:rPr>
          <w:rFonts w:hint="eastAsia" w:ascii="黑体" w:hAnsi="黑体" w:eastAsia="黑体"/>
          <w:sz w:val="32"/>
          <w:szCs w:val="32"/>
          <w:lang w:eastAsia="zh-CN"/>
        </w:rPr>
        <w:t>三亚市军队离休退休干部休养所</w:t>
      </w:r>
      <w:r>
        <w:rPr>
          <w:rFonts w:hint="eastAsia" w:ascii="仿宋_GB2312" w:hAnsi="黑体" w:eastAsia="仿宋_GB2312" w:cs="仿宋_GB2312"/>
          <w:sz w:val="32"/>
          <w:szCs w:val="32"/>
          <w:lang w:val="en-US" w:eastAsia="zh-CN"/>
        </w:rPr>
        <w:t>2023</w:t>
      </w:r>
      <w:r>
        <w:rPr>
          <w:rFonts w:hint="eastAsia" w:ascii="黑体" w:hAnsi="黑体" w:eastAsia="黑体"/>
          <w:sz w:val="32"/>
          <w:szCs w:val="32"/>
        </w:rPr>
        <w:t>年单位预算情况说明</w:t>
      </w:r>
    </w:p>
    <w:p w14:paraId="64E1615A">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ascii="黑体" w:hAnsi="黑体" w:eastAsia="黑体"/>
          <w:sz w:val="32"/>
          <w:szCs w:val="32"/>
        </w:rPr>
      </w:pPr>
    </w:p>
    <w:p w14:paraId="05B0AC39">
      <w:pPr>
        <w:keepNext w:val="0"/>
        <w:keepLines w:val="0"/>
        <w:pageBreakBefore w:val="0"/>
        <w:widowControl w:val="0"/>
        <w:kinsoku/>
        <w:wordWrap/>
        <w:overflowPunct/>
        <w:topLinePunct w:val="0"/>
        <w:autoSpaceDE/>
        <w:autoSpaceDN/>
        <w:bidi w:val="0"/>
        <w:adjustRightInd/>
        <w:snapToGrid/>
        <w:spacing w:line="578" w:lineRule="exact"/>
        <w:ind w:firstLine="640" w:firstLineChars="200"/>
        <w:jc w:val="left"/>
        <w:textAlignment w:val="auto"/>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sz w:val="32"/>
          <w:szCs w:val="32"/>
          <w:lang w:eastAsia="zh-CN"/>
        </w:rPr>
        <w:t>三亚市军队离休退休干部休养所</w:t>
      </w:r>
      <w:r>
        <w:rPr>
          <w:rFonts w:hint="eastAsia" w:ascii="仿宋_GB2312" w:hAnsi="黑体" w:eastAsia="仿宋_GB2312" w:cs="仿宋_GB2312"/>
          <w:sz w:val="32"/>
          <w:szCs w:val="32"/>
          <w:lang w:val="en-US" w:eastAsia="zh-CN"/>
        </w:rPr>
        <w:t>2023</w:t>
      </w:r>
      <w:r>
        <w:rPr>
          <w:rFonts w:hint="eastAsia" w:ascii="黑体" w:hAnsi="黑体" w:eastAsia="黑体"/>
          <w:sz w:val="32"/>
          <w:szCs w:val="32"/>
        </w:rPr>
        <w:t>年财政拨款收支预算情况的总体说明</w:t>
      </w:r>
    </w:p>
    <w:p w14:paraId="12C3182F">
      <w:pPr>
        <w:keepNext w:val="0"/>
        <w:keepLines w:val="0"/>
        <w:pageBreakBefore w:val="0"/>
        <w:widowControl w:val="0"/>
        <w:kinsoku/>
        <w:wordWrap/>
        <w:overflowPunct/>
        <w:topLinePunct w:val="0"/>
        <w:autoSpaceDE/>
        <w:autoSpaceDN/>
        <w:bidi w:val="0"/>
        <w:adjustRightInd/>
        <w:snapToGrid/>
        <w:spacing w:line="578" w:lineRule="exact"/>
        <w:ind w:firstLine="640" w:firstLineChars="200"/>
        <w:jc w:val="left"/>
        <w:textAlignment w:val="auto"/>
        <w:rPr>
          <w:rFonts w:ascii="仿宋_GB2312" w:hAnsi="黑体" w:eastAsia="仿宋_GB2312"/>
          <w:sz w:val="32"/>
          <w:szCs w:val="32"/>
        </w:rPr>
      </w:pPr>
      <w:r>
        <w:rPr>
          <w:rFonts w:hint="eastAsia" w:ascii="仿宋_GB2312" w:hAnsi="黑体" w:eastAsia="仿宋_GB2312"/>
          <w:sz w:val="32"/>
          <w:szCs w:val="32"/>
          <w:lang w:eastAsia="zh-CN"/>
        </w:rPr>
        <w:t>三亚市军队离休退休干部休养所</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年财政拨款收支总预算</w:t>
      </w:r>
      <w:r>
        <w:rPr>
          <w:rFonts w:hint="eastAsia" w:ascii="仿宋_GB2312" w:hAnsi="黑体" w:eastAsia="仿宋_GB2312"/>
          <w:sz w:val="32"/>
          <w:szCs w:val="32"/>
          <w:lang w:val="en-US" w:eastAsia="zh-CN"/>
        </w:rPr>
        <w:t>14209.28</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14209.28</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11739.79</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2469.48</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万元；支出总计</w:t>
      </w:r>
      <w:r>
        <w:rPr>
          <w:rFonts w:hint="eastAsia" w:ascii="仿宋_GB2312" w:hAnsi="黑体" w:eastAsia="仿宋_GB2312" w:cs="仿宋_GB2312"/>
          <w:sz w:val="32"/>
          <w:szCs w:val="32"/>
          <w:lang w:val="en-US" w:eastAsia="zh-CN"/>
        </w:rPr>
        <w:t>14209.28</w:t>
      </w:r>
      <w:r>
        <w:rPr>
          <w:rFonts w:hint="eastAsia" w:ascii="仿宋_GB2312" w:hAnsi="黑体" w:eastAsia="仿宋_GB2312"/>
          <w:sz w:val="32"/>
          <w:szCs w:val="32"/>
        </w:rPr>
        <w:t>万元，包括社会保障和就业支出</w:t>
      </w:r>
      <w:r>
        <w:rPr>
          <w:rFonts w:hint="eastAsia" w:ascii="仿宋_GB2312" w:hAnsi="黑体" w:eastAsia="仿宋_GB2312"/>
          <w:sz w:val="32"/>
          <w:szCs w:val="32"/>
          <w:lang w:val="en-US" w:eastAsia="zh-CN"/>
        </w:rPr>
        <w:t>13628.41</w:t>
      </w:r>
      <w:r>
        <w:rPr>
          <w:rFonts w:hint="eastAsia" w:ascii="仿宋_GB2312" w:hAnsi="黑体" w:eastAsia="仿宋_GB2312"/>
          <w:sz w:val="32"/>
          <w:szCs w:val="32"/>
        </w:rPr>
        <w:t>万元、卫生健康支出</w:t>
      </w:r>
      <w:r>
        <w:rPr>
          <w:rFonts w:hint="eastAsia" w:ascii="仿宋_GB2312" w:hAnsi="黑体" w:eastAsia="仿宋_GB2312"/>
          <w:sz w:val="32"/>
          <w:szCs w:val="32"/>
          <w:lang w:val="en-US" w:eastAsia="zh-CN"/>
        </w:rPr>
        <w:t>576.16万元</w:t>
      </w:r>
      <w:r>
        <w:rPr>
          <w:rFonts w:hint="eastAsia" w:ascii="仿宋_GB2312" w:hAnsi="黑体" w:eastAsia="仿宋_GB2312"/>
          <w:sz w:val="32"/>
          <w:szCs w:val="32"/>
          <w:lang w:eastAsia="zh-CN"/>
        </w:rPr>
        <w:t>、</w:t>
      </w:r>
      <w:r>
        <w:rPr>
          <w:rFonts w:hint="eastAsia" w:ascii="仿宋_GB2312" w:hAnsi="黑体" w:eastAsia="仿宋_GB2312"/>
          <w:sz w:val="32"/>
          <w:szCs w:val="32"/>
        </w:rPr>
        <w:t>住房保障支出</w:t>
      </w:r>
      <w:r>
        <w:rPr>
          <w:rFonts w:hint="eastAsia" w:ascii="仿宋_GB2312" w:hAnsi="黑体" w:eastAsia="仿宋_GB2312"/>
          <w:sz w:val="32"/>
          <w:szCs w:val="32"/>
          <w:highlight w:val="none"/>
          <w:lang w:val="en-US" w:eastAsia="zh-CN"/>
        </w:rPr>
        <w:t>4.71</w:t>
      </w:r>
      <w:r>
        <w:rPr>
          <w:rFonts w:hint="eastAsia" w:ascii="仿宋_GB2312" w:hAnsi="黑体" w:eastAsia="仿宋_GB2312"/>
          <w:sz w:val="32"/>
          <w:szCs w:val="32"/>
          <w:lang w:val="en-US" w:eastAsia="zh-CN"/>
        </w:rPr>
        <w:t>万元，</w:t>
      </w:r>
      <w:r>
        <w:rPr>
          <w:rFonts w:hint="eastAsia" w:ascii="仿宋_GB2312" w:hAnsi="黑体" w:eastAsia="仿宋_GB2312"/>
          <w:sz w:val="32"/>
          <w:szCs w:val="32"/>
        </w:rPr>
        <w:t>结转下年</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14:paraId="5A5101F8">
      <w:pPr>
        <w:keepNext w:val="0"/>
        <w:keepLines w:val="0"/>
        <w:pageBreakBefore w:val="0"/>
        <w:widowControl w:val="0"/>
        <w:kinsoku/>
        <w:wordWrap/>
        <w:overflowPunct/>
        <w:topLinePunct w:val="0"/>
        <w:autoSpaceDE/>
        <w:autoSpaceDN/>
        <w:bidi w:val="0"/>
        <w:adjustRightInd/>
        <w:snapToGrid/>
        <w:spacing w:line="578" w:lineRule="exact"/>
        <w:ind w:firstLine="640"/>
        <w:jc w:val="left"/>
        <w:textAlignment w:val="auto"/>
        <w:rPr>
          <w:rFonts w:ascii="黑体" w:hAnsi="黑体" w:eastAsia="黑体"/>
          <w:sz w:val="32"/>
          <w:szCs w:val="32"/>
        </w:rPr>
      </w:pPr>
      <w:r>
        <w:rPr>
          <w:rFonts w:hint="eastAsia" w:ascii="黑体" w:hAnsi="黑体" w:eastAsia="黑体"/>
          <w:sz w:val="32"/>
          <w:szCs w:val="32"/>
        </w:rPr>
        <w:t>二、关于</w:t>
      </w:r>
      <w:r>
        <w:rPr>
          <w:rFonts w:hint="eastAsia" w:ascii="黑体" w:hAnsi="黑体" w:eastAsia="黑体"/>
          <w:sz w:val="32"/>
          <w:szCs w:val="32"/>
          <w:lang w:eastAsia="zh-CN"/>
        </w:rPr>
        <w:t>三亚市军队离休退休干部休养所</w:t>
      </w:r>
      <w:r>
        <w:rPr>
          <w:rFonts w:hint="eastAsia" w:ascii="仿宋_GB2312" w:hAnsi="黑体" w:eastAsia="仿宋_GB2312" w:cs="仿宋_GB2312"/>
          <w:sz w:val="32"/>
          <w:szCs w:val="32"/>
          <w:lang w:val="en-US" w:eastAsia="zh-CN"/>
        </w:rPr>
        <w:t>2023</w:t>
      </w:r>
      <w:r>
        <w:rPr>
          <w:rFonts w:hint="eastAsia" w:ascii="黑体" w:hAnsi="黑体" w:eastAsia="黑体"/>
          <w:sz w:val="32"/>
          <w:szCs w:val="32"/>
        </w:rPr>
        <w:t>年一般公共预算当年拨款情况说明</w:t>
      </w:r>
    </w:p>
    <w:p w14:paraId="7A01A194">
      <w:pPr>
        <w:keepNext w:val="0"/>
        <w:keepLines w:val="0"/>
        <w:pageBreakBefore w:val="0"/>
        <w:widowControl w:val="0"/>
        <w:kinsoku/>
        <w:wordWrap/>
        <w:overflowPunct/>
        <w:topLinePunct w:val="0"/>
        <w:autoSpaceDE/>
        <w:autoSpaceDN/>
        <w:bidi w:val="0"/>
        <w:adjustRightInd/>
        <w:snapToGrid/>
        <w:spacing w:line="578" w:lineRule="exact"/>
        <w:ind w:firstLine="640"/>
        <w:jc w:val="left"/>
        <w:textAlignment w:val="auto"/>
        <w:rPr>
          <w:rFonts w:ascii="楷体" w:hAnsi="楷体" w:eastAsia="楷体"/>
          <w:sz w:val="32"/>
          <w:szCs w:val="32"/>
        </w:rPr>
      </w:pPr>
      <w:r>
        <w:rPr>
          <w:rFonts w:hint="eastAsia" w:ascii="楷体" w:hAnsi="楷体" w:eastAsia="楷体"/>
          <w:sz w:val="32"/>
          <w:szCs w:val="32"/>
        </w:rPr>
        <w:t>（一）一般公共预算当年规模变化情况</w:t>
      </w:r>
    </w:p>
    <w:p w14:paraId="51B44C63">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_GB2312" w:hAnsi="黑体" w:eastAsia="仿宋_GB2312"/>
          <w:sz w:val="32"/>
          <w:szCs w:val="32"/>
          <w:lang w:eastAsia="zh-CN"/>
        </w:rPr>
      </w:pPr>
      <w:r>
        <w:rPr>
          <w:rFonts w:hint="eastAsia" w:ascii="仿宋_GB2312" w:hAnsi="黑体" w:eastAsia="仿宋_GB2312"/>
          <w:sz w:val="32"/>
          <w:szCs w:val="32"/>
          <w:lang w:eastAsia="zh-CN"/>
        </w:rPr>
        <w:t>三亚市军队离休退休干部休养所</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年一般公共预算当年拨款</w:t>
      </w:r>
      <w:r>
        <w:rPr>
          <w:rFonts w:hint="eastAsia" w:ascii="仿宋_GB2312" w:hAnsi="黑体" w:eastAsia="仿宋_GB2312" w:cs="仿宋_GB2312"/>
          <w:sz w:val="32"/>
          <w:szCs w:val="32"/>
          <w:lang w:val="en-US" w:eastAsia="zh-CN"/>
        </w:rPr>
        <w:t>14209.28</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b w:val="0"/>
          <w:bCs w:val="0"/>
          <w:color w:val="auto"/>
          <w:sz w:val="32"/>
          <w:szCs w:val="32"/>
          <w:lang w:val="en-US" w:eastAsia="zh-CN"/>
        </w:rPr>
        <w:t>1948.32</w:t>
      </w:r>
      <w:r>
        <w:rPr>
          <w:rFonts w:hint="eastAsia" w:ascii="仿宋_GB2312" w:hAnsi="黑体" w:eastAsia="仿宋_GB2312"/>
          <w:sz w:val="32"/>
          <w:szCs w:val="32"/>
        </w:rPr>
        <w:t>万元，</w:t>
      </w:r>
      <w:r>
        <w:rPr>
          <w:rFonts w:hint="eastAsia" w:ascii="仿宋_GB2312" w:hAnsi="黑体" w:eastAsia="仿宋_GB2312"/>
          <w:color w:val="auto"/>
          <w:sz w:val="32"/>
          <w:szCs w:val="32"/>
        </w:rPr>
        <w:t>主要是</w:t>
      </w:r>
      <w:r>
        <w:rPr>
          <w:rFonts w:hint="eastAsia" w:ascii="仿宋_GB2312" w:hAnsi="黑体" w:eastAsia="仿宋_GB2312"/>
          <w:color w:val="auto"/>
          <w:sz w:val="32"/>
          <w:szCs w:val="32"/>
          <w:lang w:eastAsia="zh-CN"/>
        </w:rPr>
        <w:t>上年结余资金以及</w:t>
      </w:r>
      <w:r>
        <w:rPr>
          <w:rFonts w:hint="eastAsia" w:ascii="仿宋_GB2312" w:hAnsi="黑体" w:eastAsia="仿宋_GB2312"/>
          <w:color w:val="auto"/>
          <w:sz w:val="32"/>
          <w:szCs w:val="32"/>
          <w:lang w:val="en-US" w:eastAsia="zh-CN"/>
        </w:rPr>
        <w:t>2023年</w:t>
      </w:r>
      <w:r>
        <w:rPr>
          <w:rFonts w:hint="eastAsia" w:ascii="仿宋_GB2312" w:hAnsi="黑体" w:eastAsia="仿宋_GB2312"/>
          <w:color w:val="auto"/>
          <w:sz w:val="32"/>
          <w:szCs w:val="32"/>
          <w:lang w:eastAsia="zh-CN"/>
        </w:rPr>
        <w:t>新接收军休干部人员增加导致各项项目经费的增加。</w:t>
      </w:r>
    </w:p>
    <w:p w14:paraId="0FC2905C">
      <w:pPr>
        <w:keepNext w:val="0"/>
        <w:keepLines w:val="0"/>
        <w:pageBreakBefore w:val="0"/>
        <w:widowControl w:val="0"/>
        <w:kinsoku/>
        <w:wordWrap/>
        <w:overflowPunct/>
        <w:topLinePunct w:val="0"/>
        <w:autoSpaceDE/>
        <w:autoSpaceDN/>
        <w:bidi w:val="0"/>
        <w:adjustRightInd/>
        <w:snapToGrid/>
        <w:spacing w:line="578" w:lineRule="exact"/>
        <w:ind w:firstLine="640"/>
        <w:jc w:val="left"/>
        <w:textAlignment w:val="auto"/>
        <w:rPr>
          <w:rFonts w:ascii="楷体" w:hAnsi="楷体" w:eastAsia="楷体"/>
          <w:sz w:val="32"/>
          <w:szCs w:val="32"/>
        </w:rPr>
      </w:pPr>
      <w:r>
        <w:rPr>
          <w:rFonts w:hint="eastAsia" w:ascii="楷体" w:hAnsi="楷体" w:eastAsia="楷体"/>
          <w:sz w:val="32"/>
          <w:szCs w:val="32"/>
        </w:rPr>
        <w:t>（二）一般公共预算当年拨款结构情况</w:t>
      </w:r>
    </w:p>
    <w:p w14:paraId="37904E11">
      <w:pPr>
        <w:keepNext w:val="0"/>
        <w:keepLines w:val="0"/>
        <w:pageBreakBefore w:val="0"/>
        <w:widowControl w:val="0"/>
        <w:kinsoku/>
        <w:wordWrap/>
        <w:overflowPunct/>
        <w:topLinePunct w:val="0"/>
        <w:autoSpaceDE/>
        <w:autoSpaceDN/>
        <w:bidi w:val="0"/>
        <w:adjustRightInd/>
        <w:snapToGrid/>
        <w:spacing w:line="578" w:lineRule="exact"/>
        <w:ind w:firstLine="800" w:firstLineChars="250"/>
        <w:textAlignment w:val="auto"/>
        <w:rPr>
          <w:rFonts w:hint="eastAsia" w:ascii="仿宋_GB2312" w:hAnsi="黑体" w:eastAsia="仿宋_GB2312"/>
          <w:sz w:val="32"/>
          <w:szCs w:val="32"/>
          <w:lang w:eastAsia="zh-CN"/>
        </w:rPr>
      </w:pPr>
      <w:r>
        <w:rPr>
          <w:rFonts w:hint="eastAsia" w:ascii="仿宋_GB2312" w:hAnsi="黑体" w:eastAsia="仿宋_GB2312"/>
          <w:sz w:val="32"/>
          <w:szCs w:val="32"/>
        </w:rPr>
        <w:t>社会保障和就业支出</w:t>
      </w:r>
      <w:r>
        <w:rPr>
          <w:rFonts w:hint="eastAsia" w:ascii="仿宋_GB2312" w:hAnsi="黑体" w:eastAsia="仿宋_GB2312"/>
          <w:sz w:val="32"/>
          <w:szCs w:val="32"/>
          <w:lang w:val="en-US" w:eastAsia="zh-CN"/>
        </w:rPr>
        <w:t>13628.41</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95.91</w:t>
      </w:r>
      <w:r>
        <w:rPr>
          <w:rFonts w:hint="eastAsia" w:ascii="仿宋_GB2312" w:hAnsi="黑体" w:eastAsia="仿宋_GB2312"/>
          <w:sz w:val="32"/>
          <w:szCs w:val="32"/>
        </w:rPr>
        <w:t>%；卫生健康支出</w:t>
      </w:r>
      <w:r>
        <w:rPr>
          <w:rFonts w:hint="eastAsia" w:ascii="仿宋_GB2312" w:hAnsi="黑体" w:eastAsia="仿宋_GB2312"/>
          <w:sz w:val="32"/>
          <w:szCs w:val="32"/>
          <w:lang w:val="en-US" w:eastAsia="zh-CN"/>
        </w:rPr>
        <w:t>576.16万元</w:t>
      </w:r>
      <w:r>
        <w:rPr>
          <w:rFonts w:hint="eastAsia" w:ascii="仿宋_GB2312" w:hAnsi="黑体" w:eastAsia="仿宋_GB2312"/>
          <w:sz w:val="32"/>
          <w:szCs w:val="32"/>
        </w:rPr>
        <w:t>，占</w:t>
      </w:r>
      <w:r>
        <w:rPr>
          <w:rFonts w:hint="eastAsia" w:ascii="仿宋_GB2312" w:hAnsi="黑体" w:eastAsia="仿宋_GB2312" w:cs="仿宋_GB2312"/>
          <w:sz w:val="32"/>
          <w:szCs w:val="32"/>
          <w:lang w:val="en-US" w:eastAsia="zh-CN"/>
        </w:rPr>
        <w:t>4.06</w:t>
      </w:r>
      <w:r>
        <w:rPr>
          <w:rFonts w:hint="eastAsia" w:ascii="仿宋_GB2312" w:hAnsi="黑体" w:eastAsia="仿宋_GB2312"/>
          <w:sz w:val="32"/>
          <w:szCs w:val="32"/>
        </w:rPr>
        <w:t>%</w:t>
      </w:r>
      <w:r>
        <w:rPr>
          <w:rFonts w:hint="eastAsia" w:ascii="仿宋_GB2312" w:hAnsi="黑体" w:eastAsia="仿宋_GB2312"/>
          <w:sz w:val="32"/>
          <w:szCs w:val="32"/>
          <w:lang w:eastAsia="zh-CN"/>
        </w:rPr>
        <w:t>；</w:t>
      </w:r>
      <w:r>
        <w:rPr>
          <w:rFonts w:hint="eastAsia" w:ascii="仿宋_GB2312" w:hAnsi="黑体" w:eastAsia="仿宋_GB2312"/>
          <w:sz w:val="32"/>
          <w:szCs w:val="32"/>
        </w:rPr>
        <w:t>住房保障支出</w:t>
      </w:r>
      <w:r>
        <w:rPr>
          <w:rFonts w:hint="eastAsia" w:ascii="仿宋_GB2312" w:hAnsi="黑体" w:eastAsia="仿宋_GB2312"/>
          <w:sz w:val="32"/>
          <w:szCs w:val="32"/>
          <w:highlight w:val="none"/>
          <w:lang w:val="en-US" w:eastAsia="zh-CN"/>
        </w:rPr>
        <w:t>4.71</w:t>
      </w:r>
      <w:r>
        <w:rPr>
          <w:rFonts w:hint="eastAsia" w:ascii="仿宋_GB2312" w:hAnsi="黑体" w:eastAsia="仿宋_GB2312"/>
          <w:sz w:val="32"/>
          <w:szCs w:val="32"/>
          <w:lang w:val="en-US" w:eastAsia="zh-CN"/>
        </w:rPr>
        <w:t>万元，</w:t>
      </w:r>
      <w:r>
        <w:rPr>
          <w:rFonts w:hint="eastAsia" w:ascii="仿宋_GB2312" w:hAnsi="黑体" w:eastAsia="仿宋_GB2312"/>
          <w:sz w:val="32"/>
          <w:szCs w:val="32"/>
        </w:rPr>
        <w:t>占</w:t>
      </w:r>
      <w:r>
        <w:rPr>
          <w:rFonts w:hint="eastAsia" w:ascii="仿宋_GB2312" w:hAnsi="黑体" w:eastAsia="仿宋_GB2312" w:cs="仿宋_GB2312"/>
          <w:color w:val="auto"/>
          <w:sz w:val="32"/>
          <w:szCs w:val="32"/>
          <w:highlight w:val="none"/>
          <w:lang w:val="en-US" w:eastAsia="zh-CN"/>
        </w:rPr>
        <w:t>0.03</w:t>
      </w:r>
      <w:r>
        <w:rPr>
          <w:rFonts w:hint="eastAsia" w:ascii="仿宋_GB2312" w:hAnsi="黑体" w:eastAsia="仿宋_GB2312"/>
          <w:color w:val="auto"/>
          <w:sz w:val="32"/>
          <w:szCs w:val="32"/>
          <w:highlight w:val="none"/>
        </w:rPr>
        <w:t>%</w:t>
      </w:r>
    </w:p>
    <w:p w14:paraId="768839B6">
      <w:pPr>
        <w:keepNext w:val="0"/>
        <w:keepLines w:val="0"/>
        <w:pageBreakBefore w:val="0"/>
        <w:widowControl w:val="0"/>
        <w:kinsoku/>
        <w:wordWrap/>
        <w:overflowPunct/>
        <w:topLinePunct w:val="0"/>
        <w:autoSpaceDE/>
        <w:autoSpaceDN/>
        <w:bidi w:val="0"/>
        <w:adjustRightInd/>
        <w:snapToGrid/>
        <w:spacing w:line="578" w:lineRule="exact"/>
        <w:ind w:firstLine="640"/>
        <w:jc w:val="left"/>
        <w:textAlignment w:val="auto"/>
        <w:rPr>
          <w:rFonts w:ascii="楷体" w:hAnsi="楷体" w:eastAsia="楷体"/>
          <w:sz w:val="32"/>
          <w:szCs w:val="32"/>
        </w:rPr>
      </w:pPr>
      <w:r>
        <w:rPr>
          <w:rFonts w:hint="eastAsia" w:ascii="楷体" w:hAnsi="楷体" w:eastAsia="楷体"/>
          <w:sz w:val="32"/>
          <w:szCs w:val="32"/>
        </w:rPr>
        <w:t>（三）一般公共预算当年拨款具体使用情况</w:t>
      </w:r>
    </w:p>
    <w:p w14:paraId="2BAC756A">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rPr>
        <w:t>1.社会保障和就业支出（类）行政事业单位养老支出（款）机关事业单位基本养老保险缴费支出（项）</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4.41</w:t>
      </w:r>
      <w:r>
        <w:rPr>
          <w:rFonts w:hint="eastAsia" w:ascii="仿宋_GB2312" w:hAnsi="黑体" w:eastAsia="仿宋_GB2312"/>
          <w:sz w:val="32"/>
          <w:szCs w:val="32"/>
        </w:rPr>
        <w:t>万元，</w:t>
      </w:r>
      <w:r>
        <w:rPr>
          <w:rFonts w:hint="eastAsia" w:ascii="仿宋_GB2312" w:hAnsi="黑体" w:eastAsia="仿宋_GB2312"/>
          <w:sz w:val="32"/>
          <w:szCs w:val="32"/>
          <w:lang w:eastAsia="zh-CN"/>
        </w:rPr>
        <w:t>比</w:t>
      </w:r>
      <w:r>
        <w:rPr>
          <w:rFonts w:hint="eastAsia" w:ascii="仿宋_GB2312" w:hAnsi="黑体" w:eastAsia="仿宋_GB2312"/>
          <w:b w:val="0"/>
          <w:bCs w:val="0"/>
          <w:color w:val="auto"/>
          <w:sz w:val="32"/>
          <w:szCs w:val="32"/>
        </w:rPr>
        <w:t>上年预算数</w:t>
      </w:r>
      <w:r>
        <w:rPr>
          <w:rFonts w:hint="eastAsia" w:ascii="仿宋_GB2312" w:hAnsi="黑体" w:eastAsia="仿宋_GB2312"/>
          <w:b w:val="0"/>
          <w:bCs w:val="0"/>
          <w:color w:val="auto"/>
          <w:sz w:val="32"/>
          <w:szCs w:val="32"/>
          <w:lang w:eastAsia="zh-CN"/>
        </w:rPr>
        <w:t>增加</w:t>
      </w:r>
      <w:r>
        <w:rPr>
          <w:rFonts w:hint="eastAsia" w:ascii="仿宋_GB2312" w:hAnsi="黑体" w:eastAsia="仿宋_GB2312"/>
          <w:b w:val="0"/>
          <w:bCs w:val="0"/>
          <w:color w:val="auto"/>
          <w:sz w:val="32"/>
          <w:szCs w:val="32"/>
          <w:lang w:val="en-US" w:eastAsia="zh-CN"/>
        </w:rPr>
        <w:t>1.91万元，主要原因养老保险基数变动</w:t>
      </w:r>
      <w:r>
        <w:rPr>
          <w:rFonts w:hint="eastAsia" w:ascii="仿宋_GB2312" w:hAnsi="黑体" w:eastAsia="仿宋_GB2312" w:cs="仿宋_GB2312"/>
          <w:sz w:val="32"/>
          <w:szCs w:val="32"/>
          <w:lang w:eastAsia="zh-CN"/>
        </w:rPr>
        <w:t>。</w:t>
      </w:r>
    </w:p>
    <w:p w14:paraId="3D2C9CBB">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lang w:eastAsia="zh-CN"/>
        </w:rPr>
      </w:pPr>
      <w:r>
        <w:rPr>
          <w:rFonts w:hint="eastAsia" w:ascii="仿宋_GB2312" w:hAnsi="黑体" w:eastAsia="仿宋_GB2312" w:cs="仿宋_GB2312"/>
          <w:sz w:val="32"/>
          <w:szCs w:val="32"/>
          <w:lang w:val="en-US" w:eastAsia="zh-CN"/>
        </w:rPr>
        <w:t>2</w:t>
      </w:r>
      <w:r>
        <w:rPr>
          <w:rFonts w:hint="eastAsia" w:ascii="仿宋_GB2312" w:hAnsi="黑体" w:eastAsia="仿宋_GB2312" w:cs="仿宋_GB2312"/>
          <w:sz w:val="32"/>
          <w:szCs w:val="32"/>
        </w:rPr>
        <w:t>.社会保障和就业支出（类）行政事业单位养老支出（款）机关事业单位</w:t>
      </w:r>
      <w:r>
        <w:rPr>
          <w:rFonts w:hint="eastAsia" w:ascii="仿宋_GB2312" w:hAnsi="黑体" w:eastAsia="仿宋_GB2312" w:cs="仿宋_GB2312"/>
          <w:sz w:val="32"/>
          <w:szCs w:val="32"/>
          <w:lang w:eastAsia="zh-CN"/>
        </w:rPr>
        <w:t>职业年金</w:t>
      </w:r>
      <w:r>
        <w:rPr>
          <w:rFonts w:hint="eastAsia" w:ascii="仿宋_GB2312" w:hAnsi="黑体" w:eastAsia="仿宋_GB2312" w:cs="仿宋_GB2312"/>
          <w:sz w:val="32"/>
          <w:szCs w:val="32"/>
        </w:rPr>
        <w:t>缴费支出（项）</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4.62</w:t>
      </w:r>
      <w:r>
        <w:rPr>
          <w:rFonts w:hint="eastAsia" w:ascii="仿宋_GB2312" w:hAnsi="黑体" w:eastAsia="仿宋_GB2312"/>
          <w:sz w:val="32"/>
          <w:szCs w:val="32"/>
        </w:rPr>
        <w:t>万元，</w:t>
      </w:r>
      <w:r>
        <w:rPr>
          <w:rFonts w:hint="eastAsia" w:ascii="仿宋_GB2312" w:hAnsi="黑体" w:eastAsia="仿宋_GB2312"/>
          <w:sz w:val="32"/>
          <w:szCs w:val="32"/>
          <w:lang w:eastAsia="zh-CN"/>
        </w:rPr>
        <w:t>比</w:t>
      </w:r>
      <w:r>
        <w:rPr>
          <w:rFonts w:hint="eastAsia" w:ascii="仿宋_GB2312" w:hAnsi="黑体" w:eastAsia="仿宋_GB2312"/>
          <w:b w:val="0"/>
          <w:bCs w:val="0"/>
          <w:color w:val="auto"/>
          <w:sz w:val="32"/>
          <w:szCs w:val="32"/>
        </w:rPr>
        <w:t>上年预算数</w:t>
      </w:r>
      <w:r>
        <w:rPr>
          <w:rFonts w:hint="eastAsia" w:ascii="仿宋_GB2312" w:hAnsi="黑体" w:eastAsia="仿宋_GB2312"/>
          <w:b w:val="0"/>
          <w:bCs w:val="0"/>
          <w:color w:val="auto"/>
          <w:sz w:val="32"/>
          <w:szCs w:val="32"/>
          <w:lang w:eastAsia="zh-CN"/>
        </w:rPr>
        <w:t>增加</w:t>
      </w:r>
      <w:r>
        <w:rPr>
          <w:rFonts w:hint="eastAsia" w:ascii="仿宋_GB2312" w:hAnsi="黑体" w:eastAsia="仿宋_GB2312"/>
          <w:b w:val="0"/>
          <w:bCs w:val="0"/>
          <w:color w:val="auto"/>
          <w:sz w:val="32"/>
          <w:szCs w:val="32"/>
          <w:lang w:val="en-US" w:eastAsia="zh-CN"/>
        </w:rPr>
        <w:t>4.62万元，主要原因新增职业年金缴费</w:t>
      </w:r>
      <w:r>
        <w:rPr>
          <w:rFonts w:hint="eastAsia" w:ascii="仿宋_GB2312" w:hAnsi="黑体" w:eastAsia="仿宋_GB2312" w:cs="仿宋_GB2312"/>
          <w:sz w:val="32"/>
          <w:szCs w:val="32"/>
          <w:lang w:eastAsia="zh-CN"/>
        </w:rPr>
        <w:t>。</w:t>
      </w:r>
    </w:p>
    <w:p w14:paraId="0ABA1101">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rFonts w:hint="eastAsia" w:ascii="仿宋_GB2312" w:hAnsi="黑体" w:eastAsia="仿宋_GB2312"/>
          <w:sz w:val="32"/>
          <w:szCs w:val="32"/>
          <w:lang w:eastAsia="zh-CN"/>
        </w:rPr>
      </w:pPr>
      <w:r>
        <w:rPr>
          <w:rFonts w:hint="eastAsia" w:ascii="仿宋_GB2312" w:hAnsi="黑体" w:eastAsia="仿宋_GB2312" w:cs="仿宋_GB2312"/>
          <w:sz w:val="32"/>
          <w:szCs w:val="32"/>
          <w:lang w:val="en-US" w:eastAsia="zh-CN"/>
        </w:rPr>
        <w:t>3.</w:t>
      </w:r>
      <w:r>
        <w:rPr>
          <w:rFonts w:hint="eastAsia" w:ascii="仿宋_GB2312" w:hAnsi="黑体" w:eastAsia="仿宋_GB2312" w:cs="仿宋_GB2312"/>
          <w:sz w:val="32"/>
          <w:szCs w:val="32"/>
        </w:rPr>
        <w:t>社会保障和就业支出（类）</w:t>
      </w:r>
      <w:r>
        <w:rPr>
          <w:rFonts w:hint="eastAsia" w:ascii="仿宋_GB2312" w:hAnsi="黑体" w:eastAsia="仿宋_GB2312" w:cs="仿宋_GB2312"/>
          <w:sz w:val="32"/>
          <w:szCs w:val="32"/>
          <w:lang w:eastAsia="zh-CN"/>
        </w:rPr>
        <w:t>退役安置</w:t>
      </w:r>
      <w:r>
        <w:rPr>
          <w:rFonts w:hint="eastAsia" w:ascii="仿宋_GB2312" w:hAnsi="黑体" w:eastAsia="仿宋_GB2312" w:cs="仿宋_GB2312"/>
          <w:sz w:val="32"/>
          <w:szCs w:val="32"/>
        </w:rPr>
        <w:t>（款）军队移交政府的离退休人员安置（项）</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13269.02</w:t>
      </w:r>
      <w:r>
        <w:rPr>
          <w:rFonts w:hint="eastAsia" w:ascii="仿宋_GB2312" w:hAnsi="黑体" w:eastAsia="仿宋_GB2312"/>
          <w:sz w:val="32"/>
          <w:szCs w:val="32"/>
        </w:rPr>
        <w:t>万元，</w:t>
      </w:r>
      <w:r>
        <w:rPr>
          <w:rFonts w:hint="eastAsia" w:ascii="仿宋_GB2312" w:hAnsi="黑体" w:eastAsia="仿宋_GB2312"/>
          <w:sz w:val="32"/>
          <w:szCs w:val="32"/>
          <w:lang w:eastAsia="zh-CN"/>
        </w:rPr>
        <w:t>比</w:t>
      </w:r>
      <w:r>
        <w:rPr>
          <w:rFonts w:hint="eastAsia" w:ascii="仿宋_GB2312" w:hAnsi="黑体" w:eastAsia="仿宋_GB2312"/>
          <w:b w:val="0"/>
          <w:bCs w:val="0"/>
          <w:color w:val="auto"/>
          <w:sz w:val="32"/>
          <w:szCs w:val="32"/>
        </w:rPr>
        <w:t>上年预算数</w:t>
      </w:r>
      <w:r>
        <w:rPr>
          <w:rFonts w:hint="eastAsia" w:ascii="仿宋_GB2312" w:hAnsi="黑体" w:eastAsia="仿宋_GB2312"/>
          <w:b w:val="0"/>
          <w:bCs w:val="0"/>
          <w:color w:val="auto"/>
          <w:sz w:val="32"/>
          <w:szCs w:val="32"/>
          <w:lang w:eastAsia="zh-CN"/>
        </w:rPr>
        <w:t>增加</w:t>
      </w:r>
      <w:r>
        <w:rPr>
          <w:rFonts w:hint="eastAsia" w:ascii="仿宋_GB2312" w:hAnsi="黑体" w:eastAsia="仿宋_GB2312"/>
          <w:b w:val="0"/>
          <w:bCs w:val="0"/>
          <w:color w:val="auto"/>
          <w:sz w:val="32"/>
          <w:szCs w:val="32"/>
          <w:lang w:val="en-US" w:eastAsia="zh-CN"/>
        </w:rPr>
        <w:t>1559.89万元，</w:t>
      </w:r>
      <w:r>
        <w:rPr>
          <w:rFonts w:hint="eastAsia" w:ascii="仿宋_GB2312" w:hAnsi="黑体" w:eastAsia="仿宋_GB2312"/>
          <w:color w:val="auto"/>
          <w:sz w:val="32"/>
          <w:szCs w:val="32"/>
        </w:rPr>
        <w:t>主要</w:t>
      </w:r>
      <w:r>
        <w:rPr>
          <w:rFonts w:hint="eastAsia" w:ascii="仿宋_GB2312" w:hAnsi="黑体" w:eastAsia="仿宋_GB2312"/>
          <w:color w:val="auto"/>
          <w:sz w:val="32"/>
          <w:szCs w:val="32"/>
          <w:lang w:eastAsia="zh-CN"/>
        </w:rPr>
        <w:t>原因是上年结余资金以及</w:t>
      </w:r>
      <w:r>
        <w:rPr>
          <w:rFonts w:hint="eastAsia" w:ascii="仿宋_GB2312" w:hAnsi="黑体" w:eastAsia="仿宋_GB2312"/>
          <w:color w:val="auto"/>
          <w:sz w:val="32"/>
          <w:szCs w:val="32"/>
          <w:lang w:val="en-US" w:eastAsia="zh-CN"/>
        </w:rPr>
        <w:t>2023年</w:t>
      </w:r>
      <w:r>
        <w:rPr>
          <w:rFonts w:hint="eastAsia" w:ascii="仿宋_GB2312" w:hAnsi="黑体" w:eastAsia="仿宋_GB2312"/>
          <w:color w:val="auto"/>
          <w:sz w:val="32"/>
          <w:szCs w:val="32"/>
          <w:lang w:eastAsia="zh-CN"/>
        </w:rPr>
        <w:t>新接收军休干部人员增加导致各项项目经费的增加</w:t>
      </w:r>
      <w:r>
        <w:rPr>
          <w:rFonts w:hint="eastAsia" w:ascii="仿宋_GB2312" w:hAnsi="黑体" w:eastAsia="仿宋_GB2312"/>
          <w:sz w:val="32"/>
          <w:szCs w:val="32"/>
          <w:lang w:eastAsia="zh-CN"/>
        </w:rPr>
        <w:t>。</w:t>
      </w:r>
    </w:p>
    <w:p w14:paraId="0F91FAB9">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val="en-US" w:eastAsia="zh-CN"/>
        </w:rPr>
        <w:t>4.</w:t>
      </w:r>
      <w:r>
        <w:rPr>
          <w:rFonts w:hint="eastAsia" w:ascii="仿宋_GB2312" w:hAnsi="黑体" w:eastAsia="仿宋_GB2312" w:cs="仿宋_GB2312"/>
          <w:sz w:val="32"/>
          <w:szCs w:val="32"/>
        </w:rPr>
        <w:t>社会保障和就业支出（类）</w:t>
      </w:r>
      <w:r>
        <w:rPr>
          <w:rFonts w:hint="eastAsia" w:ascii="仿宋_GB2312" w:hAnsi="黑体" w:eastAsia="仿宋_GB2312" w:cs="仿宋_GB2312"/>
          <w:sz w:val="32"/>
          <w:szCs w:val="32"/>
          <w:lang w:eastAsia="zh-CN"/>
        </w:rPr>
        <w:t>退役安置</w:t>
      </w:r>
      <w:r>
        <w:rPr>
          <w:rFonts w:hint="eastAsia" w:ascii="仿宋_GB2312" w:hAnsi="黑体" w:eastAsia="仿宋_GB2312" w:cs="仿宋_GB2312"/>
          <w:sz w:val="32"/>
          <w:szCs w:val="32"/>
        </w:rPr>
        <w:t>（款）军队移交政府离退休干部管理机构（项）</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350.36</w:t>
      </w:r>
      <w:r>
        <w:rPr>
          <w:rFonts w:hint="eastAsia" w:ascii="仿宋_GB2312" w:hAnsi="黑体" w:eastAsia="仿宋_GB2312"/>
          <w:sz w:val="32"/>
          <w:szCs w:val="32"/>
        </w:rPr>
        <w:t>万元，</w:t>
      </w:r>
      <w:r>
        <w:rPr>
          <w:rFonts w:hint="eastAsia" w:ascii="仿宋_GB2312" w:hAnsi="黑体" w:eastAsia="仿宋_GB2312"/>
          <w:sz w:val="32"/>
          <w:szCs w:val="32"/>
          <w:lang w:eastAsia="zh-CN"/>
        </w:rPr>
        <w:t>比</w:t>
      </w:r>
      <w:r>
        <w:rPr>
          <w:rFonts w:hint="eastAsia" w:ascii="仿宋_GB2312" w:hAnsi="黑体" w:eastAsia="仿宋_GB2312"/>
          <w:b w:val="0"/>
          <w:bCs w:val="0"/>
          <w:color w:val="auto"/>
          <w:sz w:val="32"/>
          <w:szCs w:val="32"/>
        </w:rPr>
        <w:t>上年预算数</w:t>
      </w:r>
      <w:r>
        <w:rPr>
          <w:rFonts w:hint="eastAsia" w:ascii="仿宋_GB2312" w:hAnsi="黑体" w:eastAsia="仿宋_GB2312"/>
          <w:b w:val="0"/>
          <w:bCs w:val="0"/>
          <w:color w:val="auto"/>
          <w:sz w:val="32"/>
          <w:szCs w:val="32"/>
          <w:lang w:eastAsia="zh-CN"/>
        </w:rPr>
        <w:t>增加</w:t>
      </w:r>
      <w:r>
        <w:rPr>
          <w:rFonts w:hint="eastAsia" w:ascii="仿宋_GB2312" w:hAnsi="黑体" w:eastAsia="仿宋_GB2312"/>
          <w:b w:val="0"/>
          <w:bCs w:val="0"/>
          <w:color w:val="auto"/>
          <w:sz w:val="32"/>
          <w:szCs w:val="32"/>
          <w:lang w:val="en-US" w:eastAsia="zh-CN"/>
        </w:rPr>
        <w:t>179.55万元，</w:t>
      </w:r>
      <w:r>
        <w:rPr>
          <w:rFonts w:hint="eastAsia" w:ascii="仿宋_GB2312" w:hAnsi="黑体" w:eastAsia="仿宋_GB2312"/>
          <w:color w:val="auto"/>
          <w:sz w:val="32"/>
          <w:szCs w:val="32"/>
        </w:rPr>
        <w:t>主要是</w:t>
      </w:r>
      <w:r>
        <w:rPr>
          <w:rFonts w:hint="eastAsia" w:ascii="仿宋_GB2312" w:hAnsi="黑体" w:eastAsia="仿宋_GB2312"/>
          <w:color w:val="auto"/>
          <w:sz w:val="32"/>
          <w:szCs w:val="32"/>
          <w:lang w:eastAsia="zh-CN"/>
        </w:rPr>
        <w:t>项目机构用房管理经费的增加</w:t>
      </w:r>
      <w:r>
        <w:rPr>
          <w:rFonts w:hint="eastAsia" w:ascii="仿宋_GB2312" w:hAnsi="黑体" w:eastAsia="仿宋_GB2312" w:cs="仿宋_GB2312"/>
          <w:sz w:val="32"/>
          <w:szCs w:val="32"/>
          <w:lang w:eastAsia="zh-CN"/>
        </w:rPr>
        <w:t>。</w:t>
      </w:r>
    </w:p>
    <w:p w14:paraId="098073BE">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5.卫生健康支出（类）行政事业单位医疗（款）事业单位医疗（项）2023年预算数为2.06万元，比上年预算数增加</w:t>
      </w:r>
      <w:r>
        <w:rPr>
          <w:rFonts w:hint="eastAsia" w:ascii="仿宋_GB2312" w:hAnsi="黑体" w:eastAsia="仿宋_GB2312"/>
          <w:b w:val="0"/>
          <w:bCs w:val="0"/>
          <w:color w:val="auto"/>
          <w:sz w:val="32"/>
          <w:szCs w:val="32"/>
          <w:lang w:val="en-US" w:eastAsia="zh-CN"/>
        </w:rPr>
        <w:t>0.73</w:t>
      </w:r>
      <w:r>
        <w:rPr>
          <w:rFonts w:hint="eastAsia" w:ascii="仿宋_GB2312" w:hAnsi="黑体" w:eastAsia="仿宋_GB2312"/>
          <w:sz w:val="32"/>
          <w:szCs w:val="32"/>
          <w:lang w:val="en-US" w:eastAsia="zh-CN"/>
        </w:rPr>
        <w:t>万元，主要是医疗保险缴费基数调整。</w:t>
      </w:r>
    </w:p>
    <w:p w14:paraId="7E358761">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_GB2312" w:hAnsi="黑体" w:eastAsia="仿宋_GB2312"/>
          <w:color w:val="auto"/>
          <w:sz w:val="32"/>
          <w:szCs w:val="32"/>
          <w:lang w:eastAsia="zh-CN"/>
        </w:rPr>
      </w:pPr>
      <w:r>
        <w:rPr>
          <w:rFonts w:hint="eastAsia" w:ascii="仿宋_GB2312" w:hAnsi="黑体" w:eastAsia="仿宋_GB2312"/>
          <w:sz w:val="32"/>
          <w:szCs w:val="32"/>
          <w:lang w:val="en-US" w:eastAsia="zh-CN"/>
        </w:rPr>
        <w:t>6.卫生健康支出（类）行政事业单位医疗（款）公务员医疗补助（项）2023年预算数为574.10万元，比上年预算数增加198.87万元，主要是</w:t>
      </w:r>
      <w:r>
        <w:rPr>
          <w:rFonts w:hint="eastAsia" w:ascii="仿宋_GB2312" w:hAnsi="黑体" w:eastAsia="仿宋_GB2312"/>
          <w:color w:val="auto"/>
          <w:sz w:val="32"/>
          <w:szCs w:val="32"/>
          <w:lang w:val="en-US" w:eastAsia="zh-CN"/>
        </w:rPr>
        <w:t>2023年</w:t>
      </w:r>
      <w:r>
        <w:rPr>
          <w:rFonts w:hint="eastAsia" w:ascii="仿宋_GB2312" w:hAnsi="黑体" w:eastAsia="仿宋_GB2312"/>
          <w:color w:val="auto"/>
          <w:sz w:val="32"/>
          <w:szCs w:val="32"/>
          <w:lang w:eastAsia="zh-CN"/>
        </w:rPr>
        <w:t>新接收军休干部人员增加导致项目经费的增加</w:t>
      </w:r>
    </w:p>
    <w:p w14:paraId="5E100992">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7.住房保障支出（类）住房改革支出（款）住房公积金（项）2022年预算数为</w:t>
      </w:r>
      <w:r>
        <w:rPr>
          <w:rFonts w:hint="eastAsia" w:ascii="仿宋_GB2312" w:hAnsi="黑体" w:eastAsia="仿宋_GB2312"/>
          <w:sz w:val="32"/>
          <w:szCs w:val="32"/>
          <w:highlight w:val="none"/>
          <w:lang w:val="en-US" w:eastAsia="zh-CN"/>
        </w:rPr>
        <w:t>4.71</w:t>
      </w:r>
      <w:r>
        <w:rPr>
          <w:rFonts w:hint="eastAsia" w:ascii="仿宋_GB2312" w:hAnsi="黑体" w:eastAsia="仿宋_GB2312"/>
          <w:sz w:val="32"/>
          <w:szCs w:val="32"/>
          <w:lang w:val="en-US" w:eastAsia="zh-CN"/>
        </w:rPr>
        <w:t>万元，比上年预算数增加2.76万元，主要是</w:t>
      </w:r>
      <w:r>
        <w:rPr>
          <w:rFonts w:hint="eastAsia" w:ascii="仿宋_GB2312" w:hAnsi="黑体" w:eastAsia="仿宋_GB2312"/>
          <w:b w:val="0"/>
          <w:bCs w:val="0"/>
          <w:color w:val="auto"/>
          <w:sz w:val="32"/>
          <w:szCs w:val="32"/>
          <w:lang w:val="en-US" w:eastAsia="zh-CN"/>
        </w:rPr>
        <w:t>公积金基数调整</w:t>
      </w:r>
      <w:r>
        <w:rPr>
          <w:rFonts w:hint="eastAsia" w:ascii="仿宋_GB2312" w:hAnsi="黑体" w:eastAsia="仿宋_GB2312"/>
          <w:sz w:val="32"/>
          <w:szCs w:val="32"/>
          <w:lang w:val="en-US" w:eastAsia="zh-CN"/>
        </w:rPr>
        <w:t>。</w:t>
      </w:r>
    </w:p>
    <w:p w14:paraId="6911DECD">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sz w:val="32"/>
          <w:szCs w:val="32"/>
          <w:lang w:eastAsia="zh-CN"/>
        </w:rPr>
        <w:t>三亚市军队离休退休干部休养所</w:t>
      </w:r>
      <w:r>
        <w:rPr>
          <w:rFonts w:hint="eastAsia" w:ascii="黑体" w:hAnsi="黑体" w:eastAsia="黑体"/>
          <w:sz w:val="32"/>
          <w:szCs w:val="32"/>
          <w:lang w:val="en-US" w:eastAsia="zh-CN"/>
        </w:rPr>
        <w:t>2023</w:t>
      </w:r>
      <w:r>
        <w:rPr>
          <w:rFonts w:hint="eastAsia" w:ascii="黑体" w:hAnsi="黑体" w:eastAsia="黑体"/>
          <w:sz w:val="32"/>
          <w:szCs w:val="32"/>
        </w:rPr>
        <w:t>年一般公共预算基本支出情况说明</w:t>
      </w:r>
    </w:p>
    <w:p w14:paraId="610F62B0">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ascii="仿宋_GB2312" w:hAnsi="黑体" w:eastAsia="仿宋_GB2312"/>
          <w:sz w:val="32"/>
          <w:szCs w:val="32"/>
        </w:rPr>
      </w:pPr>
      <w:r>
        <w:rPr>
          <w:rFonts w:hint="eastAsia" w:ascii="仿宋_GB2312" w:hAnsi="黑体" w:eastAsia="仿宋_GB2312"/>
          <w:sz w:val="32"/>
          <w:szCs w:val="32"/>
          <w:lang w:eastAsia="zh-CN"/>
        </w:rPr>
        <w:t>三亚市军队离休退休干部休养所</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年一般公共预算基本支出为</w:t>
      </w:r>
      <w:r>
        <w:rPr>
          <w:rFonts w:hint="eastAsia" w:ascii="仿宋_GB2312" w:hAnsi="黑体" w:eastAsia="仿宋_GB2312" w:cs="仿宋_GB2312"/>
          <w:sz w:val="32"/>
          <w:szCs w:val="32"/>
          <w:lang w:val="en-US" w:eastAsia="zh-CN"/>
        </w:rPr>
        <w:t>77.05</w:t>
      </w:r>
      <w:r>
        <w:rPr>
          <w:rFonts w:hint="eastAsia" w:ascii="仿宋_GB2312" w:hAnsi="黑体" w:eastAsia="仿宋_GB2312"/>
          <w:sz w:val="32"/>
          <w:szCs w:val="32"/>
        </w:rPr>
        <w:t>万元，其中：</w:t>
      </w:r>
    </w:p>
    <w:p w14:paraId="6A690184">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color w:val="auto"/>
          <w:sz w:val="32"/>
          <w:szCs w:val="32"/>
          <w:lang w:val="en-US" w:eastAsia="zh-CN"/>
        </w:rPr>
        <w:t>64.55</w:t>
      </w:r>
      <w:r>
        <w:rPr>
          <w:rFonts w:hint="eastAsia" w:ascii="仿宋_GB2312" w:hAnsi="黑体" w:eastAsia="仿宋_GB2312"/>
          <w:sz w:val="32"/>
          <w:szCs w:val="32"/>
        </w:rPr>
        <w:t>万元，主要包括：基本工资、津贴补贴、</w:t>
      </w:r>
      <w:r>
        <w:rPr>
          <w:rFonts w:hint="eastAsia" w:ascii="仿宋_GB2312" w:hAnsi="黑体" w:eastAsia="仿宋_GB2312"/>
          <w:sz w:val="32"/>
          <w:szCs w:val="32"/>
          <w:lang w:eastAsia="zh-CN"/>
        </w:rPr>
        <w:t>绩效工资</w:t>
      </w:r>
      <w:r>
        <w:rPr>
          <w:rFonts w:hint="eastAsia" w:ascii="仿宋_GB2312" w:hAnsi="黑体" w:eastAsia="仿宋_GB2312"/>
          <w:sz w:val="32"/>
          <w:szCs w:val="32"/>
        </w:rPr>
        <w:t>、机关事业单位基本养老保险缴费</w:t>
      </w:r>
      <w:r>
        <w:rPr>
          <w:rFonts w:hint="eastAsia" w:ascii="仿宋_GB2312" w:hAnsi="黑体" w:eastAsia="仿宋_GB2312"/>
          <w:sz w:val="32"/>
          <w:szCs w:val="32"/>
          <w:lang w:eastAsia="zh-CN"/>
        </w:rPr>
        <w:t>、职业年金缴费、职工基本医疗保险缴费</w:t>
      </w:r>
      <w:r>
        <w:rPr>
          <w:rFonts w:hint="eastAsia" w:ascii="仿宋_GB2312" w:hAnsi="黑体" w:eastAsia="仿宋_GB2312"/>
          <w:sz w:val="32"/>
          <w:szCs w:val="32"/>
        </w:rPr>
        <w:t>、公务员医疗补助缴费、其他社会保障缴费</w:t>
      </w:r>
      <w:r>
        <w:rPr>
          <w:rFonts w:hint="eastAsia" w:ascii="仿宋_GB2312" w:hAnsi="黑体" w:eastAsia="仿宋_GB2312"/>
          <w:sz w:val="32"/>
          <w:szCs w:val="32"/>
          <w:lang w:eastAsia="zh-CN"/>
        </w:rPr>
        <w:t>、</w:t>
      </w:r>
      <w:r>
        <w:rPr>
          <w:rFonts w:hint="eastAsia" w:ascii="仿宋_GB2312" w:hAnsi="黑体" w:eastAsia="仿宋_GB2312"/>
          <w:sz w:val="32"/>
          <w:szCs w:val="32"/>
        </w:rPr>
        <w:t>住房公积金</w:t>
      </w:r>
      <w:r>
        <w:rPr>
          <w:rFonts w:hint="eastAsia" w:ascii="仿宋_GB2312" w:hAnsi="黑体" w:eastAsia="仿宋_GB2312"/>
          <w:sz w:val="32"/>
          <w:szCs w:val="32"/>
          <w:lang w:eastAsia="zh-CN"/>
        </w:rPr>
        <w:t>、医疗费、其他工资福利支出、邮电费、奖励金；</w:t>
      </w:r>
    </w:p>
    <w:p w14:paraId="31DF6E6F">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olor w:val="auto"/>
          <w:sz w:val="32"/>
          <w:szCs w:val="32"/>
          <w:lang w:val="en-US" w:eastAsia="zh-CN"/>
        </w:rPr>
        <w:t>12.50</w:t>
      </w:r>
      <w:r>
        <w:rPr>
          <w:rFonts w:hint="eastAsia" w:ascii="仿宋_GB2312" w:hAnsi="黑体" w:eastAsia="仿宋_GB2312"/>
          <w:sz w:val="32"/>
          <w:szCs w:val="32"/>
        </w:rPr>
        <w:t>元，主要包括：其他社会保障缴费</w:t>
      </w:r>
      <w:r>
        <w:rPr>
          <w:rFonts w:hint="eastAsia" w:ascii="仿宋_GB2312" w:hAnsi="黑体" w:eastAsia="仿宋_GB2312"/>
          <w:sz w:val="32"/>
          <w:szCs w:val="32"/>
          <w:lang w:eastAsia="zh-CN"/>
        </w:rPr>
        <w:t>、</w:t>
      </w:r>
      <w:r>
        <w:rPr>
          <w:rFonts w:hint="eastAsia" w:ascii="仿宋_GB2312" w:hAnsi="黑体" w:eastAsia="仿宋_GB2312"/>
          <w:sz w:val="32"/>
          <w:szCs w:val="32"/>
        </w:rPr>
        <w:t>办公费、培训费、工会经费、福利费、公务用车运行维护费、其他商品和服务支出。</w:t>
      </w:r>
    </w:p>
    <w:p w14:paraId="5628C7F0">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sz w:val="32"/>
          <w:szCs w:val="32"/>
          <w:lang w:eastAsia="zh-CN"/>
        </w:rPr>
        <w:t>三亚市军队离休退休干部休养所</w:t>
      </w:r>
      <w:r>
        <w:rPr>
          <w:rFonts w:hint="eastAsia" w:ascii="黑体" w:hAnsi="黑体" w:eastAsia="黑体"/>
          <w:sz w:val="32"/>
          <w:szCs w:val="32"/>
          <w:lang w:val="en-US" w:eastAsia="zh-CN"/>
        </w:rPr>
        <w:t>2023</w:t>
      </w:r>
      <w:r>
        <w:rPr>
          <w:rFonts w:ascii="黑体" w:hAnsi="黑体" w:eastAsia="黑体" w:cs="Times New Roman"/>
          <w:sz w:val="32"/>
          <w:shd w:val="clear" w:color="auto" w:fill="FFFFFF"/>
        </w:rPr>
        <w:t>年“三公”经费预算情况</w:t>
      </w:r>
      <w:r>
        <w:rPr>
          <w:rFonts w:hint="eastAsia" w:ascii="黑体" w:hAnsi="黑体" w:eastAsia="黑体" w:cs="Times New Roman"/>
          <w:sz w:val="32"/>
          <w:shd w:val="clear" w:color="auto" w:fill="FFFFFF"/>
        </w:rPr>
        <w:t>说明</w:t>
      </w:r>
    </w:p>
    <w:p w14:paraId="116052EF">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_GB2312" w:hAnsi="黑体" w:eastAsia="仿宋_GB2312"/>
          <w:sz w:val="32"/>
          <w:szCs w:val="32"/>
          <w:lang w:eastAsia="zh-CN"/>
        </w:rPr>
        <w:t>三亚市军队离休退休干部休养所</w:t>
      </w:r>
      <w:r>
        <w:rPr>
          <w:rFonts w:hint="eastAsia" w:ascii="仿宋_GB2312" w:hAnsi="黑体" w:eastAsia="仿宋_GB2312"/>
          <w:sz w:val="32"/>
          <w:szCs w:val="32"/>
        </w:rPr>
        <w:t>202</w:t>
      </w:r>
      <w:r>
        <w:rPr>
          <w:rFonts w:hint="eastAsia" w:ascii="仿宋_GB2312" w:hAnsi="黑体" w:eastAsia="仿宋_GB2312"/>
          <w:sz w:val="32"/>
          <w:szCs w:val="32"/>
          <w:lang w:val="en-US" w:eastAsia="zh-CN"/>
        </w:rPr>
        <w:t>3</w:t>
      </w:r>
      <w:r>
        <w:rPr>
          <w:rFonts w:hint="eastAsia" w:ascii="仿宋_GB2312" w:hAnsi="黑体" w:eastAsia="仿宋_GB2312"/>
          <w:sz w:val="32"/>
          <w:szCs w:val="32"/>
        </w:rPr>
        <w:t>年一般公共预算“三公”经费预算数为</w:t>
      </w:r>
      <w:r>
        <w:rPr>
          <w:rFonts w:hint="eastAsia" w:ascii="仿宋_GB2312" w:hAnsi="黑体" w:eastAsia="仿宋_GB2312" w:cs="仿宋_GB2312"/>
          <w:sz w:val="32"/>
          <w:szCs w:val="32"/>
          <w:lang w:val="en-US" w:eastAsia="zh-CN"/>
        </w:rPr>
        <w:t>8.24</w:t>
      </w:r>
      <w:r>
        <w:rPr>
          <w:rFonts w:hint="eastAsia" w:ascii="仿宋_GB2312" w:hAnsi="黑体" w:eastAsia="仿宋_GB2312"/>
          <w:sz w:val="32"/>
          <w:szCs w:val="32"/>
        </w:rPr>
        <w:t>万元，其中：</w:t>
      </w:r>
    </w:p>
    <w:p w14:paraId="4380573B">
      <w:pPr>
        <w:keepNext w:val="0"/>
        <w:keepLines w:val="0"/>
        <w:pageBreakBefore w:val="0"/>
        <w:widowControl w:val="0"/>
        <w:kinsoku/>
        <w:wordWrap/>
        <w:overflowPunct/>
        <w:topLinePunct w:val="0"/>
        <w:autoSpaceDE/>
        <w:autoSpaceDN/>
        <w:bidi w:val="0"/>
        <w:adjustRightInd/>
        <w:snapToGrid/>
        <w:spacing w:line="578" w:lineRule="exact"/>
        <w:ind w:firstLine="630"/>
        <w:textAlignment w:val="auto"/>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eastAsia="zh-CN"/>
        </w:rPr>
        <w:t>，</w:t>
      </w:r>
      <w:r>
        <w:rPr>
          <w:rFonts w:hint="eastAsia" w:ascii="仿宋_GB2312" w:hAnsi="黑体" w:eastAsia="仿宋_GB2312"/>
          <w:sz w:val="32"/>
          <w:szCs w:val="32"/>
        </w:rPr>
        <w:t>202</w:t>
      </w:r>
      <w:r>
        <w:rPr>
          <w:rFonts w:hint="eastAsia" w:ascii="仿宋_GB2312" w:hAnsi="黑体" w:eastAsia="仿宋_GB2312"/>
          <w:sz w:val="32"/>
          <w:szCs w:val="32"/>
          <w:lang w:val="en-US" w:eastAsia="zh-CN"/>
        </w:rPr>
        <w:t>3</w:t>
      </w:r>
      <w:r>
        <w:rPr>
          <w:rFonts w:hint="eastAsia" w:ascii="Times New Roman" w:hAnsi="Times New Roman" w:eastAsia="仿宋_GB2312" w:cs="Times New Roman"/>
          <w:sz w:val="32"/>
          <w:shd w:val="clear" w:color="auto" w:fill="FFFFFF"/>
          <w:lang w:val="en-US" w:eastAsia="zh-CN"/>
        </w:rPr>
        <w:t>年无出国计划</w:t>
      </w:r>
      <w:r>
        <w:rPr>
          <w:rFonts w:hint="eastAsia" w:ascii="Times New Roman" w:hAnsi="Times New Roman" w:eastAsia="仿宋_GB2312" w:cs="Times New Roman"/>
          <w:sz w:val="32"/>
          <w:shd w:val="clear" w:color="auto" w:fill="FFFFFF"/>
          <w:lang w:eastAsia="zh-CN"/>
        </w:rPr>
        <w:t>。</w:t>
      </w:r>
      <w:r>
        <w:rPr>
          <w:rFonts w:ascii="Times New Roman" w:hAnsi="Times New Roman" w:eastAsia="仿宋_GB2312" w:cs="Times New Roman"/>
          <w:sz w:val="32"/>
          <w:shd w:val="clear" w:color="auto" w:fill="FFFFFF"/>
        </w:rPr>
        <w:t>公务用车购置及运行费</w:t>
      </w:r>
      <w:r>
        <w:rPr>
          <w:rFonts w:hint="eastAsia" w:ascii="仿宋_GB2312" w:hAnsi="黑体" w:eastAsia="仿宋_GB2312" w:cs="仿宋_GB2312"/>
          <w:sz w:val="32"/>
          <w:szCs w:val="32"/>
          <w:lang w:val="en-US" w:eastAsia="zh-CN"/>
        </w:rPr>
        <w:t>8.24</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8.24</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w:t>
      </w:r>
      <w:r>
        <w:rPr>
          <w:rFonts w:ascii="Times New Roman" w:hAnsi="Times New Roman" w:eastAsia="仿宋_GB2312" w:cs="Times New Roman"/>
          <w:color w:val="auto"/>
          <w:sz w:val="32"/>
          <w:shd w:val="clear" w:color="auto" w:fill="FFFFFF"/>
        </w:rPr>
        <w:t>与</w:t>
      </w:r>
      <w:r>
        <w:rPr>
          <w:rFonts w:hint="eastAsia" w:ascii="Times New Roman" w:hAnsi="Times New Roman" w:eastAsia="仿宋_GB2312" w:cs="Times New Roman"/>
          <w:color w:val="auto"/>
          <w:sz w:val="32"/>
          <w:shd w:val="clear" w:color="auto" w:fill="FFFFFF"/>
        </w:rPr>
        <w:t>上</w:t>
      </w:r>
      <w:r>
        <w:rPr>
          <w:rFonts w:ascii="Times New Roman" w:hAnsi="Times New Roman" w:eastAsia="仿宋_GB2312" w:cs="Times New Roman"/>
          <w:color w:val="auto"/>
          <w:sz w:val="32"/>
          <w:shd w:val="clear" w:color="auto" w:fill="FFFFFF"/>
        </w:rPr>
        <w:t>年预算持平</w:t>
      </w:r>
      <w:r>
        <w:rPr>
          <w:rFonts w:ascii="Times New Roman" w:hAnsi="Times New Roman" w:eastAsia="仿宋_GB2312" w:cs="Times New Roman"/>
          <w:sz w:val="32"/>
          <w:shd w:val="clear" w:color="auto" w:fill="FFFFFF"/>
        </w:rPr>
        <w:t>。</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5</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eastAsia="zh-CN"/>
        </w:rPr>
        <w:t>，计划接待</w:t>
      </w:r>
      <w:r>
        <w:rPr>
          <w:rFonts w:hint="eastAsia" w:ascii="Times New Roman" w:hAnsi="Times New Roman" w:eastAsia="仿宋_GB2312" w:cs="Times New Roman"/>
          <w:sz w:val="32"/>
          <w:shd w:val="clear" w:color="auto" w:fill="FFFFFF"/>
          <w:lang w:val="en-US" w:eastAsia="zh-CN"/>
        </w:rPr>
        <w:t>0批0人</w:t>
      </w:r>
      <w:r>
        <w:rPr>
          <w:rFonts w:ascii="Times New Roman" w:hAnsi="Times New Roman" w:eastAsia="仿宋_GB2312" w:cs="Times New Roman"/>
          <w:sz w:val="32"/>
          <w:shd w:val="clear" w:color="auto" w:fill="FFFFFF"/>
        </w:rPr>
        <w:t>。</w:t>
      </w:r>
    </w:p>
    <w:p w14:paraId="4897EBD7">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ascii="仿宋_GB2312" w:hAnsi="黑体" w:eastAsia="仿宋_GB2312" w:cs="Times New Roman"/>
          <w:sz w:val="32"/>
          <w:szCs w:val="32"/>
        </w:rPr>
      </w:pPr>
      <w:r>
        <w:rPr>
          <w:rFonts w:hint="eastAsia" w:ascii="仿宋_GB2312" w:hAnsi="黑体" w:eastAsia="仿宋_GB2312"/>
          <w:sz w:val="32"/>
          <w:szCs w:val="32"/>
        </w:rPr>
        <w:t>（二）</w:t>
      </w:r>
      <w:r>
        <w:rPr>
          <w:rFonts w:hint="eastAsia" w:ascii="仿宋_GB2312" w:hAnsi="黑体" w:eastAsia="仿宋_GB2312"/>
          <w:sz w:val="32"/>
          <w:szCs w:val="32"/>
          <w:lang w:eastAsia="zh-CN"/>
        </w:rPr>
        <w:t>三亚市军队离休退休干部休养所</w:t>
      </w:r>
      <w:r>
        <w:rPr>
          <w:rFonts w:hint="eastAsia" w:ascii="仿宋_GB2312" w:hAnsi="黑体" w:eastAsia="仿宋_GB2312"/>
          <w:sz w:val="32"/>
          <w:szCs w:val="32"/>
        </w:rPr>
        <w:t>202</w:t>
      </w:r>
      <w:r>
        <w:rPr>
          <w:rFonts w:hint="eastAsia" w:ascii="仿宋_GB2312" w:hAnsi="黑体" w:eastAsia="仿宋_GB2312"/>
          <w:sz w:val="32"/>
          <w:szCs w:val="32"/>
          <w:lang w:val="en-US" w:eastAsia="zh-CN"/>
        </w:rPr>
        <w:t>3</w:t>
      </w:r>
      <w:r>
        <w:rPr>
          <w:rFonts w:hint="eastAsia" w:ascii="仿宋_GB2312" w:hAnsi="黑体" w:eastAsia="仿宋_GB2312"/>
          <w:sz w:val="32"/>
          <w:szCs w:val="32"/>
        </w:rPr>
        <w:t>年政府性基金预算“三公”经费预算数为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p>
    <w:p w14:paraId="70A6FF88">
      <w:pPr>
        <w:keepNext w:val="0"/>
        <w:keepLines w:val="0"/>
        <w:pageBreakBefore w:val="0"/>
        <w:widowControl w:val="0"/>
        <w:kinsoku/>
        <w:wordWrap/>
        <w:overflowPunct/>
        <w:topLinePunct w:val="0"/>
        <w:autoSpaceDE/>
        <w:autoSpaceDN/>
        <w:bidi w:val="0"/>
        <w:adjustRightInd/>
        <w:snapToGrid/>
        <w:spacing w:line="578" w:lineRule="exact"/>
        <w:textAlignment w:val="auto"/>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 xml:space="preserve">    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eastAsia="zh-CN"/>
        </w:rPr>
        <w:t>。</w:t>
      </w:r>
      <w:r>
        <w:rPr>
          <w:rFonts w:ascii="Times New Roman" w:hAnsi="Times New Roman" w:eastAsia="仿宋_GB2312" w:cs="Times New Roman"/>
          <w:sz w:val="32"/>
          <w:shd w:val="clear" w:color="auto" w:fill="FFFFFF"/>
        </w:rPr>
        <w:t>公务用车购置及运行费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p>
    <w:p w14:paraId="356D0D8C">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sz w:val="32"/>
          <w:szCs w:val="32"/>
          <w:lang w:eastAsia="zh-CN"/>
        </w:rPr>
        <w:t>三亚市军队离休退休干部休养所</w:t>
      </w:r>
      <w:r>
        <w:rPr>
          <w:rFonts w:hint="eastAsia" w:ascii="黑体" w:hAnsi="黑体" w:eastAsia="黑体"/>
          <w:sz w:val="32"/>
          <w:szCs w:val="32"/>
          <w:lang w:val="en-US" w:eastAsia="zh-CN"/>
        </w:rPr>
        <w:t>2023</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政府性基金预算当年拨款情况说明</w:t>
      </w:r>
    </w:p>
    <w:p w14:paraId="2CD45B4F">
      <w:pPr>
        <w:keepNext w:val="0"/>
        <w:keepLines w:val="0"/>
        <w:pageBreakBefore w:val="0"/>
        <w:widowControl w:val="0"/>
        <w:kinsoku/>
        <w:wordWrap/>
        <w:overflowPunct/>
        <w:topLinePunct w:val="0"/>
        <w:autoSpaceDE/>
        <w:autoSpaceDN/>
        <w:bidi w:val="0"/>
        <w:adjustRightInd/>
        <w:snapToGrid/>
        <w:spacing w:line="578" w:lineRule="exact"/>
        <w:ind w:firstLine="640"/>
        <w:jc w:val="left"/>
        <w:textAlignment w:val="auto"/>
        <w:rPr>
          <w:rFonts w:ascii="楷体" w:hAnsi="楷体" w:eastAsia="楷体"/>
          <w:sz w:val="32"/>
          <w:szCs w:val="32"/>
        </w:rPr>
      </w:pPr>
      <w:r>
        <w:rPr>
          <w:rFonts w:hint="eastAsia" w:ascii="楷体" w:hAnsi="楷体" w:eastAsia="楷体"/>
          <w:sz w:val="32"/>
          <w:szCs w:val="32"/>
        </w:rPr>
        <w:t>（一）政府性基金预算当年规模变化情况</w:t>
      </w:r>
    </w:p>
    <w:p w14:paraId="2BFA8CE6">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_GB2312" w:hAnsi="黑体" w:eastAsia="仿宋_GB2312"/>
          <w:sz w:val="32"/>
          <w:szCs w:val="32"/>
          <w:lang w:val="en-US" w:eastAsia="zh-CN"/>
        </w:rPr>
      </w:pPr>
      <w:r>
        <w:rPr>
          <w:rFonts w:hint="eastAsia" w:ascii="仿宋_GB2312" w:hAnsi="黑体" w:eastAsia="仿宋_GB2312"/>
          <w:sz w:val="32"/>
          <w:szCs w:val="32"/>
          <w:lang w:eastAsia="zh-CN"/>
        </w:rPr>
        <w:t>三亚市军队离休退休干部休养所</w:t>
      </w:r>
      <w:r>
        <w:rPr>
          <w:rFonts w:hint="eastAsia" w:ascii="仿宋_GB2312" w:hAnsi="黑体" w:eastAsia="仿宋_GB2312"/>
          <w:sz w:val="32"/>
          <w:szCs w:val="32"/>
          <w:lang w:val="en-US" w:eastAsia="zh-CN"/>
        </w:rPr>
        <w:t>2023</w:t>
      </w:r>
      <w:r>
        <w:rPr>
          <w:rFonts w:hint="eastAsia" w:ascii="仿宋_GB2312" w:hAnsi="黑体" w:eastAsia="仿宋_GB2312"/>
          <w:sz w:val="32"/>
          <w:szCs w:val="32"/>
        </w:rPr>
        <w:t>年政府性基金预算当年拨款</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与</w:t>
      </w:r>
      <w:r>
        <w:rPr>
          <w:rFonts w:hint="eastAsia" w:ascii="仿宋_GB2312" w:hAnsi="黑体" w:eastAsia="仿宋_GB2312"/>
          <w:sz w:val="32"/>
          <w:szCs w:val="32"/>
        </w:rPr>
        <w:t>上年预算数</w:t>
      </w:r>
      <w:r>
        <w:rPr>
          <w:rFonts w:hint="eastAsia" w:ascii="仿宋_GB2312" w:hAnsi="黑体" w:eastAsia="仿宋_GB2312" w:cs="仿宋_GB2312"/>
          <w:sz w:val="32"/>
          <w:szCs w:val="32"/>
        </w:rPr>
        <w:t>持平</w:t>
      </w:r>
      <w:r>
        <w:rPr>
          <w:rFonts w:hint="eastAsia" w:ascii="仿宋_GB2312" w:hAnsi="黑体" w:eastAsia="仿宋_GB2312"/>
          <w:sz w:val="32"/>
          <w:szCs w:val="32"/>
        </w:rPr>
        <w:t>，主要是</w:t>
      </w:r>
      <w:r>
        <w:rPr>
          <w:rFonts w:hint="eastAsia" w:ascii="仿宋_GB2312" w:hAnsi="黑体" w:eastAsia="仿宋_GB2312"/>
          <w:sz w:val="32"/>
          <w:szCs w:val="32"/>
          <w:lang w:eastAsia="zh-CN"/>
        </w:rPr>
        <w:t>三亚市军队离休退休干部休养所无政府性基金预算。</w:t>
      </w:r>
    </w:p>
    <w:p w14:paraId="5E3DB46E">
      <w:pPr>
        <w:keepNext w:val="0"/>
        <w:keepLines w:val="0"/>
        <w:pageBreakBefore w:val="0"/>
        <w:widowControl w:val="0"/>
        <w:numPr>
          <w:ilvl w:val="0"/>
          <w:numId w:val="6"/>
        </w:numPr>
        <w:kinsoku/>
        <w:wordWrap/>
        <w:overflowPunct/>
        <w:topLinePunct w:val="0"/>
        <w:autoSpaceDE/>
        <w:autoSpaceDN/>
        <w:bidi w:val="0"/>
        <w:adjustRightInd/>
        <w:snapToGrid/>
        <w:spacing w:line="578" w:lineRule="exact"/>
        <w:ind w:firstLine="640"/>
        <w:jc w:val="left"/>
        <w:textAlignment w:val="auto"/>
        <w:rPr>
          <w:rFonts w:hint="eastAsia" w:ascii="楷体" w:hAnsi="楷体" w:eastAsia="楷体"/>
          <w:sz w:val="32"/>
          <w:szCs w:val="32"/>
        </w:rPr>
      </w:pPr>
      <w:r>
        <w:rPr>
          <w:rFonts w:hint="eastAsia" w:ascii="楷体" w:hAnsi="楷体" w:eastAsia="楷体"/>
          <w:sz w:val="32"/>
          <w:szCs w:val="32"/>
        </w:rPr>
        <w:t>政府性基金预算当年拨款结构情况</w:t>
      </w:r>
    </w:p>
    <w:p w14:paraId="20A71334">
      <w:pPr>
        <w:keepNext w:val="0"/>
        <w:keepLines w:val="0"/>
        <w:pageBreakBefore w:val="0"/>
        <w:widowControl w:val="0"/>
        <w:kinsoku/>
        <w:wordWrap/>
        <w:overflowPunct/>
        <w:topLinePunct w:val="0"/>
        <w:autoSpaceDE/>
        <w:autoSpaceDN/>
        <w:bidi w:val="0"/>
        <w:adjustRightInd/>
        <w:snapToGrid/>
        <w:spacing w:line="578" w:lineRule="exact"/>
        <w:ind w:firstLine="800" w:firstLineChars="250"/>
        <w:textAlignment w:val="auto"/>
        <w:rPr>
          <w:rFonts w:hint="eastAsia" w:ascii="仿宋_GB2312" w:hAnsi="黑体" w:eastAsia="仿宋_GB2312"/>
          <w:sz w:val="32"/>
          <w:szCs w:val="32"/>
          <w:lang w:eastAsia="zh-CN"/>
        </w:rPr>
      </w:pPr>
      <w:r>
        <w:rPr>
          <w:rFonts w:hint="eastAsia" w:ascii="仿宋_GB2312" w:hAnsi="黑体" w:eastAsia="仿宋_GB2312" w:cs="仿宋_GB2312"/>
          <w:sz w:val="32"/>
          <w:szCs w:val="32"/>
        </w:rPr>
        <w:t>科学技术支出（类）支出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%；文化体育与传媒支出（类）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%；社会保障和就业支出（类）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%；节能环保（类）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w:t>
      </w:r>
      <w:r>
        <w:rPr>
          <w:rFonts w:hint="eastAsia" w:ascii="仿宋_GB2312" w:hAnsi="黑体" w:eastAsia="仿宋_GB2312"/>
          <w:sz w:val="32"/>
          <w:szCs w:val="32"/>
          <w:lang w:eastAsia="zh-CN"/>
        </w:rPr>
        <w:t>。</w:t>
      </w:r>
    </w:p>
    <w:p w14:paraId="0DA7B485">
      <w:pPr>
        <w:keepNext w:val="0"/>
        <w:keepLines w:val="0"/>
        <w:pageBreakBefore w:val="0"/>
        <w:widowControl w:val="0"/>
        <w:numPr>
          <w:ilvl w:val="0"/>
          <w:numId w:val="6"/>
        </w:numPr>
        <w:kinsoku/>
        <w:wordWrap/>
        <w:overflowPunct/>
        <w:topLinePunct w:val="0"/>
        <w:autoSpaceDE/>
        <w:autoSpaceDN/>
        <w:bidi w:val="0"/>
        <w:adjustRightInd/>
        <w:snapToGrid/>
        <w:spacing w:line="578" w:lineRule="exact"/>
        <w:ind w:left="0" w:leftChars="0" w:firstLine="640" w:firstLineChars="0"/>
        <w:jc w:val="left"/>
        <w:textAlignment w:val="auto"/>
        <w:rPr>
          <w:rFonts w:hint="eastAsia" w:ascii="楷体" w:hAnsi="楷体" w:eastAsia="楷体"/>
          <w:sz w:val="32"/>
          <w:szCs w:val="32"/>
        </w:rPr>
      </w:pPr>
      <w:r>
        <w:rPr>
          <w:rFonts w:hint="eastAsia" w:ascii="楷体" w:hAnsi="楷体" w:eastAsia="楷体"/>
          <w:sz w:val="32"/>
          <w:szCs w:val="32"/>
        </w:rPr>
        <w:t>政府性基金预算当年拨款具体使用情况</w:t>
      </w:r>
    </w:p>
    <w:p w14:paraId="363CD3CD">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ascii="仿宋_GB2312" w:hAnsi="黑体" w:eastAsia="仿宋_GB2312"/>
          <w:sz w:val="32"/>
          <w:szCs w:val="32"/>
        </w:rPr>
      </w:pPr>
      <w:r>
        <w:rPr>
          <w:rFonts w:hint="eastAsia" w:ascii="仿宋_GB2312" w:hAnsi="黑体" w:eastAsia="仿宋_GB2312" w:cs="仿宋_GB2312"/>
          <w:sz w:val="32"/>
          <w:szCs w:val="32"/>
        </w:rPr>
        <w:t>1. 科学技术支出（类）核电站乏燃料处理处置基金支出（款）乏燃料运输（项）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持平</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万元，主要是政府性基金预算当年无拨款。</w:t>
      </w:r>
    </w:p>
    <w:p w14:paraId="6652E1D4">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_GB2312" w:hAnsi="黑体" w:eastAsia="仿宋_GB2312"/>
          <w:sz w:val="32"/>
          <w:szCs w:val="32"/>
        </w:rPr>
      </w:pPr>
      <w:r>
        <w:rPr>
          <w:rFonts w:hint="eastAsia" w:ascii="仿宋_GB2312" w:hAnsi="黑体" w:eastAsia="仿宋_GB2312"/>
          <w:sz w:val="32"/>
          <w:szCs w:val="32"/>
        </w:rPr>
        <w:t>2.</w:t>
      </w:r>
      <w:r>
        <w:rPr>
          <w:rFonts w:hint="eastAsia" w:ascii="仿宋_GB2312" w:hAnsi="黑体" w:eastAsia="仿宋_GB2312" w:cs="仿宋_GB2312"/>
          <w:sz w:val="32"/>
          <w:szCs w:val="32"/>
        </w:rPr>
        <w:t xml:space="preserve"> 科学技术支出（类）核电站乏燃料处理处置基金支出（款）乏燃料离堆贮存（项）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持平</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万元，主要</w:t>
      </w:r>
      <w:r>
        <w:rPr>
          <w:rFonts w:hint="eastAsia" w:ascii="仿宋_GB2312" w:hAnsi="黑体" w:eastAsia="仿宋_GB2312"/>
          <w:sz w:val="32"/>
          <w:szCs w:val="32"/>
          <w:lang w:eastAsia="zh-CN"/>
        </w:rPr>
        <w:t>是</w:t>
      </w:r>
      <w:r>
        <w:rPr>
          <w:rFonts w:hint="eastAsia" w:ascii="仿宋_GB2312" w:hAnsi="黑体" w:eastAsia="仿宋_GB2312"/>
          <w:sz w:val="32"/>
          <w:szCs w:val="32"/>
        </w:rPr>
        <w:t>政府性基金预算当年无拨款。</w:t>
      </w:r>
    </w:p>
    <w:p w14:paraId="72E756E3">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sz w:val="32"/>
          <w:szCs w:val="32"/>
          <w:lang w:eastAsia="zh-CN"/>
        </w:rPr>
        <w:t>三亚市军队离休退休干部休养所</w:t>
      </w:r>
      <w:r>
        <w:rPr>
          <w:rFonts w:hint="eastAsia" w:ascii="黑体" w:hAnsi="黑体" w:eastAsia="黑体"/>
          <w:sz w:val="32"/>
          <w:szCs w:val="32"/>
          <w:lang w:val="en-US" w:eastAsia="zh-CN"/>
        </w:rPr>
        <w:t>2023</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收支预算情况的总体说明</w:t>
      </w:r>
    </w:p>
    <w:p w14:paraId="1488EBE6">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ascii="仿宋_GB2312" w:hAnsi="黑体" w:eastAsia="仿宋_GB2312"/>
          <w:sz w:val="32"/>
          <w:szCs w:val="32"/>
        </w:rPr>
      </w:pPr>
      <w:r>
        <w:rPr>
          <w:rFonts w:hint="eastAsia" w:ascii="仿宋_GB2312" w:hAnsi="黑体" w:eastAsia="仿宋_GB2312" w:cs="仿宋_GB2312"/>
          <w:sz w:val="32"/>
          <w:szCs w:val="32"/>
        </w:rPr>
        <w:t>按照综合预算原则，</w:t>
      </w:r>
      <w:r>
        <w:rPr>
          <w:rFonts w:hint="eastAsia" w:ascii="仿宋_GB2312" w:hAnsi="黑体" w:eastAsia="仿宋_GB2312"/>
          <w:sz w:val="32"/>
          <w:szCs w:val="32"/>
          <w:lang w:eastAsia="zh-CN"/>
        </w:rPr>
        <w:t>三亚市军队离休退休干部休养所</w:t>
      </w:r>
      <w:r>
        <w:rPr>
          <w:rFonts w:hint="eastAsia" w:ascii="仿宋_GB2312" w:hAnsi="黑体" w:eastAsia="仿宋_GB2312" w:cs="仿宋_GB2312"/>
          <w:sz w:val="32"/>
          <w:szCs w:val="32"/>
        </w:rPr>
        <w:t>所有收入和支出均纳入部门预算管理。收入包括：一般公共预算收入、</w:t>
      </w:r>
      <w:r>
        <w:rPr>
          <w:rFonts w:hint="eastAsia" w:ascii="仿宋_GB2312" w:hAnsi="黑体" w:eastAsia="仿宋_GB2312" w:cs="仿宋_GB2312"/>
          <w:sz w:val="32"/>
          <w:szCs w:val="32"/>
          <w:lang w:eastAsia="zh-CN"/>
        </w:rPr>
        <w:t>上年结转结余</w:t>
      </w:r>
      <w:r>
        <w:rPr>
          <w:rFonts w:hint="eastAsia" w:ascii="仿宋_GB2312" w:hAnsi="黑体" w:eastAsia="仿宋_GB2312"/>
          <w:sz w:val="32"/>
          <w:szCs w:val="32"/>
        </w:rPr>
        <w:t>；支出包括：社会保障和就业支出、卫生健康支出</w:t>
      </w:r>
      <w:r>
        <w:rPr>
          <w:rFonts w:hint="eastAsia" w:ascii="仿宋_GB2312" w:hAnsi="黑体" w:eastAsia="仿宋_GB2312"/>
          <w:sz w:val="32"/>
          <w:szCs w:val="32"/>
          <w:lang w:eastAsia="zh-CN"/>
        </w:rPr>
        <w:t>、住房保障支出</w:t>
      </w:r>
      <w:r>
        <w:rPr>
          <w:rFonts w:hint="eastAsia" w:ascii="仿宋_GB2312" w:hAnsi="黑体" w:eastAsia="仿宋_GB2312"/>
          <w:sz w:val="32"/>
          <w:szCs w:val="32"/>
        </w:rPr>
        <w:t>。</w:t>
      </w:r>
      <w:r>
        <w:rPr>
          <w:rFonts w:hint="eastAsia" w:ascii="仿宋_GB2312" w:hAnsi="黑体" w:eastAsia="仿宋_GB2312"/>
          <w:sz w:val="32"/>
          <w:szCs w:val="32"/>
          <w:lang w:eastAsia="zh-CN"/>
        </w:rPr>
        <w:t>三亚市军队离休退休干部休养所</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年收</w:t>
      </w:r>
      <w:r>
        <w:rPr>
          <w:rFonts w:hint="eastAsia" w:ascii="仿宋_GB2312" w:hAnsi="黑体" w:eastAsia="仿宋_GB2312"/>
          <w:sz w:val="32"/>
          <w:szCs w:val="32"/>
          <w:lang w:eastAsia="zh-CN"/>
        </w:rPr>
        <w:t>入</w:t>
      </w:r>
      <w:r>
        <w:rPr>
          <w:rFonts w:hint="eastAsia" w:ascii="仿宋_GB2312" w:hAnsi="黑体" w:eastAsia="仿宋_GB2312"/>
          <w:sz w:val="32"/>
          <w:szCs w:val="32"/>
        </w:rPr>
        <w:t>支总预算</w:t>
      </w:r>
      <w:r>
        <w:rPr>
          <w:rFonts w:hint="eastAsia" w:ascii="仿宋_GB2312" w:hAnsi="黑体" w:eastAsia="仿宋_GB2312"/>
          <w:sz w:val="32"/>
          <w:szCs w:val="32"/>
          <w:lang w:val="en-US" w:eastAsia="zh-CN"/>
        </w:rPr>
        <w:t>14209.28</w:t>
      </w:r>
      <w:r>
        <w:rPr>
          <w:rFonts w:hint="eastAsia" w:ascii="仿宋_GB2312" w:hAnsi="黑体" w:eastAsia="仿宋_GB2312"/>
          <w:sz w:val="32"/>
          <w:szCs w:val="32"/>
        </w:rPr>
        <w:t>万元。</w:t>
      </w:r>
    </w:p>
    <w:p w14:paraId="3AF74B29">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sz w:val="32"/>
          <w:szCs w:val="32"/>
          <w:lang w:eastAsia="zh-CN"/>
        </w:rPr>
        <w:t>三亚市军队离休退休干部休养所</w:t>
      </w:r>
      <w:r>
        <w:rPr>
          <w:rFonts w:hint="eastAsia" w:ascii="黑体" w:hAnsi="黑体" w:eastAsia="黑体"/>
          <w:sz w:val="32"/>
          <w:szCs w:val="32"/>
          <w:lang w:val="en-US" w:eastAsia="zh-CN"/>
        </w:rPr>
        <w:t>2023</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收入预算情况说明</w:t>
      </w:r>
    </w:p>
    <w:p w14:paraId="3B079BD7">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rFonts w:ascii="仿宋_GB2312" w:hAnsi="黑体" w:eastAsia="仿宋_GB2312"/>
          <w:sz w:val="32"/>
          <w:szCs w:val="32"/>
        </w:rPr>
      </w:pPr>
      <w:r>
        <w:rPr>
          <w:rFonts w:hint="eastAsia" w:ascii="仿宋_GB2312" w:hAnsi="黑体" w:eastAsia="仿宋_GB2312"/>
          <w:sz w:val="32"/>
          <w:szCs w:val="32"/>
          <w:lang w:eastAsia="zh-CN"/>
        </w:rPr>
        <w:t>三亚市军队离休退休干部休养所</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年收入预算</w:t>
      </w:r>
      <w:r>
        <w:rPr>
          <w:rFonts w:hint="eastAsia" w:ascii="仿宋_GB2312" w:hAnsi="黑体" w:eastAsia="仿宋_GB2312" w:cs="仿宋_GB2312"/>
          <w:sz w:val="32"/>
          <w:szCs w:val="32"/>
          <w:lang w:val="en-US" w:eastAsia="zh-CN"/>
        </w:rPr>
        <w:t>14209.28</w:t>
      </w:r>
      <w:r>
        <w:rPr>
          <w:rFonts w:hint="eastAsia" w:ascii="仿宋_GB2312" w:hAnsi="黑体" w:eastAsia="仿宋_GB2312"/>
          <w:sz w:val="32"/>
          <w:szCs w:val="32"/>
        </w:rPr>
        <w:t>万元，其中：</w:t>
      </w:r>
      <w:r>
        <w:rPr>
          <w:rFonts w:hint="eastAsia" w:ascii="仿宋_GB2312" w:hAnsi="黑体" w:eastAsia="仿宋_GB2312"/>
          <w:sz w:val="32"/>
          <w:szCs w:val="32"/>
          <w:lang w:eastAsia="zh-CN"/>
        </w:rPr>
        <w:t>上年结转</w:t>
      </w:r>
      <w:r>
        <w:rPr>
          <w:rFonts w:hint="eastAsia" w:ascii="仿宋_GB2312" w:hAnsi="黑体" w:eastAsia="仿宋_GB2312" w:cs="仿宋_GB2312"/>
          <w:sz w:val="32"/>
          <w:szCs w:val="32"/>
          <w:lang w:val="en-US" w:eastAsia="zh-CN"/>
        </w:rPr>
        <w:t>2469.48</w:t>
      </w:r>
      <w:r>
        <w:rPr>
          <w:rFonts w:hint="eastAsia" w:ascii="仿宋_GB2312" w:hAnsi="黑体" w:eastAsia="仿宋_GB2312"/>
          <w:sz w:val="32"/>
          <w:szCs w:val="32"/>
          <w:lang w:val="en-US" w:eastAsia="zh-CN"/>
        </w:rPr>
        <w:t>万元，占17.38%；</w:t>
      </w:r>
      <w:r>
        <w:rPr>
          <w:rFonts w:hint="eastAsia" w:ascii="仿宋_GB2312" w:hAnsi="黑体" w:eastAsia="仿宋_GB2312"/>
          <w:sz w:val="32"/>
          <w:szCs w:val="32"/>
        </w:rPr>
        <w:t>一般公共预算拨款收入</w:t>
      </w:r>
      <w:r>
        <w:rPr>
          <w:rFonts w:hint="eastAsia" w:ascii="仿宋_GB2312" w:hAnsi="黑体" w:eastAsia="仿宋_GB2312" w:cs="仿宋_GB2312"/>
          <w:sz w:val="32"/>
          <w:szCs w:val="32"/>
          <w:lang w:val="en-US" w:eastAsia="zh-CN"/>
        </w:rPr>
        <w:t>11739.79</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82.62</w:t>
      </w:r>
      <w:r>
        <w:rPr>
          <w:rFonts w:hint="eastAsia" w:ascii="仿宋_GB2312" w:hAnsi="黑体" w:eastAsia="仿宋_GB2312"/>
          <w:sz w:val="32"/>
          <w:szCs w:val="32"/>
        </w:rPr>
        <w:t>%；其他收入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比上年预算数</w:t>
      </w:r>
      <w:r>
        <w:rPr>
          <w:rFonts w:hint="eastAsia" w:ascii="仿宋_GB2312" w:hAnsi="黑体" w:eastAsia="仿宋_GB2312" w:cs="仿宋_GB2312"/>
          <w:color w:val="auto"/>
          <w:sz w:val="32"/>
          <w:szCs w:val="32"/>
        </w:rPr>
        <w:t>增加</w:t>
      </w:r>
      <w:r>
        <w:rPr>
          <w:rFonts w:hint="eastAsia" w:ascii="仿宋_GB2312" w:hAnsi="黑体" w:eastAsia="仿宋_GB2312" w:cs="仿宋_GB2312"/>
          <w:color w:val="auto"/>
          <w:sz w:val="32"/>
          <w:szCs w:val="32"/>
          <w:lang w:val="en-US" w:eastAsia="zh-CN"/>
        </w:rPr>
        <w:t>701.26</w:t>
      </w:r>
      <w:r>
        <w:rPr>
          <w:rFonts w:hint="eastAsia" w:ascii="仿宋_GB2312" w:hAnsi="黑体" w:eastAsia="仿宋_GB2312"/>
          <w:color w:val="auto"/>
          <w:sz w:val="32"/>
          <w:szCs w:val="32"/>
        </w:rPr>
        <w:t>万元</w:t>
      </w:r>
      <w:r>
        <w:rPr>
          <w:rFonts w:hint="eastAsia" w:ascii="仿宋_GB2312" w:hAnsi="黑体" w:eastAsia="仿宋_GB2312"/>
          <w:sz w:val="32"/>
          <w:szCs w:val="32"/>
        </w:rPr>
        <w:t>，</w:t>
      </w:r>
      <w:r>
        <w:rPr>
          <w:rFonts w:hint="eastAsia" w:ascii="仿宋_GB2312" w:hAnsi="黑体" w:eastAsia="仿宋_GB2312"/>
          <w:color w:val="auto"/>
          <w:sz w:val="32"/>
          <w:szCs w:val="32"/>
        </w:rPr>
        <w:t>主要是</w:t>
      </w:r>
      <w:r>
        <w:rPr>
          <w:rFonts w:hint="eastAsia" w:ascii="仿宋_GB2312" w:hAnsi="黑体" w:eastAsia="仿宋_GB2312"/>
          <w:color w:val="auto"/>
          <w:sz w:val="32"/>
          <w:szCs w:val="32"/>
          <w:lang w:val="en-US" w:eastAsia="zh-CN"/>
        </w:rPr>
        <w:t>2023年</w:t>
      </w:r>
      <w:r>
        <w:rPr>
          <w:rFonts w:hint="eastAsia" w:ascii="仿宋_GB2312" w:hAnsi="黑体" w:eastAsia="仿宋_GB2312"/>
          <w:color w:val="auto"/>
          <w:sz w:val="32"/>
          <w:szCs w:val="32"/>
          <w:lang w:eastAsia="zh-CN"/>
        </w:rPr>
        <w:t>新接收军休干部人员增加导致项目经费的增加</w:t>
      </w:r>
      <w:r>
        <w:rPr>
          <w:rFonts w:hint="eastAsia" w:ascii="仿宋_GB2312" w:hAnsi="黑体" w:eastAsia="仿宋_GB2312"/>
          <w:sz w:val="32"/>
          <w:szCs w:val="32"/>
          <w:lang w:eastAsia="zh-CN"/>
        </w:rPr>
        <w:t>。</w:t>
      </w:r>
    </w:p>
    <w:p w14:paraId="2887CD43">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sz w:val="32"/>
          <w:szCs w:val="32"/>
          <w:lang w:eastAsia="zh-CN"/>
        </w:rPr>
        <w:t>三亚市军队离休退休干部休养所</w:t>
      </w:r>
      <w:r>
        <w:rPr>
          <w:rFonts w:hint="eastAsia" w:ascii="黑体" w:hAnsi="黑体" w:eastAsia="黑体"/>
          <w:sz w:val="32"/>
          <w:szCs w:val="32"/>
          <w:lang w:val="en-US" w:eastAsia="zh-CN"/>
        </w:rPr>
        <w:t>2023</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支出预算情况说明</w:t>
      </w:r>
    </w:p>
    <w:p w14:paraId="56E7E3EB">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rFonts w:ascii="仿宋_GB2312" w:hAnsi="黑体" w:eastAsia="仿宋_GB2312"/>
          <w:sz w:val="32"/>
          <w:szCs w:val="32"/>
        </w:rPr>
      </w:pPr>
      <w:r>
        <w:rPr>
          <w:rFonts w:hint="eastAsia" w:ascii="仿宋_GB2312" w:hAnsi="黑体" w:eastAsia="仿宋_GB2312"/>
          <w:sz w:val="32"/>
          <w:szCs w:val="32"/>
          <w:lang w:eastAsia="zh-CN"/>
        </w:rPr>
        <w:t>三亚市军队离休退休干部休养所</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年支出预算</w:t>
      </w:r>
      <w:r>
        <w:rPr>
          <w:rFonts w:hint="eastAsia" w:ascii="仿宋_GB2312" w:hAnsi="黑体" w:eastAsia="仿宋_GB2312" w:cs="仿宋_GB2312"/>
          <w:sz w:val="32"/>
          <w:szCs w:val="32"/>
          <w:lang w:val="en-US" w:eastAsia="zh-CN"/>
        </w:rPr>
        <w:t>14209.28</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77.05</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0.54</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14132.22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99.46</w:t>
      </w:r>
      <w:r>
        <w:rPr>
          <w:rFonts w:hint="eastAsia" w:ascii="仿宋_GB2312" w:hAnsi="黑体" w:eastAsia="仿宋_GB2312"/>
          <w:sz w:val="32"/>
          <w:szCs w:val="32"/>
        </w:rPr>
        <w:t>%</w:t>
      </w:r>
      <w:r>
        <w:rPr>
          <w:rFonts w:hint="eastAsia" w:ascii="仿宋_GB2312" w:hAnsi="黑体" w:eastAsia="仿宋_GB2312"/>
          <w:sz w:val="32"/>
          <w:szCs w:val="32"/>
          <w:lang w:eastAsia="zh-CN"/>
        </w:rPr>
        <w:t>；结转下年</w:t>
      </w:r>
      <w:r>
        <w:rPr>
          <w:rFonts w:hint="eastAsia" w:ascii="仿宋_GB2312" w:hAnsi="黑体" w:eastAsia="仿宋_GB2312"/>
          <w:sz w:val="32"/>
          <w:szCs w:val="32"/>
          <w:lang w:val="en-US" w:eastAsia="zh-CN"/>
        </w:rPr>
        <w:t>0万元，</w:t>
      </w:r>
      <w:r>
        <w:rPr>
          <w:rFonts w:hint="eastAsia" w:ascii="仿宋_GB2312" w:hAnsi="黑体" w:eastAsia="仿宋_GB2312"/>
          <w:sz w:val="32"/>
          <w:szCs w:val="32"/>
        </w:rPr>
        <w:t>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w:t>
      </w:r>
      <w:r>
        <w:rPr>
          <w:rFonts w:hint="eastAsia" w:ascii="仿宋_GB2312" w:hAnsi="黑体" w:eastAsia="仿宋_GB2312"/>
          <w:sz w:val="32"/>
          <w:szCs w:val="32"/>
          <w:lang w:eastAsia="zh-CN"/>
        </w:rPr>
        <w:t>；</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w:t>
      </w:r>
      <w:r>
        <w:rPr>
          <w:rFonts w:hint="eastAsia" w:ascii="仿宋_GB2312" w:hAnsi="黑体" w:eastAsia="仿宋_GB2312" w:cs="仿宋_GB2312"/>
          <w:color w:val="auto"/>
          <w:sz w:val="32"/>
          <w:szCs w:val="32"/>
        </w:rPr>
        <w:t>加</w:t>
      </w:r>
      <w:r>
        <w:rPr>
          <w:rFonts w:hint="eastAsia" w:ascii="仿宋_GB2312" w:hAnsi="黑体" w:eastAsia="仿宋_GB2312" w:cs="仿宋_GB2312"/>
          <w:color w:val="auto"/>
          <w:sz w:val="32"/>
          <w:szCs w:val="32"/>
          <w:lang w:val="en-US" w:eastAsia="zh-CN"/>
        </w:rPr>
        <w:t>701.26</w:t>
      </w:r>
      <w:r>
        <w:rPr>
          <w:rFonts w:hint="eastAsia" w:ascii="仿宋_GB2312" w:hAnsi="黑体" w:eastAsia="仿宋_GB2312"/>
          <w:color w:val="auto"/>
          <w:sz w:val="32"/>
          <w:szCs w:val="32"/>
        </w:rPr>
        <w:t>万</w:t>
      </w:r>
      <w:r>
        <w:rPr>
          <w:rFonts w:hint="eastAsia" w:ascii="仿宋_GB2312" w:hAnsi="黑体" w:eastAsia="仿宋_GB2312"/>
          <w:sz w:val="32"/>
          <w:szCs w:val="32"/>
        </w:rPr>
        <w:t>元，主要是</w:t>
      </w:r>
      <w:r>
        <w:rPr>
          <w:rFonts w:hint="eastAsia" w:ascii="仿宋_GB2312" w:hAnsi="黑体" w:eastAsia="仿宋_GB2312"/>
          <w:color w:val="auto"/>
          <w:sz w:val="32"/>
          <w:szCs w:val="32"/>
          <w:lang w:val="en-US" w:eastAsia="zh-CN"/>
        </w:rPr>
        <w:t>2023年</w:t>
      </w:r>
      <w:r>
        <w:rPr>
          <w:rFonts w:hint="eastAsia" w:ascii="仿宋_GB2312" w:hAnsi="黑体" w:eastAsia="仿宋_GB2312"/>
          <w:color w:val="auto"/>
          <w:sz w:val="32"/>
          <w:szCs w:val="32"/>
          <w:lang w:eastAsia="zh-CN"/>
        </w:rPr>
        <w:t>新接收军休干部人员增加导致项目经费的增加</w:t>
      </w:r>
      <w:r>
        <w:rPr>
          <w:rFonts w:hint="eastAsia" w:ascii="仿宋_GB2312" w:hAnsi="黑体" w:eastAsia="仿宋_GB2312"/>
          <w:sz w:val="32"/>
          <w:szCs w:val="32"/>
          <w:lang w:eastAsia="zh-CN"/>
        </w:rPr>
        <w:t>。</w:t>
      </w:r>
    </w:p>
    <w:p w14:paraId="34973B26">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default" w:ascii="黑体" w:hAnsi="黑体" w:eastAsia="黑体" w:cs="Times New Roman"/>
          <w:color w:val="FF0000"/>
          <w:sz w:val="32"/>
          <w:shd w:val="clear" w:color="auto" w:fill="FFFFFF"/>
          <w:lang w:val="en-US" w:eastAsia="zh-CN"/>
        </w:rPr>
      </w:pPr>
      <w:r>
        <w:rPr>
          <w:rFonts w:hint="eastAsia" w:ascii="黑体" w:hAnsi="黑体" w:eastAsia="黑体" w:cs="Times New Roman"/>
          <w:sz w:val="32"/>
          <w:shd w:val="clear" w:color="auto" w:fill="FFFFFF"/>
        </w:rPr>
        <w:t>九、其他重要事项的情况说明</w:t>
      </w:r>
    </w:p>
    <w:p w14:paraId="75C89286">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lang w:eastAsia="zh-CN"/>
        </w:rPr>
        <w:t>（一）机关运行经费</w:t>
      </w:r>
    </w:p>
    <w:p w14:paraId="79AB475B">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hAnsi="仿宋" w:eastAsia="仿宋" w:cs="仿宋"/>
          <w:b w:val="0"/>
          <w:bCs/>
          <w:sz w:val="32"/>
          <w:szCs w:val="32"/>
          <w:lang w:val="en-US" w:eastAsia="zh-CN"/>
        </w:rPr>
      </w:pPr>
      <w:r>
        <w:rPr>
          <w:rFonts w:hint="eastAsia" w:ascii="仿宋" w:hAnsi="仿宋" w:eastAsia="仿宋" w:cs="仿宋"/>
          <w:sz w:val="32"/>
          <w:szCs w:val="32"/>
          <w:lang w:val="en-US" w:eastAsia="zh-CN"/>
        </w:rPr>
        <w:t xml:space="preserve"> </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w:t>
      </w:r>
      <w:r>
        <w:rPr>
          <w:rFonts w:hint="eastAsia" w:ascii="仿宋_GB2312" w:hAnsi="黑体" w:eastAsia="仿宋_GB2312"/>
          <w:sz w:val="32"/>
          <w:szCs w:val="32"/>
          <w:lang w:eastAsia="zh-CN"/>
        </w:rPr>
        <w:t>三亚市军队离休退休干部休养所</w:t>
      </w:r>
      <w:r>
        <w:rPr>
          <w:rFonts w:hint="eastAsia" w:ascii="仿宋_GB2312" w:hAnsi="黑体" w:eastAsia="仿宋_GB2312" w:cs="仿宋_GB2312"/>
          <w:sz w:val="32"/>
          <w:szCs w:val="32"/>
        </w:rPr>
        <w:t>的机关运行经费预算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本单位属于公益一类事业单位，无机关运行经费支出情况。</w:t>
      </w:r>
    </w:p>
    <w:p w14:paraId="13A644F2">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left="640" w:leftChars="0"/>
        <w:textAlignment w:val="auto"/>
        <w:rPr>
          <w:rFonts w:hint="eastAsia" w:ascii="仿宋" w:hAnsi="仿宋" w:eastAsia="仿宋" w:cs="仿宋"/>
          <w:lang w:val="en-US" w:eastAsia="zh-CN"/>
        </w:rPr>
      </w:pPr>
      <w:r>
        <w:rPr>
          <w:rFonts w:hint="eastAsia" w:ascii="仿宋" w:hAnsi="仿宋" w:eastAsia="仿宋" w:cs="仿宋"/>
          <w:b w:val="0"/>
          <w:bCs/>
          <w:sz w:val="32"/>
          <w:szCs w:val="32"/>
          <w:lang w:val="en-US" w:eastAsia="zh-CN"/>
        </w:rPr>
        <w:t>（二）政府采购情况</w:t>
      </w:r>
    </w:p>
    <w:p w14:paraId="17D06BC1">
      <w:pPr>
        <w:keepNext w:val="0"/>
        <w:keepLines w:val="0"/>
        <w:pageBreakBefore w:val="0"/>
        <w:widowControl w:val="0"/>
        <w:kinsoku/>
        <w:wordWrap/>
        <w:overflowPunct/>
        <w:topLinePunct w:val="0"/>
        <w:autoSpaceDE/>
        <w:autoSpaceDN/>
        <w:bidi w:val="0"/>
        <w:adjustRightInd/>
        <w:snapToGrid/>
        <w:spacing w:line="578" w:lineRule="exact"/>
        <w:ind w:firstLine="640"/>
        <w:textAlignment w:val="auto"/>
        <w:rPr>
          <w:rFonts w:hint="eastAsia" w:ascii="仿宋_GB2312" w:hAnsi="黑体" w:eastAsia="仿宋_GB2312"/>
          <w:sz w:val="32"/>
          <w:szCs w:val="32"/>
        </w:rPr>
      </w:pPr>
      <w:r>
        <w:rPr>
          <w:rFonts w:hint="eastAsia" w:ascii="仿宋_GB2312" w:hAnsi="黑体" w:eastAsia="仿宋_GB2312"/>
          <w:sz w:val="32"/>
          <w:szCs w:val="32"/>
          <w:lang w:eastAsia="zh-CN"/>
        </w:rPr>
        <w:t>三亚市军队离休退休干部休养所</w:t>
      </w:r>
      <w:r>
        <w:rPr>
          <w:rFonts w:hint="eastAsia" w:ascii="仿宋_GB2312" w:hAnsi="黑体" w:eastAsia="仿宋_GB2312" w:cs="仿宋_GB2312"/>
          <w:sz w:val="32"/>
          <w:szCs w:val="32"/>
        </w:rPr>
        <w:t>政府采购预算总额</w:t>
      </w:r>
      <w:r>
        <w:rPr>
          <w:rFonts w:hint="eastAsia" w:ascii="仿宋_GB2312" w:hAnsi="黑体" w:eastAsia="仿宋_GB2312" w:cs="仿宋_GB2312"/>
          <w:sz w:val="32"/>
          <w:szCs w:val="32"/>
          <w:lang w:val="en-US" w:eastAsia="zh-CN"/>
        </w:rPr>
        <w:t>4.3</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lang w:val="en-US" w:eastAsia="zh-CN"/>
        </w:rPr>
        <w:t>4.3</w:t>
      </w:r>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14:paraId="42E9D478">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eastAsia="zh-CN"/>
        </w:rPr>
        <w:t>三</w:t>
      </w:r>
      <w:r>
        <w:rPr>
          <w:rFonts w:hint="eastAsia" w:ascii="仿宋" w:hAnsi="仿宋" w:eastAsia="仿宋" w:cs="仿宋"/>
          <w:sz w:val="32"/>
          <w:szCs w:val="32"/>
        </w:rPr>
        <w:t>）国有资产占有使用情况</w:t>
      </w:r>
    </w:p>
    <w:p w14:paraId="43618918">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截至</w:t>
      </w:r>
      <w:r>
        <w:rPr>
          <w:rFonts w:hint="eastAsia" w:ascii="仿宋" w:hAnsi="仿宋" w:eastAsia="仿宋" w:cs="仿宋"/>
          <w:sz w:val="32"/>
          <w:szCs w:val="32"/>
          <w:lang w:val="en-US" w:eastAsia="zh-CN"/>
        </w:rPr>
        <w:t>2022</w:t>
      </w:r>
      <w:r>
        <w:rPr>
          <w:rFonts w:hint="eastAsia" w:ascii="仿宋" w:hAnsi="仿宋" w:eastAsia="仿宋" w:cs="仿宋"/>
          <w:sz w:val="32"/>
          <w:szCs w:val="32"/>
        </w:rPr>
        <w:t>年12月31日，</w:t>
      </w:r>
      <w:r>
        <w:rPr>
          <w:rFonts w:hint="eastAsia" w:ascii="仿宋" w:hAnsi="仿宋" w:eastAsia="仿宋" w:cs="仿宋"/>
          <w:sz w:val="32"/>
          <w:szCs w:val="32"/>
          <w:lang w:eastAsia="zh-CN"/>
        </w:rPr>
        <w:t>三亚市军队离休退休干部休养所</w:t>
      </w:r>
      <w:r>
        <w:rPr>
          <w:rFonts w:hint="eastAsia" w:ascii="仿宋" w:hAnsi="仿宋" w:eastAsia="仿宋" w:cs="仿宋"/>
          <w:sz w:val="32"/>
          <w:szCs w:val="32"/>
        </w:rPr>
        <w:t>共有车辆</w:t>
      </w:r>
      <w:r>
        <w:rPr>
          <w:rFonts w:hint="eastAsia" w:ascii="仿宋" w:hAnsi="仿宋" w:eastAsia="仿宋" w:cs="仿宋"/>
          <w:sz w:val="32"/>
          <w:szCs w:val="32"/>
          <w:lang w:val="en-US" w:eastAsia="zh-CN"/>
        </w:rPr>
        <w:t>5</w:t>
      </w:r>
      <w:r>
        <w:rPr>
          <w:rFonts w:hint="eastAsia" w:ascii="仿宋" w:hAnsi="仿宋" w:eastAsia="仿宋" w:cs="仿宋"/>
          <w:sz w:val="32"/>
          <w:szCs w:val="32"/>
        </w:rPr>
        <w:t>辆，其中，领导干部用车</w:t>
      </w:r>
      <w:r>
        <w:rPr>
          <w:rFonts w:hint="eastAsia" w:ascii="仿宋" w:hAnsi="仿宋" w:eastAsia="仿宋" w:cs="仿宋"/>
          <w:sz w:val="32"/>
          <w:szCs w:val="32"/>
          <w:lang w:val="en-US" w:eastAsia="zh-CN"/>
        </w:rPr>
        <w:t>0</w:t>
      </w:r>
      <w:r>
        <w:rPr>
          <w:rFonts w:hint="eastAsia" w:ascii="仿宋" w:hAnsi="仿宋" w:eastAsia="仿宋" w:cs="仿宋"/>
          <w:sz w:val="32"/>
          <w:szCs w:val="32"/>
        </w:rPr>
        <w:t>辆，机要通信应急用车</w:t>
      </w:r>
      <w:r>
        <w:rPr>
          <w:rFonts w:hint="eastAsia" w:ascii="仿宋" w:hAnsi="仿宋" w:eastAsia="仿宋" w:cs="仿宋"/>
          <w:sz w:val="32"/>
          <w:szCs w:val="32"/>
          <w:lang w:val="en-US" w:eastAsia="zh-CN"/>
        </w:rPr>
        <w:t>0</w:t>
      </w:r>
      <w:r>
        <w:rPr>
          <w:rFonts w:hint="eastAsia" w:ascii="仿宋" w:hAnsi="仿宋" w:eastAsia="仿宋" w:cs="仿宋"/>
          <w:sz w:val="32"/>
          <w:szCs w:val="32"/>
        </w:rPr>
        <w:t>辆、一般执法执勤用车</w:t>
      </w:r>
      <w:r>
        <w:rPr>
          <w:rFonts w:hint="eastAsia" w:ascii="仿宋" w:hAnsi="仿宋" w:eastAsia="仿宋" w:cs="仿宋"/>
          <w:sz w:val="32"/>
          <w:szCs w:val="32"/>
          <w:lang w:val="en-US" w:eastAsia="zh-CN"/>
        </w:rPr>
        <w:t>0</w:t>
      </w:r>
      <w:r>
        <w:rPr>
          <w:rFonts w:hint="eastAsia" w:ascii="仿宋" w:hAnsi="仿宋" w:eastAsia="仿宋" w:cs="仿宋"/>
          <w:sz w:val="32"/>
          <w:szCs w:val="32"/>
        </w:rPr>
        <w:t>辆、特种专业技术用车</w:t>
      </w:r>
      <w:r>
        <w:rPr>
          <w:rFonts w:hint="eastAsia" w:ascii="仿宋" w:hAnsi="仿宋" w:eastAsia="仿宋" w:cs="仿宋"/>
          <w:sz w:val="32"/>
          <w:szCs w:val="32"/>
          <w:lang w:val="en-US" w:eastAsia="zh-CN"/>
        </w:rPr>
        <w:t>0</w:t>
      </w:r>
      <w:r>
        <w:rPr>
          <w:rFonts w:hint="eastAsia" w:ascii="仿宋" w:hAnsi="仿宋" w:eastAsia="仿宋" w:cs="仿宋"/>
          <w:sz w:val="32"/>
          <w:szCs w:val="32"/>
        </w:rPr>
        <w:t>辆、其他用车</w:t>
      </w:r>
      <w:r>
        <w:rPr>
          <w:rFonts w:hint="eastAsia" w:ascii="仿宋" w:hAnsi="仿宋" w:eastAsia="仿宋" w:cs="仿宋"/>
          <w:sz w:val="32"/>
          <w:szCs w:val="32"/>
          <w:lang w:val="en-US" w:eastAsia="zh-CN"/>
        </w:rPr>
        <w:t>5</w:t>
      </w:r>
      <w:r>
        <w:rPr>
          <w:rFonts w:hint="eastAsia" w:ascii="仿宋" w:hAnsi="仿宋" w:eastAsia="仿宋" w:cs="仿宋"/>
          <w:sz w:val="32"/>
          <w:szCs w:val="32"/>
        </w:rPr>
        <w:t>辆。单位价值100万元以上设备</w:t>
      </w:r>
      <w:r>
        <w:rPr>
          <w:rFonts w:hint="eastAsia" w:ascii="仿宋" w:hAnsi="仿宋" w:eastAsia="仿宋" w:cs="仿宋"/>
          <w:sz w:val="32"/>
          <w:szCs w:val="32"/>
          <w:lang w:val="en-US" w:eastAsia="zh-CN"/>
        </w:rPr>
        <w:t>0</w:t>
      </w:r>
      <w:r>
        <w:rPr>
          <w:rFonts w:hint="eastAsia" w:ascii="仿宋" w:hAnsi="仿宋" w:eastAsia="仿宋" w:cs="仿宋"/>
          <w:sz w:val="32"/>
          <w:szCs w:val="32"/>
        </w:rPr>
        <w:t>台（套）。</w:t>
      </w:r>
    </w:p>
    <w:p w14:paraId="41B27C3C">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ascii="楷体" w:hAnsi="楷体" w:eastAsia="楷体"/>
          <w:sz w:val="32"/>
          <w:szCs w:val="32"/>
        </w:rPr>
      </w:pPr>
      <w:r>
        <w:rPr>
          <w:rFonts w:hint="eastAsia" w:ascii="楷体" w:hAnsi="楷体" w:eastAsia="楷体"/>
          <w:sz w:val="32"/>
          <w:szCs w:val="32"/>
        </w:rPr>
        <w:t>（</w:t>
      </w:r>
      <w:r>
        <w:rPr>
          <w:rFonts w:hint="eastAsia" w:ascii="楷体" w:hAnsi="楷体" w:eastAsia="楷体"/>
          <w:sz w:val="32"/>
          <w:szCs w:val="32"/>
          <w:lang w:eastAsia="zh-CN"/>
        </w:rPr>
        <w:t>四</w:t>
      </w:r>
      <w:r>
        <w:rPr>
          <w:rFonts w:hint="eastAsia" w:ascii="楷体" w:hAnsi="楷体" w:eastAsia="楷体"/>
          <w:sz w:val="32"/>
          <w:szCs w:val="32"/>
        </w:rPr>
        <w:t>）绩效目标设置情况</w:t>
      </w:r>
    </w:p>
    <w:p w14:paraId="0E7909A6">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_GB2312" w:hAnsi="黑体" w:eastAsia="仿宋_GB2312"/>
          <w:sz w:val="32"/>
          <w:szCs w:val="32"/>
        </w:rPr>
      </w:pP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w:t>
      </w:r>
      <w:r>
        <w:rPr>
          <w:rFonts w:hint="eastAsia" w:ascii="仿宋_GB2312" w:hAnsi="黑体" w:eastAsia="仿宋_GB2312"/>
          <w:sz w:val="32"/>
          <w:szCs w:val="32"/>
          <w:lang w:eastAsia="zh-CN"/>
        </w:rPr>
        <w:t>三亚市军队离休退休干部休养所</w:t>
      </w:r>
      <w:r>
        <w:rPr>
          <w:rFonts w:hint="eastAsia" w:ascii="仿宋_GB2312" w:hAnsi="黑体" w:eastAsia="仿宋_GB2312" w:cs="仿宋_GB2312"/>
          <w:sz w:val="32"/>
          <w:szCs w:val="32"/>
          <w:highlight w:val="none"/>
          <w:lang w:val="en-US" w:eastAsia="zh-CN"/>
        </w:rPr>
        <w:t>12</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highlight w:val="none"/>
          <w:lang w:val="en-US" w:eastAsia="zh-CN"/>
        </w:rPr>
        <w:t>11739.79</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14:paraId="39BBE047">
      <w:pPr>
        <w:ind w:firstLine="640" w:firstLineChars="200"/>
        <w:rPr>
          <w:rFonts w:hint="eastAsia" w:ascii="仿宋_GB2312" w:hAnsi="黑体" w:eastAsia="仿宋_GB2312"/>
          <w:sz w:val="32"/>
          <w:szCs w:val="32"/>
        </w:rPr>
      </w:pPr>
      <w:r>
        <w:rPr>
          <w:rFonts w:hint="eastAsia" w:ascii="仿宋_GB2312" w:hAnsi="黑体" w:eastAsia="仿宋_GB2312"/>
          <w:sz w:val="32"/>
          <w:szCs w:val="32"/>
          <w:lang w:eastAsia="zh-CN"/>
        </w:rPr>
        <w:t>其中，</w:t>
      </w:r>
      <w:r>
        <w:rPr>
          <w:rFonts w:hint="eastAsia" w:ascii="仿宋_GB2312" w:hAnsi="黑体" w:eastAsia="仿宋_GB2312"/>
          <w:sz w:val="32"/>
          <w:szCs w:val="32"/>
          <w:lang w:val="en-US" w:eastAsia="zh-CN"/>
        </w:rPr>
        <w:t>重点项目预算绩效情况：</w:t>
      </w:r>
    </w:p>
    <w:p w14:paraId="79C928CB">
      <w:pPr>
        <w:numPr>
          <w:ilvl w:val="0"/>
          <w:numId w:val="0"/>
        </w:numPr>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1.军休及退役士兵安置管理，预算安排11596.44万元，主要用于军休干部及无军籍退休退职职工的各项生活待遇，绩效目标是贯彻执行国家关于军队离退休干部的政策，完善军队离退休干部服务管理机制，落实军队离退休干部的生活待遇；加强对军队离退休干部的公务员医疗补助的管理，保障公务员医疗补助足额缴纳、按月缴纳，按规定做好其他服务管理工作;贯彻执行国家关于无军籍职工的政策，完善无军籍职工服务管理机制，落实无军籍职工生活待遇；加强对无军籍退休退职职工的工资管理，保障工资足额、按月发放，按规定做好其他服务管理工作。</w:t>
      </w:r>
    </w:p>
    <w:p w14:paraId="2FB5AAE1">
      <w:pPr>
        <w:ind w:firstLine="640" w:firstLineChars="200"/>
        <w:rPr>
          <w:rFonts w:hint="default"/>
          <w:lang w:val="en-US" w:eastAsia="zh-CN"/>
        </w:rPr>
      </w:pPr>
      <w:r>
        <w:rPr>
          <w:rFonts w:hint="eastAsia" w:ascii="仿宋_GB2312" w:hAnsi="黑体" w:eastAsia="仿宋_GB2312"/>
          <w:sz w:val="32"/>
          <w:szCs w:val="32"/>
          <w:lang w:val="en-US" w:eastAsia="zh-CN"/>
        </w:rPr>
        <w:t>2.事业运行，预算安排66.30万元，主要用于军休所大楼维护及开展军休干部、无军籍退休职工活动，绩效目标是保障单位管理运转、维护军休所大楼及各项设施系统，积极为军休干部提供各项优质服务；军休活动中心管理经费及开展军休干部、无军籍退休职工活动和重阳、八一等节日慰问经费；根据《关于组建海南省军休干部“两团一队”工作方案（征求意见稿)》文件精神组建三亚市军休人员艺术团；根据《退役军人事务部等6部门关于进一步提升移交政府安置的军队离休退休干部服务管理水平的通知》（退役军人部发[2020]56号），建立完善配套齐全、功能完备、规模适当的新建军休所活动场所配套设施及办公需要。</w:t>
      </w:r>
    </w:p>
    <w:p w14:paraId="1EB99997">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ascii="黑体" w:hAnsi="黑体" w:eastAsia="黑体"/>
          <w:sz w:val="32"/>
          <w:szCs w:val="32"/>
        </w:rPr>
      </w:pPr>
    </w:p>
    <w:p w14:paraId="0FE7D76D">
      <w:pPr>
        <w:keepNext w:val="0"/>
        <w:keepLines w:val="0"/>
        <w:pageBreakBefore w:val="0"/>
        <w:widowControl w:val="0"/>
        <w:kinsoku/>
        <w:wordWrap/>
        <w:overflowPunct/>
        <w:topLinePunct w:val="0"/>
        <w:autoSpaceDE/>
        <w:autoSpaceDN/>
        <w:bidi w:val="0"/>
        <w:adjustRightInd/>
        <w:snapToGrid/>
        <w:spacing w:line="578" w:lineRule="exact"/>
        <w:jc w:val="left"/>
        <w:textAlignment w:val="auto"/>
        <w:rPr>
          <w:rFonts w:ascii="仿宋_GB2312" w:hAnsi="宋体" w:eastAsia="仿宋_GB2312" w:cs="宋体"/>
          <w:color w:val="000000"/>
          <w:kern w:val="0"/>
          <w:sz w:val="32"/>
          <w:szCs w:val="30"/>
        </w:rPr>
      </w:pPr>
    </w:p>
    <w:p w14:paraId="59B341DF">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ascii="黑体" w:hAnsi="黑体" w:eastAsia="黑体"/>
          <w:b/>
          <w:sz w:val="32"/>
          <w:szCs w:val="32"/>
        </w:rPr>
      </w:pPr>
      <w:r>
        <w:rPr>
          <w:rFonts w:hint="eastAsia" w:ascii="黑体" w:hAnsi="黑体" w:eastAsia="黑体"/>
          <w:b/>
          <w:sz w:val="32"/>
          <w:szCs w:val="32"/>
        </w:rPr>
        <w:t>第四部分  名词解释</w:t>
      </w:r>
    </w:p>
    <w:p w14:paraId="4398FF0E">
      <w:pPr>
        <w:keepNext w:val="0"/>
        <w:keepLines w:val="0"/>
        <w:pageBreakBefore w:val="0"/>
        <w:widowControl w:val="0"/>
        <w:kinsoku/>
        <w:wordWrap/>
        <w:overflowPunct/>
        <w:topLinePunct w:val="0"/>
        <w:autoSpaceDE/>
        <w:autoSpaceDN/>
        <w:bidi w:val="0"/>
        <w:adjustRightInd/>
        <w:snapToGrid/>
        <w:spacing w:line="578" w:lineRule="exact"/>
        <w:ind w:firstLine="640" w:firstLineChars="200"/>
        <w:jc w:val="left"/>
        <w:textAlignment w:val="auto"/>
        <w:rPr>
          <w:rFonts w:ascii="仿宋_GB2312" w:eastAsia="仿宋_GB2312" w:cs="宋体"/>
          <w:bCs/>
          <w:color w:val="000000"/>
          <w:kern w:val="0"/>
          <w:sz w:val="32"/>
          <w:szCs w:val="32"/>
          <w:lang w:val="zh-CN"/>
        </w:rPr>
      </w:pPr>
      <w:bookmarkStart w:id="0" w:name="_GoBack"/>
      <w:bookmarkEnd w:id="0"/>
    </w:p>
    <w:p w14:paraId="6D688E0B">
      <w:pPr>
        <w:keepNext w:val="0"/>
        <w:keepLines w:val="0"/>
        <w:pageBreakBefore w:val="0"/>
        <w:widowControl w:val="0"/>
        <w:kinsoku/>
        <w:wordWrap/>
        <w:overflowPunct/>
        <w:topLinePunct w:val="0"/>
        <w:autoSpaceDE/>
        <w:autoSpaceDN/>
        <w:bidi w:val="0"/>
        <w:adjustRightInd/>
        <w:snapToGrid/>
        <w:spacing w:line="578" w:lineRule="exact"/>
        <w:ind w:firstLine="640" w:firstLineChars="200"/>
        <w:jc w:val="left"/>
        <w:textAlignment w:val="auto"/>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14:paraId="0DD36E38">
      <w:pPr>
        <w:keepNext w:val="0"/>
        <w:keepLines w:val="0"/>
        <w:pageBreakBefore w:val="0"/>
        <w:widowControl w:val="0"/>
        <w:kinsoku/>
        <w:wordWrap/>
        <w:overflowPunct/>
        <w:topLinePunct w:val="0"/>
        <w:autoSpaceDE/>
        <w:autoSpaceDN/>
        <w:bidi w:val="0"/>
        <w:adjustRightInd/>
        <w:snapToGrid/>
        <w:spacing w:line="578" w:lineRule="exact"/>
        <w:ind w:firstLine="640" w:firstLineChars="200"/>
        <w:jc w:val="left"/>
        <w:textAlignment w:val="auto"/>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14:paraId="7E0E8A91">
      <w:pPr>
        <w:keepNext w:val="0"/>
        <w:keepLines w:val="0"/>
        <w:pageBreakBefore w:val="0"/>
        <w:widowControl w:val="0"/>
        <w:kinsoku/>
        <w:wordWrap/>
        <w:overflowPunct/>
        <w:topLinePunct w:val="0"/>
        <w:autoSpaceDE/>
        <w:autoSpaceDN/>
        <w:bidi w:val="0"/>
        <w:adjustRightInd/>
        <w:snapToGrid/>
        <w:spacing w:line="578" w:lineRule="exact"/>
        <w:ind w:firstLine="640" w:firstLineChars="200"/>
        <w:jc w:val="left"/>
        <w:textAlignment w:val="auto"/>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14:paraId="0470C683">
      <w:pPr>
        <w:keepNext w:val="0"/>
        <w:keepLines w:val="0"/>
        <w:pageBreakBefore w:val="0"/>
        <w:widowControl w:val="0"/>
        <w:kinsoku/>
        <w:wordWrap/>
        <w:overflowPunct/>
        <w:topLinePunct w:val="0"/>
        <w:autoSpaceDE/>
        <w:autoSpaceDN/>
        <w:bidi w:val="0"/>
        <w:adjustRightInd/>
        <w:snapToGrid/>
        <w:spacing w:line="578" w:lineRule="exact"/>
        <w:ind w:firstLine="640" w:firstLineChars="200"/>
        <w:jc w:val="left"/>
        <w:textAlignment w:val="auto"/>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14:paraId="0B75556A">
      <w:pPr>
        <w:keepNext w:val="0"/>
        <w:keepLines w:val="0"/>
        <w:pageBreakBefore w:val="0"/>
        <w:widowControl w:val="0"/>
        <w:kinsoku/>
        <w:wordWrap/>
        <w:overflowPunct/>
        <w:topLinePunct w:val="0"/>
        <w:autoSpaceDE/>
        <w:autoSpaceDN/>
        <w:bidi w:val="0"/>
        <w:adjustRightInd/>
        <w:snapToGrid/>
        <w:spacing w:line="578" w:lineRule="exact"/>
        <w:ind w:firstLine="640" w:firstLineChars="200"/>
        <w:jc w:val="left"/>
        <w:textAlignment w:val="auto"/>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14:paraId="10BA42BF">
      <w:pPr>
        <w:keepNext w:val="0"/>
        <w:keepLines w:val="0"/>
        <w:pageBreakBefore w:val="0"/>
        <w:widowControl w:val="0"/>
        <w:kinsoku/>
        <w:wordWrap/>
        <w:overflowPunct/>
        <w:topLinePunct w:val="0"/>
        <w:autoSpaceDE/>
        <w:autoSpaceDN/>
        <w:bidi w:val="0"/>
        <w:adjustRightInd/>
        <w:snapToGrid/>
        <w:spacing w:line="578" w:lineRule="exact"/>
        <w:ind w:firstLine="640" w:firstLineChars="200"/>
        <w:jc w:val="left"/>
        <w:textAlignment w:val="auto"/>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14:paraId="4BA6AB0D">
      <w:pPr>
        <w:keepNext w:val="0"/>
        <w:keepLines w:val="0"/>
        <w:pageBreakBefore w:val="0"/>
        <w:widowControl w:val="0"/>
        <w:kinsoku/>
        <w:wordWrap/>
        <w:overflowPunct/>
        <w:topLinePunct w:val="0"/>
        <w:autoSpaceDE/>
        <w:autoSpaceDN/>
        <w:bidi w:val="0"/>
        <w:adjustRightInd/>
        <w:snapToGrid/>
        <w:spacing w:line="578" w:lineRule="exact"/>
        <w:ind w:firstLine="640" w:firstLineChars="200"/>
        <w:jc w:val="left"/>
        <w:textAlignment w:val="auto"/>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14:paraId="703BD7AB">
      <w:pPr>
        <w:keepNext w:val="0"/>
        <w:keepLines w:val="0"/>
        <w:pageBreakBefore w:val="0"/>
        <w:widowControl w:val="0"/>
        <w:kinsoku/>
        <w:wordWrap/>
        <w:overflowPunct/>
        <w:topLinePunct w:val="0"/>
        <w:autoSpaceDE/>
        <w:autoSpaceDN/>
        <w:bidi w:val="0"/>
        <w:adjustRightInd/>
        <w:snapToGrid/>
        <w:spacing w:line="578" w:lineRule="exact"/>
        <w:ind w:firstLine="640" w:firstLineChars="200"/>
        <w:jc w:val="left"/>
        <w:textAlignment w:val="auto"/>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14:paraId="5759A9CB">
      <w:pPr>
        <w:keepNext w:val="0"/>
        <w:keepLines w:val="0"/>
        <w:pageBreakBefore w:val="0"/>
        <w:widowControl w:val="0"/>
        <w:kinsoku/>
        <w:wordWrap/>
        <w:overflowPunct/>
        <w:topLinePunct w:val="0"/>
        <w:autoSpaceDE/>
        <w:autoSpaceDN/>
        <w:bidi w:val="0"/>
        <w:adjustRightInd/>
        <w:snapToGrid/>
        <w:spacing w:line="578" w:lineRule="exact"/>
        <w:ind w:firstLine="640" w:firstLineChars="200"/>
        <w:jc w:val="left"/>
        <w:textAlignment w:val="auto"/>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14:paraId="344AF563">
      <w:pPr>
        <w:keepNext w:val="0"/>
        <w:keepLines w:val="0"/>
        <w:pageBreakBefore w:val="0"/>
        <w:widowControl w:val="0"/>
        <w:kinsoku/>
        <w:wordWrap/>
        <w:overflowPunct/>
        <w:topLinePunct w:val="0"/>
        <w:autoSpaceDE/>
        <w:autoSpaceDN/>
        <w:bidi w:val="0"/>
        <w:adjustRightInd/>
        <w:snapToGrid/>
        <w:spacing w:line="578" w:lineRule="exact"/>
        <w:ind w:firstLine="640" w:firstLineChars="200"/>
        <w:jc w:val="left"/>
        <w:textAlignment w:val="auto"/>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14:paraId="2E2D4E3F">
      <w:pPr>
        <w:keepNext w:val="0"/>
        <w:keepLines w:val="0"/>
        <w:pageBreakBefore w:val="0"/>
        <w:widowControl w:val="0"/>
        <w:kinsoku/>
        <w:wordWrap/>
        <w:overflowPunct/>
        <w:topLinePunct w:val="0"/>
        <w:autoSpaceDE/>
        <w:autoSpaceDN/>
        <w:bidi w:val="0"/>
        <w:adjustRightInd/>
        <w:snapToGrid/>
        <w:spacing w:line="578" w:lineRule="exact"/>
        <w:ind w:firstLine="640" w:firstLineChars="200"/>
        <w:jc w:val="left"/>
        <w:textAlignment w:val="auto"/>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14:paraId="5C6A9317">
      <w:pPr>
        <w:keepNext w:val="0"/>
        <w:keepLines w:val="0"/>
        <w:pageBreakBefore w:val="0"/>
        <w:widowControl w:val="0"/>
        <w:kinsoku/>
        <w:wordWrap/>
        <w:overflowPunct/>
        <w:topLinePunct w:val="0"/>
        <w:autoSpaceDE/>
        <w:autoSpaceDN/>
        <w:bidi w:val="0"/>
        <w:adjustRightInd/>
        <w:snapToGrid/>
        <w:spacing w:line="578" w:lineRule="exact"/>
        <w:ind w:firstLine="640" w:firstLineChars="200"/>
        <w:jc w:val="left"/>
        <w:textAlignment w:val="auto"/>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14:paraId="3AE737EF">
      <w:pPr>
        <w:keepNext w:val="0"/>
        <w:keepLines w:val="0"/>
        <w:pageBreakBefore w:val="0"/>
        <w:widowControl w:val="0"/>
        <w:kinsoku/>
        <w:wordWrap/>
        <w:overflowPunct/>
        <w:topLinePunct w:val="0"/>
        <w:autoSpaceDE/>
        <w:autoSpaceDN/>
        <w:bidi w:val="0"/>
        <w:adjustRightInd/>
        <w:snapToGrid/>
        <w:spacing w:line="578" w:lineRule="exact"/>
        <w:ind w:firstLine="640" w:firstLineChars="200"/>
        <w:jc w:val="left"/>
        <w:textAlignment w:val="auto"/>
        <w:rPr>
          <w:rFonts w:ascii="仿宋_GB2312" w:hAnsi="宋体" w:eastAsia="仿宋_GB2312" w:cs="宋体"/>
          <w:color w:val="000000"/>
          <w:kern w:val="0"/>
          <w:sz w:val="32"/>
          <w:szCs w:val="30"/>
        </w:rPr>
      </w:pPr>
    </w:p>
    <w:p w14:paraId="7CF57328">
      <w:pPr>
        <w:keepNext w:val="0"/>
        <w:keepLines w:val="0"/>
        <w:pageBreakBefore w:val="0"/>
        <w:widowControl w:val="0"/>
        <w:kinsoku/>
        <w:wordWrap/>
        <w:overflowPunct/>
        <w:topLinePunct w:val="0"/>
        <w:autoSpaceDE/>
        <w:autoSpaceDN/>
        <w:bidi w:val="0"/>
        <w:adjustRightInd/>
        <w:snapToGrid/>
        <w:spacing w:line="578" w:lineRule="exact"/>
        <w:jc w:val="left"/>
        <w:textAlignment w:val="auto"/>
        <w:rPr>
          <w:rFonts w:ascii="仿宋_GB2312" w:hAnsi="黑体" w:eastAsia="仿宋_GB2312" w:cs="仿宋_GB2312"/>
          <w:sz w:val="32"/>
          <w:szCs w:val="32"/>
        </w:rPr>
      </w:pPr>
    </w:p>
    <w:sectPr>
      <w:pgSz w:w="11906" w:h="16838"/>
      <w:pgMar w:top="1440" w:right="1486"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ˎ̥">
    <w:altName w:val="hakuyoxingshu7000"/>
    <w:panose1 w:val="00000000000000000000"/>
    <w:charset w:val="00"/>
    <w:family w:val="auto"/>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hakuyoxingshu7000">
    <w:panose1 w:val="02000600000000000000"/>
    <w:charset w:val="86"/>
    <w:family w:val="auto"/>
    <w:pitch w:val="default"/>
    <w:sig w:usb0="FFFFFFFF" w:usb1="E9FFFFFF" w:usb2="0000003F" w:usb3="00000000" w:csb0="603F00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4C9A6287"/>
    <w:multiLevelType w:val="multilevel"/>
    <w:tmpl w:val="4C9A628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6594A114"/>
    <w:multiLevelType w:val="singleLevel"/>
    <w:tmpl w:val="6594A114"/>
    <w:lvl w:ilvl="0" w:tentative="0">
      <w:start w:val="1"/>
      <w:numFmt w:val="chineseCounting"/>
      <w:suff w:val="nothing"/>
      <w:lvlText w:val="（%1）"/>
      <w:lvlJc w:val="left"/>
      <w:rPr>
        <w:rFonts w:hint="eastAsia"/>
      </w:rPr>
    </w:lvl>
  </w:abstractNum>
  <w:abstractNum w:abstractNumId="4">
    <w:nsid w:val="70D57A06"/>
    <w:multiLevelType w:val="multilevel"/>
    <w:tmpl w:val="70D57A06"/>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D01288B"/>
    <w:multiLevelType w:val="singleLevel"/>
    <w:tmpl w:val="7D01288B"/>
    <w:lvl w:ilvl="0" w:tentative="0">
      <w:start w:val="2"/>
      <w:numFmt w:val="chineseCounting"/>
      <w:suff w:val="nothing"/>
      <w:lvlText w:val="（%1）"/>
      <w:lvlJc w:val="left"/>
      <w:rPr>
        <w:rFonts w:hint="eastAsia"/>
      </w:rPr>
    </w:lvl>
  </w:abstractNum>
  <w:num w:numId="1">
    <w:abstractNumId w:val="0"/>
  </w:num>
  <w:num w:numId="2">
    <w:abstractNumId w:val="1"/>
  </w:num>
  <w:num w:numId="3">
    <w:abstractNumId w:val="2"/>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docVars>
    <w:docVar w:name="commondata" w:val="eyJoZGlkIjoiOTU2MTlkZTkyNWU0OTk1ZmU0ODk4MjcwMTQ3NjQ3NTcifQ=="/>
    <w:docVar w:name="KSO_WPS_MARK_KEY" w:val="b2328495-494b-45f7-9b99-0322939353df"/>
  </w:docVars>
  <w:rsids>
    <w:rsidRoot w:val="00000000"/>
    <w:rsid w:val="000833F9"/>
    <w:rsid w:val="00424E32"/>
    <w:rsid w:val="00B44825"/>
    <w:rsid w:val="02536B55"/>
    <w:rsid w:val="03463A5F"/>
    <w:rsid w:val="03C74483"/>
    <w:rsid w:val="040430BF"/>
    <w:rsid w:val="043645C2"/>
    <w:rsid w:val="067D77AC"/>
    <w:rsid w:val="069C2099"/>
    <w:rsid w:val="077A04A6"/>
    <w:rsid w:val="08144D54"/>
    <w:rsid w:val="08910593"/>
    <w:rsid w:val="09592EDB"/>
    <w:rsid w:val="09DC3C2C"/>
    <w:rsid w:val="0AAB1527"/>
    <w:rsid w:val="0BDD0849"/>
    <w:rsid w:val="0E226F91"/>
    <w:rsid w:val="0E8F4C4E"/>
    <w:rsid w:val="0F024CF3"/>
    <w:rsid w:val="0F091CC0"/>
    <w:rsid w:val="102D3CE7"/>
    <w:rsid w:val="10AC1B06"/>
    <w:rsid w:val="10D60BC7"/>
    <w:rsid w:val="11460788"/>
    <w:rsid w:val="11AC72DE"/>
    <w:rsid w:val="13F757AF"/>
    <w:rsid w:val="13FA3888"/>
    <w:rsid w:val="18336B09"/>
    <w:rsid w:val="1CFC3B98"/>
    <w:rsid w:val="1E4638B9"/>
    <w:rsid w:val="1E8F7288"/>
    <w:rsid w:val="1EFA7596"/>
    <w:rsid w:val="1F5E1036"/>
    <w:rsid w:val="20753843"/>
    <w:rsid w:val="20D41301"/>
    <w:rsid w:val="20F94B05"/>
    <w:rsid w:val="21270C42"/>
    <w:rsid w:val="219B29F9"/>
    <w:rsid w:val="220963D3"/>
    <w:rsid w:val="22645869"/>
    <w:rsid w:val="2265313F"/>
    <w:rsid w:val="22FC6308"/>
    <w:rsid w:val="23DB1811"/>
    <w:rsid w:val="24245D6A"/>
    <w:rsid w:val="249C2819"/>
    <w:rsid w:val="24CE0061"/>
    <w:rsid w:val="25D32D3D"/>
    <w:rsid w:val="25E45320"/>
    <w:rsid w:val="263E17A5"/>
    <w:rsid w:val="26985C22"/>
    <w:rsid w:val="26C7708C"/>
    <w:rsid w:val="277B29FC"/>
    <w:rsid w:val="28250394"/>
    <w:rsid w:val="29A824C5"/>
    <w:rsid w:val="2A0140CD"/>
    <w:rsid w:val="2B2E6AD6"/>
    <w:rsid w:val="2B453124"/>
    <w:rsid w:val="2BE9297E"/>
    <w:rsid w:val="2C5B035A"/>
    <w:rsid w:val="2DBF3A61"/>
    <w:rsid w:val="2E764EC6"/>
    <w:rsid w:val="2E883FAF"/>
    <w:rsid w:val="2EEB29D5"/>
    <w:rsid w:val="2F9E79B0"/>
    <w:rsid w:val="2FC5062E"/>
    <w:rsid w:val="35716928"/>
    <w:rsid w:val="35731961"/>
    <w:rsid w:val="357F234A"/>
    <w:rsid w:val="35852F85"/>
    <w:rsid w:val="36621C1A"/>
    <w:rsid w:val="36EF053C"/>
    <w:rsid w:val="37CA0436"/>
    <w:rsid w:val="39A24859"/>
    <w:rsid w:val="3A7438D7"/>
    <w:rsid w:val="3AFC5601"/>
    <w:rsid w:val="3B1A5881"/>
    <w:rsid w:val="3CEC82E7"/>
    <w:rsid w:val="3DA5546A"/>
    <w:rsid w:val="3EC2319C"/>
    <w:rsid w:val="3FD31C10"/>
    <w:rsid w:val="40981C71"/>
    <w:rsid w:val="41876D06"/>
    <w:rsid w:val="4198362B"/>
    <w:rsid w:val="42BA049D"/>
    <w:rsid w:val="43AE00A5"/>
    <w:rsid w:val="44422585"/>
    <w:rsid w:val="44A20822"/>
    <w:rsid w:val="44C67853"/>
    <w:rsid w:val="460B7C16"/>
    <w:rsid w:val="462E754C"/>
    <w:rsid w:val="468C7562"/>
    <w:rsid w:val="46970450"/>
    <w:rsid w:val="46AC51BB"/>
    <w:rsid w:val="47BA32FC"/>
    <w:rsid w:val="47F90F09"/>
    <w:rsid w:val="489108BA"/>
    <w:rsid w:val="48D86551"/>
    <w:rsid w:val="49000B27"/>
    <w:rsid w:val="498C3781"/>
    <w:rsid w:val="4B9C37FE"/>
    <w:rsid w:val="4C7D51E0"/>
    <w:rsid w:val="4CE7488D"/>
    <w:rsid w:val="4DE12621"/>
    <w:rsid w:val="4DEB281B"/>
    <w:rsid w:val="50306D2A"/>
    <w:rsid w:val="505A7BB5"/>
    <w:rsid w:val="50E8562E"/>
    <w:rsid w:val="517B6238"/>
    <w:rsid w:val="5386337D"/>
    <w:rsid w:val="545B0E11"/>
    <w:rsid w:val="547178CF"/>
    <w:rsid w:val="54FC7E8F"/>
    <w:rsid w:val="55904319"/>
    <w:rsid w:val="56D36B7E"/>
    <w:rsid w:val="56D7357F"/>
    <w:rsid w:val="5A110A49"/>
    <w:rsid w:val="5A7476F4"/>
    <w:rsid w:val="5AEA6329"/>
    <w:rsid w:val="5B9608D0"/>
    <w:rsid w:val="5BF8DA59"/>
    <w:rsid w:val="5F777A19"/>
    <w:rsid w:val="5F9A19AB"/>
    <w:rsid w:val="608B04BB"/>
    <w:rsid w:val="610A0237"/>
    <w:rsid w:val="6221251B"/>
    <w:rsid w:val="62356F34"/>
    <w:rsid w:val="62842A97"/>
    <w:rsid w:val="62AA4C1E"/>
    <w:rsid w:val="62BA715C"/>
    <w:rsid w:val="62C00565"/>
    <w:rsid w:val="63B304E0"/>
    <w:rsid w:val="63CD2E60"/>
    <w:rsid w:val="63DF54AA"/>
    <w:rsid w:val="64441754"/>
    <w:rsid w:val="64B82FFF"/>
    <w:rsid w:val="65414C11"/>
    <w:rsid w:val="6602308E"/>
    <w:rsid w:val="67090666"/>
    <w:rsid w:val="675E1AAD"/>
    <w:rsid w:val="677A1223"/>
    <w:rsid w:val="679A68BF"/>
    <w:rsid w:val="67DF119E"/>
    <w:rsid w:val="68E453C7"/>
    <w:rsid w:val="695A4E23"/>
    <w:rsid w:val="6A4C7E9E"/>
    <w:rsid w:val="6B892631"/>
    <w:rsid w:val="6C4E44ED"/>
    <w:rsid w:val="6CB72AD1"/>
    <w:rsid w:val="6CCD1611"/>
    <w:rsid w:val="6DBD26BC"/>
    <w:rsid w:val="6DE67488"/>
    <w:rsid w:val="6E2954D8"/>
    <w:rsid w:val="6EA463A2"/>
    <w:rsid w:val="6EA55B36"/>
    <w:rsid w:val="71202DBA"/>
    <w:rsid w:val="727B056B"/>
    <w:rsid w:val="72F316A6"/>
    <w:rsid w:val="74356B86"/>
    <w:rsid w:val="74585CE5"/>
    <w:rsid w:val="75C36DC8"/>
    <w:rsid w:val="761542B0"/>
    <w:rsid w:val="765F11DE"/>
    <w:rsid w:val="76783F68"/>
    <w:rsid w:val="7684666F"/>
    <w:rsid w:val="77EB7DB5"/>
    <w:rsid w:val="78BD751F"/>
    <w:rsid w:val="78CE1724"/>
    <w:rsid w:val="7A8772A3"/>
    <w:rsid w:val="7AE16B4E"/>
    <w:rsid w:val="7BFF2786"/>
    <w:rsid w:val="7E1E51F1"/>
    <w:rsid w:val="7E471BC0"/>
    <w:rsid w:val="7F2045EB"/>
    <w:rsid w:val="7FDC6164"/>
    <w:rsid w:val="7FFF62CE"/>
    <w:rsid w:val="96BFAAF2"/>
    <w:rsid w:val="9BF59234"/>
    <w:rsid w:val="EDFF13D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name="header"/>
    <w:lsdException w:qFormat="1" w:uiPriority="99"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黑体"/>
      <w:kern w:val="2"/>
      <w:sz w:val="21"/>
      <w:szCs w:val="22"/>
      <w:lang w:val="en-US" w:eastAsia="zh-CN" w:bidi="ar-SA"/>
    </w:rPr>
  </w:style>
  <w:style w:type="paragraph" w:styleId="2">
    <w:name w:val="heading 2"/>
    <w:basedOn w:val="1"/>
    <w:next w:val="1"/>
    <w:qFormat/>
    <w:uiPriority w:val="0"/>
    <w:pPr>
      <w:spacing w:before="100" w:beforeAutospacing="1" w:after="100" w:afterAutospacing="1"/>
      <w:ind w:left="0" w:right="0"/>
      <w:jc w:val="left"/>
      <w:outlineLvl w:val="1"/>
    </w:pPr>
    <w:rPr>
      <w:rFonts w:hint="eastAsia" w:ascii="宋体" w:hAnsi="宋体" w:eastAsia="宋体" w:cs="宋体"/>
      <w:b/>
      <w:kern w:val="0"/>
      <w:sz w:val="36"/>
      <w:szCs w:val="36"/>
      <w:lang w:val="en-US" w:eastAsia="zh-CN" w:bidi="ar"/>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10"/>
    <w:semiHidden/>
    <w:unhideWhenUsed/>
    <w:qFormat/>
    <w:uiPriority w:val="99"/>
    <w:pPr>
      <w:tabs>
        <w:tab w:val="center" w:pos="4153"/>
        <w:tab w:val="right" w:pos="8306"/>
      </w:tabs>
      <w:snapToGrid w:val="0"/>
      <w:jc w:val="left"/>
    </w:pPr>
    <w:rPr>
      <w:sz w:val="18"/>
      <w:szCs w:val="18"/>
    </w:rPr>
  </w:style>
  <w:style w:type="paragraph" w:styleId="4">
    <w:name w:val="header"/>
    <w:basedOn w:val="1"/>
    <w:link w:val="9"/>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7">
    <w:name w:val="List Paragraph"/>
    <w:basedOn w:val="1"/>
    <w:qFormat/>
    <w:uiPriority w:val="34"/>
    <w:pPr>
      <w:ind w:firstLine="420" w:firstLineChars="200"/>
    </w:pPr>
  </w:style>
  <w:style w:type="paragraph" w:customStyle="1" w:styleId="8">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9">
    <w:name w:val="页眉 Char"/>
    <w:basedOn w:val="6"/>
    <w:link w:val="4"/>
    <w:semiHidden/>
    <w:qFormat/>
    <w:uiPriority w:val="99"/>
    <w:rPr>
      <w:sz w:val="18"/>
      <w:szCs w:val="18"/>
    </w:rPr>
  </w:style>
  <w:style w:type="character" w:customStyle="1" w:styleId="10">
    <w:name w:val="页脚 Char"/>
    <w:basedOn w:val="6"/>
    <w:link w:val="3"/>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4435</Words>
  <Characters>4851</Characters>
  <Lines>27</Lines>
  <Paragraphs>7</Paragraphs>
  <TotalTime>5</TotalTime>
  <ScaleCrop>false</ScaleCrop>
  <LinksUpToDate>false</LinksUpToDate>
  <CharactersWithSpaces>4879</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2017-02-03T23:31:00Z</dcterms:created>
  <dc:creator>null,null,总收发</dc:creator>
  <cp:lastModifiedBy>罗冰</cp:lastModifiedBy>
  <cp:lastPrinted>2024-04-22T10:29:00Z</cp:lastPrinted>
  <dcterms:modified xsi:type="dcterms:W3CDTF">2024-07-16T07:50:09Z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E07F55FE8BE5406B94028CF46FE30514</vt:lpwstr>
  </property>
</Properties>
</file>