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三亚市妇幼保健院（三亚市妇女儿童医院）</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三亚市妇幼保健院（三亚市妇女儿童医院）</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机构设置情况</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三亚市妇幼保健院（三亚市妇女儿童医院）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三亚市妇幼保健院（三亚市妇女儿童医院）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三亚市妇幼保健院（三亚市妇女儿童医院）</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800" w:firstLineChars="250"/>
        <w:rPr>
          <w:rFonts w:hint="eastAsia" w:ascii="仿宋" w:hAnsi="仿宋" w:eastAsia="仿宋" w:cstheme="minorBidi"/>
          <w:i w:val="0"/>
          <w:iCs w:val="0"/>
          <w:caps w:val="0"/>
          <w:spacing w:val="0"/>
          <w:sz w:val="32"/>
          <w:szCs w:val="32"/>
          <w:shd w:val="clear"/>
          <w:lang w:val="en-US" w:eastAsia="zh-CN"/>
        </w:rPr>
      </w:pPr>
      <w:r>
        <w:rPr>
          <w:rFonts w:hint="eastAsia" w:ascii="仿宋" w:hAnsi="仿宋" w:eastAsia="仿宋" w:cstheme="minorBidi"/>
          <w:sz w:val="32"/>
          <w:szCs w:val="32"/>
        </w:rPr>
        <w:t>三亚市妇幼保健院（三亚市妇女儿童医院）是三亚市唯一一所集医疗、保健、教学、科研和康复为一体的地级市妇幼保健院，也是经海南省卫生健康委员会批准的非盈利性医疗保健机构和三亚市城镇职工医疗保险、城镇居民基本医疗保险、新型农村合作医疗定点医疗机构。2019年1月，经海南省卫生健康委员会研究，医院被核定为“三级妇幼保健院”。</w:t>
      </w:r>
      <w:r>
        <w:rPr>
          <w:rFonts w:hint="eastAsia" w:ascii="仿宋" w:hAnsi="仿宋" w:eastAsia="仿宋" w:cstheme="minorBidi"/>
          <w:sz w:val="32"/>
          <w:szCs w:val="32"/>
          <w:lang w:val="en-US" w:eastAsia="zh-CN"/>
        </w:rPr>
        <w:t>2022年7月，</w:t>
      </w:r>
      <w:r>
        <w:rPr>
          <w:rFonts w:hint="eastAsia" w:ascii="仿宋" w:hAnsi="仿宋" w:eastAsia="仿宋" w:cstheme="minorBidi"/>
          <w:i w:val="0"/>
          <w:iCs w:val="0"/>
          <w:caps w:val="0"/>
          <w:spacing w:val="0"/>
          <w:sz w:val="32"/>
          <w:szCs w:val="32"/>
          <w:shd w:val="clear"/>
        </w:rPr>
        <w:t>海南省卫生健康委</w:t>
      </w:r>
      <w:r>
        <w:rPr>
          <w:rFonts w:hint="eastAsia" w:ascii="仿宋" w:hAnsi="仿宋" w:eastAsia="仿宋" w:cstheme="minorBidi"/>
          <w:i w:val="0"/>
          <w:iCs w:val="0"/>
          <w:caps w:val="0"/>
          <w:spacing w:val="0"/>
          <w:sz w:val="32"/>
          <w:szCs w:val="32"/>
          <w:shd w:val="clear"/>
          <w:lang w:val="en-US" w:eastAsia="zh-CN"/>
        </w:rPr>
        <w:t>正式发文，医院获批成为“三级甲等妇幼保健院”。2023年6月冠名更改为“上海交通大学医学院附属上海儿童医学中心海南医院”。</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机构设置情况</w:t>
      </w:r>
    </w:p>
    <w:p>
      <w:pPr>
        <w:spacing w:line="60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全院设</w:t>
      </w:r>
      <w:r>
        <w:rPr>
          <w:rFonts w:hint="eastAsia" w:ascii="仿宋_GB2312" w:hAnsi="ˎ̥" w:eastAsia="仿宋_GB2312"/>
          <w:sz w:val="32"/>
          <w:szCs w:val="32"/>
          <w:lang w:val="en-US" w:eastAsia="zh-CN"/>
        </w:rPr>
        <w:t>院办（含沪琼办）</w:t>
      </w:r>
      <w:r>
        <w:rPr>
          <w:rFonts w:hint="eastAsia" w:ascii="仿宋_GB2312" w:hAnsi="ˎ̥" w:eastAsia="仿宋_GB2312"/>
          <w:sz w:val="32"/>
          <w:szCs w:val="32"/>
        </w:rPr>
        <w:t>、党办、人事科、</w:t>
      </w:r>
      <w:r>
        <w:rPr>
          <w:rFonts w:hint="eastAsia" w:ascii="仿宋_GB2312" w:hAnsi="ˎ̥" w:eastAsia="仿宋_GB2312"/>
          <w:sz w:val="32"/>
          <w:szCs w:val="32"/>
          <w:lang w:val="en-US" w:eastAsia="zh-CN"/>
        </w:rPr>
        <w:t>财务科（含收费处）、绩效科、采购办、仓储中心、保健部（含妇幼信息科、健康教育科、高危管理办）、社会发展部、宣传科、纪监审、工青妇（含工会、团委、妇委会）、质控办（含病案室）、护理部（含供应室、分娩室）、设备科、感控办、公共卫生科、医患沟通办、门诊办、科教科、医保科、三甲办、医务科、转化医学研究所、保卫科、总务科、信息科、基建科28</w:t>
      </w:r>
      <w:r>
        <w:rPr>
          <w:rFonts w:hint="eastAsia" w:ascii="仿宋_GB2312" w:hAnsi="ˎ̥" w:eastAsia="仿宋_GB2312"/>
          <w:sz w:val="32"/>
          <w:szCs w:val="32"/>
        </w:rPr>
        <w:t>个职能科室，</w:t>
      </w:r>
      <w:r>
        <w:rPr>
          <w:rFonts w:hint="eastAsia" w:ascii="仿宋_GB2312" w:hAnsi="ˎ̥" w:eastAsia="仿宋_GB2312"/>
          <w:sz w:val="32"/>
          <w:szCs w:val="32"/>
          <w:lang w:val="en-US" w:eastAsia="zh-CN"/>
        </w:rPr>
        <w:t>大产科、妇科、产前诊断中心（产前筛查中心、分子遗传实验室）、乳腺科、生殖医学中心、计划生育门诊、中医科、妇女保健科、应急办、产安办、大儿内科（含新生儿科、重症医学科、儿内科、中医儿科）、儿外科、儿童口腔科、儿童保健科（含发育行为儿科、儿童康复科）、儿童眼科、儿童耳鼻喉科</w:t>
      </w:r>
      <w:r>
        <w:rPr>
          <w:rFonts w:hint="eastAsia" w:ascii="仿宋_GB2312" w:hAnsi="ˎ̥" w:eastAsia="仿宋_GB2312"/>
          <w:sz w:val="32"/>
          <w:szCs w:val="32"/>
        </w:rPr>
        <w:t>等1</w:t>
      </w:r>
      <w:r>
        <w:rPr>
          <w:rFonts w:hint="eastAsia" w:ascii="仿宋_GB2312" w:hAnsi="ˎ̥" w:eastAsia="仿宋_GB2312"/>
          <w:sz w:val="32"/>
          <w:szCs w:val="32"/>
          <w:lang w:val="en-US" w:eastAsia="zh-CN"/>
        </w:rPr>
        <w:t>6</w:t>
      </w:r>
      <w:r>
        <w:rPr>
          <w:rFonts w:hint="eastAsia" w:ascii="仿宋_GB2312" w:hAnsi="ˎ̥" w:eastAsia="仿宋_GB2312"/>
          <w:sz w:val="32"/>
          <w:szCs w:val="32"/>
        </w:rPr>
        <w:t>个临床科室，以及</w:t>
      </w:r>
      <w:r>
        <w:rPr>
          <w:rFonts w:hint="eastAsia" w:ascii="仿宋_GB2312" w:hAnsi="ˎ̥" w:eastAsia="仿宋_GB2312"/>
          <w:sz w:val="32"/>
          <w:szCs w:val="32"/>
          <w:lang w:val="en-US" w:eastAsia="zh-CN"/>
        </w:rPr>
        <w:t>供应室、输血科、麻醉科、体检中心、</w:t>
      </w:r>
      <w:r>
        <w:rPr>
          <w:rFonts w:hint="eastAsia" w:ascii="仿宋_GB2312" w:hAnsi="ˎ̥" w:eastAsia="仿宋_GB2312"/>
          <w:sz w:val="32"/>
          <w:szCs w:val="32"/>
        </w:rPr>
        <w:t>检验科、</w:t>
      </w:r>
      <w:r>
        <w:rPr>
          <w:rFonts w:hint="eastAsia" w:ascii="仿宋_GB2312" w:hAnsi="ˎ̥" w:eastAsia="仿宋_GB2312"/>
          <w:sz w:val="32"/>
          <w:szCs w:val="32"/>
          <w:lang w:val="en-US" w:eastAsia="zh-CN"/>
        </w:rPr>
        <w:t>发热门诊、药学部、急诊科、</w:t>
      </w:r>
      <w:r>
        <w:rPr>
          <w:rFonts w:hint="eastAsia" w:ascii="仿宋_GB2312" w:hAnsi="ˎ̥" w:eastAsia="仿宋_GB2312"/>
          <w:sz w:val="32"/>
          <w:szCs w:val="32"/>
        </w:rPr>
        <w:t>病理科、放射科、</w:t>
      </w:r>
      <w:r>
        <w:rPr>
          <w:rFonts w:hint="eastAsia" w:ascii="仿宋_GB2312" w:hAnsi="ˎ̥" w:eastAsia="仿宋_GB2312"/>
          <w:sz w:val="32"/>
          <w:szCs w:val="32"/>
          <w:lang w:val="en-US" w:eastAsia="zh-CN"/>
        </w:rPr>
        <w:t>超声电生理科、计免接种门诊</w:t>
      </w:r>
      <w:r>
        <w:rPr>
          <w:rFonts w:hint="eastAsia" w:ascii="仿宋_GB2312" w:hAnsi="ˎ̥" w:eastAsia="仿宋_GB2312"/>
          <w:sz w:val="32"/>
          <w:szCs w:val="32"/>
        </w:rPr>
        <w:t>等</w:t>
      </w:r>
      <w:r>
        <w:rPr>
          <w:rFonts w:hint="eastAsia" w:ascii="仿宋_GB2312" w:hAnsi="ˎ̥" w:eastAsia="仿宋_GB2312"/>
          <w:sz w:val="32"/>
          <w:szCs w:val="32"/>
          <w:lang w:val="en-US" w:eastAsia="zh-CN"/>
        </w:rPr>
        <w:t>12</w:t>
      </w:r>
      <w:r>
        <w:rPr>
          <w:rFonts w:hint="eastAsia" w:ascii="仿宋_GB2312" w:hAnsi="ˎ̥" w:eastAsia="仿宋_GB2312"/>
          <w:sz w:val="32"/>
          <w:szCs w:val="32"/>
        </w:rPr>
        <w:t>个</w:t>
      </w:r>
      <w:r>
        <w:rPr>
          <w:rFonts w:hint="eastAsia" w:ascii="仿宋_GB2312" w:hAnsi="ˎ̥" w:eastAsia="仿宋_GB2312"/>
          <w:sz w:val="32"/>
          <w:szCs w:val="32"/>
          <w:lang w:val="en-US" w:eastAsia="zh-CN"/>
        </w:rPr>
        <w:t>临床</w:t>
      </w:r>
      <w:r>
        <w:rPr>
          <w:rFonts w:hint="eastAsia" w:ascii="仿宋_GB2312" w:hAnsi="ˎ̥" w:eastAsia="仿宋_GB2312"/>
          <w:sz w:val="32"/>
          <w:szCs w:val="32"/>
        </w:rPr>
        <w:t>医技科室。</w:t>
      </w:r>
    </w:p>
    <w:p>
      <w:pPr>
        <w:rPr>
          <w:rFonts w:hint="default" w:ascii="仿宋" w:hAnsi="仿宋" w:eastAsia="仿宋" w:cstheme="minorBidi"/>
          <w:i w:val="0"/>
          <w:iCs w:val="0"/>
          <w:caps w:val="0"/>
          <w:spacing w:val="0"/>
          <w:sz w:val="32"/>
          <w:szCs w:val="32"/>
          <w:shd w:val="clear"/>
          <w:lang w:val="en-US" w:eastAsia="zh-CN"/>
        </w:rPr>
      </w:pPr>
    </w:p>
    <w:p>
      <w:pPr>
        <w:ind w:firstLine="640" w:firstLineChars="2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三亚市妇幼保健院（三亚市妇女儿童医院）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ind w:firstLine="640" w:firstLineChars="200"/>
        <w:rPr>
          <w:rFonts w:hint="eastAsia" w:ascii="黑体" w:hAnsi="黑体" w:eastAsia="黑体"/>
          <w:sz w:val="32"/>
          <w:szCs w:val="32"/>
          <w:lang w:eastAsia="zh-CN"/>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三亚市妇幼保健院（三亚市妇女儿童医院）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b w:val="0"/>
          <w:bCs w:val="0"/>
          <w:color w:val="auto"/>
          <w:sz w:val="32"/>
          <w:szCs w:val="32"/>
          <w:lang w:val="en-US" w:eastAsia="zh-CN"/>
        </w:rPr>
        <w:t>三亚市妇幼保健院（三亚市妇女儿童医院）2023</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三亚市妇幼保健院（三亚市妇女儿童医院）2023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10929.67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10929.67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9590.00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952.77</w:t>
      </w:r>
      <w:r>
        <w:rPr>
          <w:rFonts w:hint="eastAsia" w:ascii="仿宋_GB2312" w:hAnsi="黑体" w:eastAsia="仿宋_GB2312"/>
          <w:sz w:val="32"/>
          <w:szCs w:val="32"/>
        </w:rPr>
        <w:t>万元，政府性基金预算</w:t>
      </w:r>
      <w:r>
        <w:rPr>
          <w:rFonts w:hint="eastAsia" w:ascii="仿宋_GB2312" w:hAnsi="黑体" w:eastAsia="仿宋_GB2312"/>
          <w:sz w:val="32"/>
          <w:szCs w:val="32"/>
          <w:lang w:val="en-US" w:eastAsia="zh-CN"/>
        </w:rPr>
        <w:t>本年收入0元、</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386.9</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10929.67</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2621.00万元，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7782.77万元， 城乡社区支出386.90万元， 其他支出139万元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b w:val="0"/>
          <w:bCs w:val="0"/>
          <w:color w:val="auto"/>
          <w:sz w:val="32"/>
          <w:szCs w:val="32"/>
          <w:lang w:val="en-US" w:eastAsia="zh-CN"/>
        </w:rPr>
        <w:t>三亚市妇幼保健院（三亚市妇女儿童医院）2023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黑体"/>
          <w:b w:val="0"/>
          <w:bCs w:val="0"/>
          <w:sz w:val="32"/>
          <w:szCs w:val="32"/>
          <w:lang w:val="en-US" w:eastAsia="zh-CN"/>
        </w:rPr>
        <w:t>三亚市妇幼保健院（三亚市妇女儿童医院）2023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10542.77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1422.41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因为人才引进与培养项目、职业年金补助项目、基本养老保险补助项目的拨款金额增加。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val="en-US" w:eastAsia="zh-CN"/>
        </w:rPr>
        <w:t>社会保障和就业支出（类）2621.00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24.86</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卫生健康支出（类）7782.77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73.82</w:t>
      </w:r>
      <w:r>
        <w:rPr>
          <w:rFonts w:hint="eastAsia" w:ascii="仿宋_GB2312" w:hAnsi="黑体" w:eastAsia="仿宋_GB2312"/>
          <w:sz w:val="32"/>
          <w:szCs w:val="32"/>
        </w:rPr>
        <w:t>%；</w:t>
      </w:r>
      <w:r>
        <w:rPr>
          <w:rFonts w:hint="eastAsia" w:ascii="仿宋_GB2312" w:hAnsi="黑体" w:eastAsia="仿宋_GB2312"/>
          <w:sz w:val="32"/>
          <w:szCs w:val="32"/>
          <w:lang w:val="en-US" w:eastAsia="zh-CN"/>
        </w:rPr>
        <w:t>其他支出（类）139.00万元，占1.32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社会保障和就业支出（类）行政事业单位养老支出（款）机关事业单位基本养老保险缴费支出（项）2023年预算数为1840.00万元，比上年预算数增加1368.12万元，主要是因为实有在编人员数量增加342人。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2.社会保障和就业支出（类）行政事业单位养老支出（款）机关事业单位职业年金缴费支出（项）2023年预算数为781.00万元，比上年预算数增加545.06万元，主要是因为实有在编人员数量增加342人。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3.卫生健康支出（类）公立医院（款）综合医院（项）2023年预算数为106.81万元，比上年预算数增加106.81万元，主要是因为上年结转的省级财政项目经费。</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4.卫生健康支出（类）公立医院（款）妇幼保健医院（项）2023年预算数为642.38万元，比上年预算数增加642.38万元，主要是因为上年结转的中央级财政项目经费。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卫生健康支出（类）公共卫生（款）妇幼保健机构（项）2023年预算数为6830.00万元，比上年预算数减少1178.07万元，主要是因为减少了出生缺陷和地中海贫血综合防治经费项目，该项目与卫生健康发展专项资金合并为一个项目。</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6.卫生健康支出（类）公共卫生（款）基本公共卫生服务（项）2023年预算数为69.14万元，比上年预算数减少141.54万元，主要是因为上年结转的中央级和省级财政项目经费变少。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7.卫生健康支出（类）公共卫生（款）重大公共卫生服务（项）2023年预算数为78.36万元，比上年预算数减少70.43万元，主要是因为上年结转的中央级和省级财政项目经费变少。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8.卫生健康支出（类）公共卫生（款）其他公共卫生支出（项）2023年预算数为47.09万元，比上年预算数增加47.09万元，主要是因为上年结转的省级财政项目经费。</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9.卫生健康支出（类）医疗保障管理事务（款）医疗保障政策管理（项）2023年预算数为9.00万元，比上年预算数增加9万元，主要是因为上年结转的中央级财政项目经费。</w:t>
      </w:r>
    </w:p>
    <w:p>
      <w:pPr>
        <w:ind w:firstLine="640" w:firstLineChars="200"/>
        <w:rPr>
          <w:rFonts w:hint="default" w:ascii="仿宋_GB2312" w:hAnsi="黑体" w:eastAsia="仿宋_GB2312"/>
          <w:color w:val="auto"/>
          <w:sz w:val="32"/>
          <w:szCs w:val="32"/>
          <w:lang w:val="en-US"/>
        </w:rPr>
      </w:pPr>
      <w:r>
        <w:rPr>
          <w:rFonts w:hint="eastAsia" w:ascii="仿宋_GB2312" w:hAnsi="黑体" w:eastAsia="仿宋_GB2312" w:cs="仿宋_GB2312"/>
          <w:color w:val="auto"/>
          <w:sz w:val="32"/>
          <w:szCs w:val="32"/>
          <w:lang w:val="en-US" w:eastAsia="zh-CN"/>
        </w:rPr>
        <w:t>10.其他支出（类）其他支出（款）其他支出（项）2023年预算数为139.00万元，比上年预算数增加139万元，主要是因为职业年金补助项目经费增加。</w:t>
      </w:r>
    </w:p>
    <w:p>
      <w:pPr>
        <w:ind w:firstLine="640"/>
        <w:rPr>
          <w:rFonts w:ascii="黑体" w:hAnsi="黑体" w:eastAsia="黑体"/>
          <w:sz w:val="32"/>
          <w:szCs w:val="32"/>
          <w:highlight w:val="none"/>
        </w:rPr>
      </w:pPr>
      <w:r>
        <w:rPr>
          <w:rFonts w:hint="eastAsia" w:ascii="黑体" w:hAnsi="黑体" w:eastAsia="黑体"/>
          <w:sz w:val="32"/>
          <w:szCs w:val="32"/>
        </w:rPr>
        <w:t>三、关于</w:t>
      </w:r>
      <w:r>
        <w:rPr>
          <w:rFonts w:hint="eastAsia" w:ascii="黑体" w:hAnsi="黑体" w:eastAsia="黑体"/>
          <w:sz w:val="32"/>
          <w:szCs w:val="32"/>
          <w:lang w:val="en-US" w:eastAsia="zh-CN"/>
        </w:rPr>
        <w:t>三亚市妇幼保健院（三亚市妇女儿童医院）2023</w:t>
      </w:r>
      <w:r>
        <w:rPr>
          <w:rFonts w:hint="eastAsia" w:ascii="黑体" w:hAnsi="黑体" w:eastAsia="黑体"/>
          <w:sz w:val="32"/>
          <w:szCs w:val="32"/>
        </w:rPr>
        <w:t>年</w:t>
      </w:r>
      <w:r>
        <w:rPr>
          <w:rFonts w:hint="eastAsia" w:ascii="黑体" w:hAnsi="黑体" w:eastAsia="黑体"/>
          <w:sz w:val="32"/>
          <w:szCs w:val="32"/>
          <w:highlight w:val="none"/>
        </w:rPr>
        <w:t>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三亚市妇幼保健院（三亚市妇女儿童医院）2023</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万元，主要包括：基本工资、津贴补贴、奖金、社会保障缴费、</w:t>
      </w:r>
      <w:r>
        <w:rPr>
          <w:rFonts w:hint="eastAsia" w:ascii="仿宋_GB2312" w:hAnsi="黑体" w:eastAsia="仿宋_GB2312"/>
          <w:sz w:val="32"/>
          <w:szCs w:val="32"/>
          <w:highlight w:val="none"/>
          <w:lang w:val="en-US" w:eastAsia="zh-CN"/>
        </w:rPr>
        <w:t>其他社会保障、住房公积金、其他工资福利支出</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万元，主要包括：办公费、咨询费、手续费、水费、电费、印刷费</w:t>
      </w:r>
      <w:r>
        <w:rPr>
          <w:rFonts w:hint="eastAsia" w:ascii="仿宋_GB2312" w:hAnsi="黑体" w:eastAsia="仿宋_GB2312"/>
          <w:sz w:val="32"/>
          <w:szCs w:val="32"/>
          <w:highlight w:val="none"/>
          <w:lang w:eastAsia="zh-CN"/>
        </w:rPr>
        <w:t>、邮电费、物业管理费、差旅费、维修(护)费、会议费、培训费、公务接待费、专用材料费、</w:t>
      </w:r>
      <w:r>
        <w:rPr>
          <w:rFonts w:hint="eastAsia" w:ascii="仿宋_GB2312" w:hAnsi="黑体" w:eastAsia="仿宋_GB2312"/>
          <w:sz w:val="32"/>
          <w:szCs w:val="32"/>
          <w:lang w:eastAsia="zh-CN"/>
        </w:rPr>
        <w:t>劳务费、工会经费、福利费、公务用车运行维护费、其他商品和服务支出、对个人和家庭的补助、资本性支出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三亚市妇幼保健院（三亚市妇女儿童医院）2023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Times New Roman" w:hAnsi="Times New Roman" w:eastAsia="仿宋_GB2312" w:cs="Times New Roman"/>
          <w:sz w:val="32"/>
          <w:shd w:val="clear" w:color="auto" w:fill="FFFFFF"/>
          <w:lang w:val="en-US" w:eastAsia="zh-CN"/>
        </w:rPr>
      </w:pPr>
      <w:r>
        <w:rPr>
          <w:rFonts w:hint="eastAsia" w:ascii="仿宋_GB2312" w:hAnsi="黑体" w:eastAsia="仿宋_GB2312"/>
          <w:sz w:val="32"/>
          <w:szCs w:val="32"/>
        </w:rPr>
        <w:t>（一）</w:t>
      </w:r>
      <w:r>
        <w:rPr>
          <w:rFonts w:hint="eastAsia" w:ascii="仿宋_GB2312" w:hAnsi="黑体" w:eastAsia="仿宋_GB2312" w:cs="仿宋_GB2312"/>
          <w:sz w:val="32"/>
          <w:szCs w:val="32"/>
          <w:lang w:val="en-US" w:eastAsia="zh-CN"/>
        </w:rPr>
        <w:t>三亚市妇幼保健院（三亚市妇女儿童医院）2023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numPr>
          <w:ilvl w:val="0"/>
          <w:numId w:val="6"/>
        </w:numPr>
        <w:ind w:firstLine="640" w:firstLineChars="200"/>
        <w:rPr>
          <w:rFonts w:hint="eastAsia" w:ascii="Times New Roman" w:hAnsi="Times New Roman" w:eastAsia="仿宋_GB2312" w:cs="Times New Roman"/>
          <w:sz w:val="32"/>
          <w:shd w:val="clear" w:color="auto" w:fill="FFFFFF"/>
          <w:lang w:val="en-US" w:eastAsia="zh-CN"/>
        </w:rPr>
      </w:pPr>
      <w:r>
        <w:rPr>
          <w:rFonts w:hint="eastAsia" w:ascii="仿宋_GB2312" w:hAnsi="黑体" w:eastAsia="仿宋_GB2312" w:cs="仿宋_GB2312"/>
          <w:sz w:val="32"/>
          <w:szCs w:val="32"/>
          <w:lang w:val="en-US" w:eastAsia="zh-CN"/>
        </w:rPr>
        <w:t>三亚市妇幼保健院（三亚市妇女儿童医院）2023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val="en-US" w:eastAsia="zh-CN"/>
        </w:rPr>
        <w:t>其中：</w:t>
      </w:r>
    </w:p>
    <w:p>
      <w:pPr>
        <w:ind w:firstLine="640" w:firstLineChars="20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numPr>
          <w:ilvl w:val="0"/>
          <w:numId w:val="0"/>
        </w:numPr>
        <w:rPr>
          <w:rFonts w:hint="eastAsia" w:ascii="Times New Roman" w:hAnsi="Times New Roman" w:eastAsia="仿宋_GB2312" w:cs="Times New Roman"/>
          <w:sz w:val="32"/>
          <w:shd w:val="clear" w:color="auto" w:fill="FFFFFF"/>
          <w:lang w:val="en-US" w:eastAsia="zh-CN"/>
        </w:rPr>
      </w:pPr>
    </w:p>
    <w:p>
      <w:pPr>
        <w:numPr>
          <w:ilvl w:val="0"/>
          <w:numId w:val="0"/>
        </w:num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三亚市妇幼保健院（三亚市妇女儿童医院）2023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三亚市妇幼保健院（三亚市妇女儿童医院）2023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386.90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75.36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因为上年结转的财政项目经费</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城乡社区支出</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386.90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城乡社区支出</w:t>
      </w:r>
      <w:r>
        <w:rPr>
          <w:rFonts w:hint="eastAsia" w:ascii="仿宋_GB2312" w:hAnsi="黑体" w:eastAsia="仿宋_GB2312" w:cs="仿宋_GB2312"/>
          <w:sz w:val="32"/>
          <w:szCs w:val="32"/>
        </w:rPr>
        <w:t>（类）国有土地使用权出让收入安排的支出（款）征地和拆迁补偿支出（项）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386.90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75.36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因为上年结转的财政项目经费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三亚市妇幼保健院（三亚市妇女儿童医院）2023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三亚市妇幼保健院（三亚市妇女儿童医院）</w:t>
      </w:r>
      <w:r>
        <w:rPr>
          <w:rFonts w:hint="eastAsia" w:ascii="仿宋_GB2312" w:hAnsi="黑体" w:eastAsia="仿宋_GB2312" w:cs="仿宋_GB2312"/>
          <w:sz w:val="32"/>
          <w:szCs w:val="32"/>
        </w:rPr>
        <w:t>所有收入和支出均纳入部门预算管理。收入包括：一般公共预算收入、政府性基金收入、事业收入、</w:t>
      </w:r>
      <w:r>
        <w:rPr>
          <w:rFonts w:hint="eastAsia" w:ascii="仿宋_GB2312" w:hAnsi="黑体" w:eastAsia="仿宋_GB2312"/>
          <w:sz w:val="32"/>
          <w:szCs w:val="32"/>
          <w:lang w:val="en-US" w:eastAsia="zh-CN"/>
        </w:rPr>
        <w:t>上年结转</w:t>
      </w:r>
      <w:r>
        <w:rPr>
          <w:rFonts w:hint="eastAsia" w:ascii="仿宋_GB2312" w:hAnsi="黑体" w:eastAsia="仿宋_GB2312"/>
          <w:sz w:val="32"/>
          <w:szCs w:val="32"/>
        </w:rPr>
        <w:t>；支出包括： 社会保障和就业支出、 卫生健康支出、 城乡社区支出、 住房保障支出、 其他支出。</w:t>
      </w:r>
      <w:r>
        <w:rPr>
          <w:rFonts w:hint="eastAsia" w:ascii="仿宋_GB2312" w:hAnsi="黑体" w:eastAsia="仿宋_GB2312" w:cs="仿宋_GB2312"/>
          <w:sz w:val="32"/>
          <w:szCs w:val="32"/>
          <w:lang w:val="en-US" w:eastAsia="zh-CN"/>
        </w:rPr>
        <w:t>三亚市妇幼保健院（三亚市妇女儿童医院）2023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57114.93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三亚市妇幼保健院（三亚市妇女儿童医院）2023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三亚市妇幼保健院（三亚市妇女儿童医院）2023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57114.93</w:t>
      </w:r>
      <w:r>
        <w:rPr>
          <w:rFonts w:hint="eastAsia" w:ascii="仿宋_GB2312" w:hAnsi="黑体" w:eastAsia="仿宋_GB2312"/>
          <w:sz w:val="32"/>
          <w:szCs w:val="32"/>
        </w:rPr>
        <w:t>万元，其中：</w:t>
      </w:r>
      <w:r>
        <w:rPr>
          <w:rFonts w:hint="eastAsia" w:ascii="仿宋_GB2312" w:hAnsi="黑体" w:eastAsia="仿宋_GB2312"/>
          <w:sz w:val="32"/>
          <w:szCs w:val="32"/>
          <w:lang w:val="en-US" w:eastAsia="zh-CN"/>
        </w:rPr>
        <w:t>一般公共预算拨款收入9590.00万元，占16.79%；事业收入46185.26万元，占80.86%；</w:t>
      </w:r>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1339.76万</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2.35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sz w:val="32"/>
          <w:szCs w:val="32"/>
          <w:lang w:val="en-US" w:eastAsia="zh-CN"/>
        </w:rPr>
        <w:t>6696.48万</w:t>
      </w:r>
      <w:r>
        <w:rPr>
          <w:rFonts w:hint="eastAsia" w:ascii="仿宋_GB2312" w:hAnsi="黑体" w:eastAsia="仿宋_GB2312"/>
          <w:sz w:val="32"/>
          <w:szCs w:val="32"/>
        </w:rPr>
        <w:t>元，主要是</w:t>
      </w:r>
      <w:r>
        <w:rPr>
          <w:rFonts w:hint="eastAsia" w:ascii="仿宋_GB2312" w:hAnsi="黑体" w:eastAsia="仿宋_GB2312"/>
          <w:sz w:val="32"/>
          <w:szCs w:val="32"/>
          <w:lang w:val="en-US" w:eastAsia="zh-CN"/>
        </w:rPr>
        <w:t>因为事业收入增幅较大</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三亚市妇幼保健院（三亚市妇女儿童医院）2023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三亚市妇幼保健院（三亚市妇女儿童医院）2023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57114.93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46185.26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80.86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10929.67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19.14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6696.48</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人员增加、财政项目经费增加、上年结转经费增加</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三亚市妇幼保健院（三亚市妇女儿童医院）</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万元。本单位属于公益二类事业单位，无机关运行经费支出情况</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lang w:val="en-US"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三亚市妇幼保健院（三亚市妇女儿童医院）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500</w:t>
      </w:r>
      <w:r>
        <w:rPr>
          <w:rFonts w:hint="eastAsia" w:ascii="仿宋_GB2312" w:hAnsi="黑体" w:eastAsia="仿宋_GB2312"/>
          <w:sz w:val="32"/>
          <w:szCs w:val="32"/>
        </w:rPr>
        <w:t>万元，其中：政府采购</w:t>
      </w:r>
      <w:r>
        <w:rPr>
          <w:rFonts w:hint="eastAsia" w:ascii="仿宋_GB2312" w:hAnsi="黑体" w:eastAsia="仿宋_GB2312"/>
          <w:sz w:val="32"/>
          <w:szCs w:val="32"/>
          <w:lang w:val="en-US" w:eastAsia="zh-CN"/>
        </w:rPr>
        <w:t>设备</w:t>
      </w:r>
      <w:r>
        <w:rPr>
          <w:rFonts w:hint="eastAsia" w:ascii="仿宋_GB2312" w:hAnsi="黑体" w:eastAsia="仿宋_GB2312"/>
          <w:sz w:val="32"/>
          <w:szCs w:val="32"/>
        </w:rPr>
        <w:t>预算</w:t>
      </w:r>
      <w:r>
        <w:rPr>
          <w:rFonts w:hint="eastAsia" w:ascii="仿宋_GB2312" w:hAnsi="黑体" w:eastAsia="仿宋_GB2312" w:cs="仿宋_GB2312"/>
          <w:sz w:val="32"/>
          <w:szCs w:val="32"/>
          <w:lang w:val="en-US" w:eastAsia="zh-CN"/>
        </w:rPr>
        <w:t>500</w:t>
      </w:r>
      <w:r>
        <w:rPr>
          <w:rFonts w:hint="eastAsia" w:ascii="仿宋_GB2312" w:hAnsi="黑体" w:eastAsia="仿宋_GB2312"/>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val="en-US" w:eastAsia="zh-CN"/>
        </w:rPr>
        <w:t>三</w:t>
      </w:r>
      <w:r>
        <w:rPr>
          <w:rFonts w:hint="eastAsia" w:ascii="楷体" w:hAnsi="楷体" w:eastAsia="楷体"/>
          <w:color w:val="auto"/>
          <w:sz w:val="32"/>
          <w:szCs w:val="32"/>
        </w:rPr>
        <w:t>）国有资产占有使用情况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val="en-US" w:eastAsia="zh-CN"/>
        </w:rPr>
        <w:t>三亚市妇幼保健院（三亚市妇女儿童医院）</w:t>
      </w:r>
      <w:r>
        <w:rPr>
          <w:rFonts w:hint="eastAsia" w:ascii="仿宋_GB2312" w:hAnsi="黑体" w:eastAsia="仿宋_GB2312" w:cs="仿宋_GB2312"/>
          <w:color w:val="auto"/>
          <w:sz w:val="32"/>
          <w:szCs w:val="32"/>
        </w:rPr>
        <w:t>本级预算单位共有车辆</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辆</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其中</w:t>
      </w:r>
      <w:r>
        <w:rPr>
          <w:rFonts w:hint="eastAsia" w:ascii="仿宋_GB2312" w:hAnsi="黑体" w:eastAsia="仿宋_GB2312" w:cs="仿宋_GB2312"/>
          <w:color w:val="auto"/>
          <w:sz w:val="32"/>
          <w:szCs w:val="32"/>
          <w:lang w:eastAsia="zh-CN"/>
        </w:rPr>
        <w:t>1辆领导干部</w:t>
      </w:r>
      <w:r>
        <w:rPr>
          <w:rFonts w:hint="eastAsia" w:ascii="仿宋_GB2312" w:hAnsi="黑体" w:eastAsia="仿宋_GB2312" w:cs="仿宋_GB2312"/>
          <w:color w:val="auto"/>
          <w:sz w:val="32"/>
          <w:szCs w:val="32"/>
          <w:lang w:val="en-US" w:eastAsia="zh-CN"/>
        </w:rPr>
        <w:t>用</w:t>
      </w:r>
      <w:r>
        <w:rPr>
          <w:rFonts w:hint="eastAsia" w:ascii="仿宋_GB2312" w:hAnsi="黑体" w:eastAsia="仿宋_GB2312" w:cs="仿宋_GB2312"/>
          <w:color w:val="auto"/>
          <w:sz w:val="32"/>
          <w:szCs w:val="32"/>
          <w:lang w:eastAsia="zh-CN"/>
        </w:rPr>
        <w:t>车和1辆特种专业技术用车正在走报废流程）</w:t>
      </w:r>
      <w:r>
        <w:rPr>
          <w:rFonts w:hint="eastAsia" w:ascii="仿宋_GB2312" w:hAnsi="黑体" w:eastAsia="仿宋_GB2312" w:cs="仿宋_GB2312"/>
          <w:color w:val="auto"/>
          <w:sz w:val="32"/>
          <w:szCs w:val="32"/>
        </w:rPr>
        <w:t>，其中，领导干部用车</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71</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eastAsia="zh-CN"/>
        </w:rPr>
        <w:t>四</w:t>
      </w:r>
      <w:r>
        <w:rPr>
          <w:rFonts w:hint="eastAsia" w:ascii="楷体" w:hAnsi="楷体" w:eastAsia="楷体"/>
          <w:color w:val="auto"/>
          <w:sz w:val="32"/>
          <w:szCs w:val="32"/>
        </w:rPr>
        <w:t>）绩效目标设置情况</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三亚市妇幼保健院（三亚市妇女儿童医院）14</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9590.00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 xml:space="preserve"> </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 xml:space="preserve">  其中</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人才引进与培养</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项目预算数为1500万元，年度目标是加强我院学科建设、人才队伍建设，为我院二期新院培养人才搭建重点学科。绩效指标设置为降低患者出岛就诊率≥100%，权重30%；专家短期坐诊、手术、授课、教学查房≥200人次，权重50%；患者满意度≥90%,权重10%。</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“职业年金补助”项目预算数为920万元，年度目标是减轻公立医院改革后医院负担。绩效指标设置为减轻公立医院改革后医院负担≥100%,权重40%；参保人数≥525人数，权重50%。</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“基本养老保险补助”项目预算数为1840万元，年度目标是减轻公立医院改革后医院负担。绩效指标设置为减轻公立医院改革后医院负担≥100%,权重40%；参保人数≥525人数，权重50%。</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人才开发专项资金”项目预算数为199万元，年度目标是上海儿童医学中心的大力扶持下，我院医疗水平和服务能力迅速提高，为突出我院妇幼专科特色，通过名医工作室硬件建设、学术经验推广、青年骨干人才培养、制度建设以及新技术和新项目推广、科研项目的研究等，依托此项目将我院产科、儿外科、乳腺科、生殖、产前诊断中心等针对围产期母胎保健、出生缺陷精准防治、乳腺疾病等专业擅治的常见病、疑难病的诊疗经验，开展优势病种诊疗方案研究，并推广应用于临床和教学，针对妇幼群体打造妇幼全生命周期医疗保健服务；培养造就一批妇幼专科及出生缺陷防控骨干人才，为医院高质量发展提供人才和技术支持。绩效指标设置为培养中级及以上临床医护人员≥5人，权重50%；提高妇女生殖健康水平≥90%，权重40%。</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w:t>
      </w:r>
      <w:r>
        <w:rPr>
          <w:rFonts w:hint="default" w:ascii="仿宋_GB2312" w:hAnsi="黑体" w:eastAsia="仿宋_GB2312"/>
          <w:color w:val="auto"/>
          <w:sz w:val="32"/>
          <w:szCs w:val="32"/>
          <w:lang w:val="en-US" w:eastAsia="zh-CN"/>
        </w:rPr>
        <w:t>设备（装备）购置与运行维护</w:t>
      </w:r>
      <w:r>
        <w:rPr>
          <w:rFonts w:hint="eastAsia" w:ascii="仿宋_GB2312" w:hAnsi="黑体" w:eastAsia="仿宋_GB2312"/>
          <w:color w:val="auto"/>
          <w:sz w:val="32"/>
          <w:szCs w:val="32"/>
          <w:lang w:val="en-US" w:eastAsia="zh-CN"/>
        </w:rPr>
        <w:t>”项目预算数为500万元，年度目标为采购数字化大平板血管造影系统DSA等一批医疗设备项目，项目正式投入使用将进一步提高我院的医疗保障服务能力和服务质量，提高疾病的诊断率，确保广大妇女儿童的身心健康和生命安全，有效降低孕产妇、儿童死亡率。有效提高我市医疗整体专科医疗服务能力，不断适应和满足广大人民群众日益增长的医疗保障需求。绩效指标设置为设备使用率≥100%，权重10%；设备使用年限=5年，权重10%；购置设备数量≥30台（套），权重20%；设备质量合格率≥100%，权重20%；使用人员满意度≥98%，权重10%；安装验收合格率≥100%，权重20%。</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w:t>
      </w:r>
      <w:r>
        <w:rPr>
          <w:rFonts w:hint="default" w:ascii="仿宋_GB2312" w:hAnsi="黑体" w:eastAsia="仿宋_GB2312"/>
          <w:color w:val="auto"/>
          <w:sz w:val="32"/>
          <w:szCs w:val="32"/>
          <w:lang w:val="en-US" w:eastAsia="zh-CN"/>
        </w:rPr>
        <w:t>信息系统运行维护</w:t>
      </w:r>
      <w:r>
        <w:rPr>
          <w:rFonts w:hint="eastAsia" w:ascii="仿宋_GB2312" w:hAnsi="黑体" w:eastAsia="仿宋_GB2312"/>
          <w:color w:val="auto"/>
          <w:sz w:val="32"/>
          <w:szCs w:val="32"/>
          <w:lang w:val="en-US" w:eastAsia="zh-CN"/>
        </w:rPr>
        <w:t>”项目预算数为10万元，年度目标为建全区域妇幼卫生信息系统对推进各项妇幼卫生工作的顺利实施，发挥了积极的作用。婴儿死亡率小于3.5‰，孕产妇死亡率小于0.13‰。绩效指标设置为办公设备使用年限≥5年，权重20%；群众满意度≥90%，权重10%；健康管理率（孕产妇保健指标）＞85%，权重20%；健康管理率（0-6岁儿童保健指标）≥95%，权重40%。</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事业运行”项目预算数为8万元，年度目标为提高产儿科医务人员的诊疗水平。绩效指标设置为培训人次数≥550人数，权重20%；培训班次≥4次，权重20%；诊疗水平的提升（培训考核合格率）≥80%，权重40%；培训学员的满意度调查≥80%，权重10%。</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w:t>
      </w:r>
      <w:r>
        <w:rPr>
          <w:rFonts w:hint="default" w:ascii="仿宋_GB2312" w:hAnsi="黑体" w:eastAsia="仿宋_GB2312"/>
          <w:color w:val="auto"/>
          <w:sz w:val="32"/>
          <w:szCs w:val="32"/>
          <w:lang w:val="en-US" w:eastAsia="zh-CN"/>
        </w:rPr>
        <w:t>妇女儿童发展服务</w:t>
      </w:r>
      <w:r>
        <w:rPr>
          <w:rFonts w:hint="eastAsia" w:ascii="仿宋_GB2312" w:hAnsi="黑体" w:eastAsia="仿宋_GB2312"/>
          <w:color w:val="auto"/>
          <w:sz w:val="32"/>
          <w:szCs w:val="32"/>
          <w:lang w:val="en-US" w:eastAsia="zh-CN"/>
        </w:rPr>
        <w:t>”项目预算数为2100万元，年度目标为减轻妇女的看病负担≥90%，权重20%；药品费≤3000万元，权重60%；服务对象满意度≥85%，权重10%。</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卫生健康发展专项资金”项目预算数为2505万元，年度目标为遗传代谢病筛查率达到99%以上，听力筛查率达到98%以上，妇女常见病定期筛查率达到80%以上，5岁以下儿童死亡率不超过5.5‰，婴儿死亡率不超过3.5‰，群众满意度达到90%以上。绩效指标设置为群众满意度≥90%，权重10%；孕产妇死亡率≤0.013%，权重10%；新生儿遗传代谢病筛查率≥99%，权重20%；新生儿听力筛查率≥98%，权重20%；婴儿死亡率≤3.5‰，权重20%；5岁以下儿童死亡率≤5.5‰，权重10%</w:t>
      </w:r>
    </w:p>
    <w:p>
      <w:pPr>
        <w:ind w:firstLine="640" w:firstLineChars="200"/>
        <w:rPr>
          <w:rFonts w:ascii="黑体" w:hAnsi="黑体" w:eastAsia="黑体"/>
          <w:sz w:val="32"/>
          <w:szCs w:val="32"/>
        </w:rPr>
      </w:pPr>
      <w:r>
        <w:rPr>
          <w:rFonts w:hint="eastAsia" w:ascii="仿宋_GB2312" w:hAnsi="黑体" w:eastAsia="仿宋_GB2312"/>
          <w:color w:val="auto"/>
          <w:sz w:val="32"/>
          <w:szCs w:val="32"/>
          <w:lang w:val="en-US" w:eastAsia="zh-CN"/>
        </w:rPr>
        <w:t>“疾病监测防治”项目预算数为8万元，年度目标是艾滋病母婴传播工作，最大程</w:t>
      </w:r>
      <w:bookmarkStart w:id="0" w:name="_GoBack"/>
      <w:r>
        <w:rPr>
          <w:rFonts w:hint="eastAsia" w:ascii="仿宋_GB2312" w:hAnsi="黑体" w:eastAsia="仿宋_GB2312"/>
          <w:color w:val="auto"/>
          <w:sz w:val="32"/>
          <w:szCs w:val="32"/>
          <w:lang w:val="en-US" w:eastAsia="zh-CN"/>
        </w:rPr>
        <w:t>度地减少艾滋病的母婴传播，降低艾滋病对妇女儿童的影响，努力提</w:t>
      </w:r>
      <w:bookmarkEnd w:id="0"/>
      <w:r>
        <w:rPr>
          <w:rFonts w:hint="eastAsia" w:ascii="仿宋_GB2312" w:hAnsi="黑体" w:eastAsia="仿宋_GB2312"/>
          <w:color w:val="auto"/>
          <w:sz w:val="32"/>
          <w:szCs w:val="32"/>
          <w:lang w:val="en-US" w:eastAsia="zh-CN"/>
        </w:rPr>
        <w:t>高妇女、儿童的生活质量及健康水平。绩效目标设置为及时转诊≥100%，权重30%；及时确诊率≥100%，权重50%；受益对象满意度≥98%，权重10%。</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2560" w:firstLineChars="800"/>
        <w:jc w:val="both"/>
        <w:rPr>
          <w:rFonts w:hint="eastAsia" w:ascii="黑体" w:hAnsi="黑体" w:eastAsia="黑体"/>
          <w:b w:val="0"/>
          <w:bCs/>
          <w:color w:val="auto"/>
          <w:sz w:val="32"/>
          <w:szCs w:val="32"/>
          <w:lang w:val="en-US" w:eastAsia="zh-CN"/>
        </w:rPr>
      </w:pPr>
      <w:r>
        <w:rPr>
          <w:rFonts w:hint="eastAsia" w:ascii="黑体" w:hAnsi="黑体" w:eastAsia="黑体"/>
          <w:b w:val="0"/>
          <w:bCs/>
          <w:color w:val="auto"/>
          <w:sz w:val="32"/>
          <w:szCs w:val="32"/>
          <w:lang w:val="en-US" w:eastAsia="zh-CN"/>
        </w:rPr>
        <w:t>三亚市妇幼保健院（三亚市妇女儿童医院）</w:t>
      </w:r>
    </w:p>
    <w:p>
      <w:pPr>
        <w:jc w:val="both"/>
        <w:rPr>
          <w:rFonts w:hint="default" w:ascii="黑体" w:hAnsi="黑体" w:eastAsia="黑体"/>
          <w:b/>
          <w:color w:val="auto"/>
          <w:sz w:val="32"/>
          <w:szCs w:val="32"/>
          <w:lang w:val="en-US" w:eastAsia="zh-CN"/>
        </w:rPr>
      </w:pPr>
      <w:r>
        <w:rPr>
          <w:rFonts w:hint="eastAsia" w:ascii="黑体" w:hAnsi="黑体" w:eastAsia="黑体"/>
          <w:b/>
          <w:color w:val="auto"/>
          <w:sz w:val="32"/>
          <w:szCs w:val="32"/>
          <w:lang w:val="en-US" w:eastAsia="zh-CN"/>
        </w:rPr>
        <w:t xml:space="preserve">                     </w:t>
      </w:r>
      <w:r>
        <w:rPr>
          <w:rFonts w:hint="eastAsia" w:ascii="黑体" w:hAnsi="黑体" w:eastAsia="黑体"/>
          <w:b w:val="0"/>
          <w:bCs/>
          <w:color w:val="auto"/>
          <w:sz w:val="32"/>
          <w:szCs w:val="32"/>
          <w:lang w:val="en-US" w:eastAsia="zh-CN"/>
        </w:rPr>
        <w:t xml:space="preserve">     2023年2月14日</w:t>
      </w: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24C2C3"/>
    <w:multiLevelType w:val="singleLevel"/>
    <w:tmpl w:val="D624C2C3"/>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jMTBiYzIyYWJiNTQ4MDhkZGU2YmI1MmE2MzkyZTIifQ=="/>
  </w:docVars>
  <w:rsids>
    <w:rsidRoot w:val="00000000"/>
    <w:rsid w:val="003C6DA9"/>
    <w:rsid w:val="01061BB3"/>
    <w:rsid w:val="04C813A7"/>
    <w:rsid w:val="065344DE"/>
    <w:rsid w:val="0658534C"/>
    <w:rsid w:val="06AF22FA"/>
    <w:rsid w:val="085D7140"/>
    <w:rsid w:val="08A87330"/>
    <w:rsid w:val="08F84004"/>
    <w:rsid w:val="09A20CF6"/>
    <w:rsid w:val="0AA7613E"/>
    <w:rsid w:val="0B2B4994"/>
    <w:rsid w:val="0C577135"/>
    <w:rsid w:val="0CBD3921"/>
    <w:rsid w:val="10472AF3"/>
    <w:rsid w:val="10AF43B1"/>
    <w:rsid w:val="10CD317C"/>
    <w:rsid w:val="10E16B8A"/>
    <w:rsid w:val="125A6BF4"/>
    <w:rsid w:val="12C06C7B"/>
    <w:rsid w:val="13743CE5"/>
    <w:rsid w:val="14A04422"/>
    <w:rsid w:val="157B3BCD"/>
    <w:rsid w:val="15F277DA"/>
    <w:rsid w:val="161935C4"/>
    <w:rsid w:val="16C7117F"/>
    <w:rsid w:val="18080223"/>
    <w:rsid w:val="189819F8"/>
    <w:rsid w:val="19465A03"/>
    <w:rsid w:val="19585BF3"/>
    <w:rsid w:val="19826C1B"/>
    <w:rsid w:val="19D5DA33"/>
    <w:rsid w:val="1B4167E9"/>
    <w:rsid w:val="1C3B15F0"/>
    <w:rsid w:val="1FBF8E30"/>
    <w:rsid w:val="210C6E17"/>
    <w:rsid w:val="217D645B"/>
    <w:rsid w:val="21DC13D3"/>
    <w:rsid w:val="23A45A17"/>
    <w:rsid w:val="23DB69F7"/>
    <w:rsid w:val="23FF0843"/>
    <w:rsid w:val="24740231"/>
    <w:rsid w:val="251066EF"/>
    <w:rsid w:val="2B5B0DAD"/>
    <w:rsid w:val="2BDF0DC0"/>
    <w:rsid w:val="2F2063DB"/>
    <w:rsid w:val="2FF7110D"/>
    <w:rsid w:val="2FFFCED3"/>
    <w:rsid w:val="310D3357"/>
    <w:rsid w:val="332809BC"/>
    <w:rsid w:val="334734A1"/>
    <w:rsid w:val="36127D9E"/>
    <w:rsid w:val="375744C3"/>
    <w:rsid w:val="38C20002"/>
    <w:rsid w:val="39F94857"/>
    <w:rsid w:val="3A0745CE"/>
    <w:rsid w:val="3A3605AC"/>
    <w:rsid w:val="3ACF6FB6"/>
    <w:rsid w:val="3D5A5643"/>
    <w:rsid w:val="3D81476C"/>
    <w:rsid w:val="3E8C7564"/>
    <w:rsid w:val="3F7FB4B5"/>
    <w:rsid w:val="3FAD4D11"/>
    <w:rsid w:val="417D4C92"/>
    <w:rsid w:val="432C7FE3"/>
    <w:rsid w:val="439E72A5"/>
    <w:rsid w:val="45BA643C"/>
    <w:rsid w:val="46794147"/>
    <w:rsid w:val="469B2D5C"/>
    <w:rsid w:val="47FD16F0"/>
    <w:rsid w:val="484C4889"/>
    <w:rsid w:val="4A2F3EE7"/>
    <w:rsid w:val="4DB9162C"/>
    <w:rsid w:val="4E8C434C"/>
    <w:rsid w:val="4ED467A9"/>
    <w:rsid w:val="4F533F6B"/>
    <w:rsid w:val="4FB80849"/>
    <w:rsid w:val="4FF05EC6"/>
    <w:rsid w:val="50D7354A"/>
    <w:rsid w:val="51D3784E"/>
    <w:rsid w:val="51FD2FC4"/>
    <w:rsid w:val="520D5BFF"/>
    <w:rsid w:val="53065A01"/>
    <w:rsid w:val="531A6E15"/>
    <w:rsid w:val="532218CB"/>
    <w:rsid w:val="53354C43"/>
    <w:rsid w:val="55762D85"/>
    <w:rsid w:val="55E55579"/>
    <w:rsid w:val="568E1498"/>
    <w:rsid w:val="57C21EBE"/>
    <w:rsid w:val="5954679C"/>
    <w:rsid w:val="5A3C75BC"/>
    <w:rsid w:val="5AD67942"/>
    <w:rsid w:val="5CFF3271"/>
    <w:rsid w:val="5DB7E539"/>
    <w:rsid w:val="607E49E4"/>
    <w:rsid w:val="61C142B0"/>
    <w:rsid w:val="62461DC7"/>
    <w:rsid w:val="624B01C3"/>
    <w:rsid w:val="631F21BF"/>
    <w:rsid w:val="646507D9"/>
    <w:rsid w:val="657174C9"/>
    <w:rsid w:val="66486E76"/>
    <w:rsid w:val="66D21C20"/>
    <w:rsid w:val="66DACB0B"/>
    <w:rsid w:val="673D77EB"/>
    <w:rsid w:val="675608AD"/>
    <w:rsid w:val="68546970"/>
    <w:rsid w:val="694329E1"/>
    <w:rsid w:val="697BF56A"/>
    <w:rsid w:val="699D6E74"/>
    <w:rsid w:val="6B6CE30F"/>
    <w:rsid w:val="6C7F1319"/>
    <w:rsid w:val="6DDE1D98"/>
    <w:rsid w:val="6DDF74AC"/>
    <w:rsid w:val="6EA878E0"/>
    <w:rsid w:val="6EBE52C5"/>
    <w:rsid w:val="6FAF0D8D"/>
    <w:rsid w:val="6FCFCADC"/>
    <w:rsid w:val="6FFA4FE6"/>
    <w:rsid w:val="715A71EC"/>
    <w:rsid w:val="71A464A3"/>
    <w:rsid w:val="73AF381F"/>
    <w:rsid w:val="740A625A"/>
    <w:rsid w:val="741179E0"/>
    <w:rsid w:val="74414391"/>
    <w:rsid w:val="74955986"/>
    <w:rsid w:val="74C90910"/>
    <w:rsid w:val="75F06ACD"/>
    <w:rsid w:val="75FB0B04"/>
    <w:rsid w:val="777D6C79"/>
    <w:rsid w:val="787A46BA"/>
    <w:rsid w:val="79EB14E3"/>
    <w:rsid w:val="79F7B683"/>
    <w:rsid w:val="7A824ED6"/>
    <w:rsid w:val="7BF06A54"/>
    <w:rsid w:val="7C336941"/>
    <w:rsid w:val="7CB56A52"/>
    <w:rsid w:val="7CBC250E"/>
    <w:rsid w:val="7D73BCCE"/>
    <w:rsid w:val="7DE79FA0"/>
    <w:rsid w:val="7DEBCAFF"/>
    <w:rsid w:val="7EDD8B29"/>
    <w:rsid w:val="7F877295"/>
    <w:rsid w:val="7FA514C2"/>
    <w:rsid w:val="7FBC11F8"/>
    <w:rsid w:val="7FF53B96"/>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4352</Words>
  <Characters>4849</Characters>
  <Lines>27</Lines>
  <Paragraphs>7</Paragraphs>
  <TotalTime>3</TotalTime>
  <ScaleCrop>false</ScaleCrop>
  <LinksUpToDate>false</LinksUpToDate>
  <CharactersWithSpaces>4906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2024-07-18T01:25:50Z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D3A950FB901D42E0B8EAD5C6A1891658</vt:lpwstr>
  </property>
</Properties>
</file>