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0E5C83">
      <w:pPr>
        <w:rPr>
          <w:sz w:val="84"/>
          <w:szCs w:val="84"/>
          <w:u w:val="single"/>
        </w:rPr>
      </w:pPr>
    </w:p>
    <w:p w14:paraId="502F6B29">
      <w:pPr>
        <w:rPr>
          <w:sz w:val="84"/>
          <w:szCs w:val="84"/>
          <w:u w:val="single"/>
        </w:rPr>
      </w:pPr>
    </w:p>
    <w:p w14:paraId="0DA567C5">
      <w:pPr>
        <w:rPr>
          <w:sz w:val="84"/>
          <w:szCs w:val="84"/>
          <w:u w:val="single"/>
        </w:rPr>
      </w:pPr>
    </w:p>
    <w:p w14:paraId="7E63C2A7">
      <w:pPr>
        <w:rPr>
          <w:sz w:val="84"/>
          <w:szCs w:val="84"/>
          <w:u w:val="single"/>
        </w:rPr>
      </w:pPr>
    </w:p>
    <w:p w14:paraId="112D4091">
      <w:pPr>
        <w:jc w:val="center"/>
        <w:rPr>
          <w:sz w:val="52"/>
          <w:szCs w:val="52"/>
        </w:rPr>
      </w:pPr>
      <w:r>
        <w:rPr>
          <w:rFonts w:hint="eastAsia"/>
          <w:sz w:val="52"/>
          <w:szCs w:val="52"/>
        </w:rPr>
        <w:t>2023年三亚市市政维护应急中心（单位）预算</w:t>
      </w:r>
    </w:p>
    <w:p w14:paraId="069A8716">
      <w:pPr>
        <w:ind w:firstLine="1680"/>
        <w:jc w:val="center"/>
        <w:rPr>
          <w:sz w:val="84"/>
          <w:szCs w:val="84"/>
        </w:rPr>
      </w:pPr>
    </w:p>
    <w:p w14:paraId="22330D95">
      <w:pPr>
        <w:ind w:firstLine="1680"/>
        <w:jc w:val="center"/>
        <w:rPr>
          <w:sz w:val="84"/>
          <w:szCs w:val="84"/>
        </w:rPr>
      </w:pPr>
    </w:p>
    <w:p w14:paraId="7C2739A2">
      <w:pPr>
        <w:ind w:firstLine="1680"/>
        <w:jc w:val="center"/>
        <w:rPr>
          <w:sz w:val="84"/>
          <w:szCs w:val="84"/>
        </w:rPr>
      </w:pPr>
    </w:p>
    <w:p w14:paraId="6D1DEEA3">
      <w:pPr>
        <w:ind w:firstLine="1680"/>
        <w:jc w:val="center"/>
        <w:rPr>
          <w:sz w:val="84"/>
          <w:szCs w:val="84"/>
        </w:rPr>
      </w:pPr>
    </w:p>
    <w:p w14:paraId="12B92556">
      <w:pPr>
        <w:ind w:firstLine="1680"/>
        <w:jc w:val="center"/>
        <w:rPr>
          <w:sz w:val="84"/>
          <w:szCs w:val="84"/>
        </w:rPr>
      </w:pPr>
    </w:p>
    <w:p w14:paraId="3BE69D88">
      <w:pPr>
        <w:rPr>
          <w:sz w:val="84"/>
          <w:szCs w:val="84"/>
        </w:rPr>
      </w:pPr>
    </w:p>
    <w:p w14:paraId="3BB5E673">
      <w:pPr>
        <w:jc w:val="center"/>
        <w:rPr>
          <w:rFonts w:ascii="黑体" w:hAnsi="黑体" w:eastAsia="黑体"/>
          <w:sz w:val="52"/>
          <w:szCs w:val="52"/>
        </w:rPr>
      </w:pPr>
      <w:r>
        <w:rPr>
          <w:rFonts w:hint="eastAsia" w:ascii="黑体" w:hAnsi="黑体" w:eastAsia="黑体"/>
          <w:sz w:val="52"/>
          <w:szCs w:val="52"/>
        </w:rPr>
        <w:t>目录</w:t>
      </w:r>
    </w:p>
    <w:p w14:paraId="25AB837E">
      <w:pPr>
        <w:pStyle w:val="4"/>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三亚市市政维护应急中心</w:t>
      </w:r>
      <w:r>
        <w:rPr>
          <w:rFonts w:hint="eastAsia" w:ascii="黑体" w:hAnsi="黑体" w:eastAsia="黑体"/>
          <w:sz w:val="32"/>
          <w:szCs w:val="32"/>
        </w:rPr>
        <w:t>概况</w:t>
      </w:r>
    </w:p>
    <w:p w14:paraId="1F82EE62">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14:paraId="21718BCD">
      <w:pPr>
        <w:pStyle w:val="4"/>
        <w:numPr>
          <w:ilvl w:val="0"/>
          <w:numId w:val="0"/>
        </w:numPr>
        <w:jc w:val="left"/>
        <w:rPr>
          <w:rFonts w:ascii="黑体" w:hAnsi="黑体" w:eastAsia="黑体"/>
          <w:color w:val="FF0000"/>
          <w:sz w:val="32"/>
          <w:szCs w:val="32"/>
        </w:rPr>
      </w:pPr>
      <w:r>
        <w:rPr>
          <w:rFonts w:hint="eastAsia" w:ascii="黑体" w:hAnsi="黑体" w:eastAsia="黑体" w:cs="黑体"/>
          <w:color w:val="FF0000"/>
          <w:sz w:val="32"/>
          <w:szCs w:val="32"/>
          <w:lang w:val="en-US" w:eastAsia="zh-CN"/>
        </w:rPr>
        <w:t>二、</w:t>
      </w:r>
      <w:r>
        <w:rPr>
          <w:rFonts w:hint="eastAsia" w:ascii="黑体" w:hAnsi="黑体" w:eastAsia="黑体" w:cs="黑体"/>
          <w:color w:val="FF0000"/>
          <w:sz w:val="32"/>
          <w:szCs w:val="32"/>
        </w:rPr>
        <w:t>部门预算单位构成</w:t>
      </w:r>
    </w:p>
    <w:p w14:paraId="2F842CF8">
      <w:pPr>
        <w:pStyle w:val="4"/>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三亚市市政维护应急中心2023</w:t>
      </w:r>
      <w:r>
        <w:rPr>
          <w:rFonts w:hint="eastAsia" w:ascii="黑体" w:hAnsi="黑体" w:eastAsia="黑体"/>
          <w:sz w:val="32"/>
          <w:szCs w:val="32"/>
        </w:rPr>
        <w:t>年预算表</w:t>
      </w:r>
    </w:p>
    <w:p w14:paraId="67BD0A52">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14:paraId="694061CB">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14:paraId="2074231A">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14:paraId="70B55E86">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14:paraId="75A1B0DE">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14:paraId="4E5AD4FF">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14:paraId="40F91DCC">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单位收支总表</w:t>
      </w:r>
    </w:p>
    <w:p w14:paraId="1507D214">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单位收入总表</w:t>
      </w:r>
    </w:p>
    <w:p w14:paraId="1248500E">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单位支出总表</w:t>
      </w:r>
    </w:p>
    <w:p w14:paraId="13B3D246">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14:paraId="51C6FD0B">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三亚市市政维护应急中心2023</w:t>
      </w:r>
      <w:r>
        <w:rPr>
          <w:rFonts w:hint="eastAsia" w:ascii="黑体" w:hAnsi="黑体" w:eastAsia="黑体"/>
          <w:sz w:val="32"/>
          <w:szCs w:val="32"/>
        </w:rPr>
        <w:t>年预算情况说明</w:t>
      </w:r>
    </w:p>
    <w:p w14:paraId="36830717">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14:paraId="2E54C70C">
      <w:pPr>
        <w:pStyle w:val="4"/>
        <w:ind w:left="1320" w:firstLine="0" w:firstLineChars="0"/>
        <w:jc w:val="left"/>
        <w:rPr>
          <w:rFonts w:ascii="黑体" w:hAnsi="黑体" w:eastAsia="黑体"/>
          <w:sz w:val="32"/>
          <w:szCs w:val="32"/>
        </w:rPr>
      </w:pPr>
    </w:p>
    <w:p w14:paraId="2FDF3332">
      <w:pPr>
        <w:jc w:val="left"/>
        <w:rPr>
          <w:rFonts w:ascii="黑体" w:hAnsi="黑体" w:eastAsia="黑体"/>
          <w:sz w:val="32"/>
          <w:szCs w:val="32"/>
        </w:rPr>
      </w:pPr>
    </w:p>
    <w:p w14:paraId="24C7A057">
      <w:pPr>
        <w:jc w:val="left"/>
        <w:rPr>
          <w:rFonts w:ascii="黑体" w:hAnsi="黑体" w:eastAsia="黑体"/>
          <w:sz w:val="32"/>
          <w:szCs w:val="32"/>
        </w:rPr>
      </w:pPr>
    </w:p>
    <w:p w14:paraId="15FFCE0C">
      <w:pPr>
        <w:jc w:val="left"/>
        <w:rPr>
          <w:rFonts w:ascii="黑体" w:hAnsi="黑体" w:eastAsia="黑体"/>
          <w:sz w:val="32"/>
          <w:szCs w:val="32"/>
        </w:rPr>
      </w:pPr>
    </w:p>
    <w:p w14:paraId="6F73EFBB">
      <w:pPr>
        <w:pStyle w:val="4"/>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三亚市市政维护应急中心概况</w:t>
      </w:r>
    </w:p>
    <w:p w14:paraId="4866E5D5">
      <w:pPr>
        <w:jc w:val="left"/>
        <w:rPr>
          <w:rFonts w:ascii="仿宋_GB2312" w:hAnsi="仿宋_GB2312" w:eastAsia="仿宋_GB2312" w:cs="仿宋_GB2312"/>
          <w:sz w:val="32"/>
          <w:szCs w:val="32"/>
        </w:rPr>
      </w:pPr>
    </w:p>
    <w:p w14:paraId="4456AC76">
      <w:pPr>
        <w:pStyle w:val="4"/>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14:paraId="086BC050">
      <w:pPr>
        <w:pStyle w:val="4"/>
        <w:numPr>
          <w:ilvl w:val="0"/>
          <w:numId w:val="6"/>
        </w:numPr>
        <w:ind w:firstLineChars="0"/>
        <w:jc w:val="left"/>
        <w:rPr>
          <w:rFonts w:ascii="仿宋" w:hAnsi="仿宋" w:eastAsia="仿宋" w:cs="仿宋_GB2312"/>
          <w:sz w:val="32"/>
          <w:szCs w:val="32"/>
        </w:rPr>
      </w:pPr>
      <w:r>
        <w:rPr>
          <w:rFonts w:hint="eastAsia" w:ascii="仿宋" w:hAnsi="仿宋" w:eastAsia="仿宋"/>
          <w:sz w:val="32"/>
          <w:szCs w:val="32"/>
        </w:rPr>
        <w:t>负责主城区市政基础设施维护及建设等工作</w:t>
      </w:r>
    </w:p>
    <w:p w14:paraId="606ADD9F">
      <w:pPr>
        <w:pStyle w:val="4"/>
        <w:numPr>
          <w:ilvl w:val="0"/>
          <w:numId w:val="6"/>
        </w:numPr>
        <w:ind w:firstLineChars="0"/>
        <w:jc w:val="left"/>
        <w:rPr>
          <w:rFonts w:ascii="仿宋" w:hAnsi="仿宋" w:eastAsia="仿宋" w:cs="仿宋_GB2312"/>
          <w:sz w:val="32"/>
          <w:szCs w:val="32"/>
        </w:rPr>
      </w:pPr>
      <w:r>
        <w:rPr>
          <w:rFonts w:hint="eastAsia" w:ascii="仿宋" w:hAnsi="仿宋" w:eastAsia="仿宋"/>
          <w:sz w:val="32"/>
          <w:szCs w:val="32"/>
        </w:rPr>
        <w:t>代市住建局做好市政道路、雨污水整治、综合管廊建设、海绵城市建设等项目的管理及指导工作</w:t>
      </w:r>
      <w:r>
        <w:rPr>
          <w:rFonts w:hint="eastAsia" w:ascii="宋体" w:hAnsi="宋体"/>
          <w:sz w:val="32"/>
          <w:szCs w:val="32"/>
        </w:rPr>
        <w:t>。</w:t>
      </w:r>
    </w:p>
    <w:p w14:paraId="2797173C">
      <w:pPr>
        <w:pStyle w:val="4"/>
        <w:numPr>
          <w:ilvl w:val="0"/>
          <w:numId w:val="5"/>
        </w:numPr>
        <w:ind w:left="720" w:leftChars="0" w:hanging="720" w:firstLineChars="0"/>
        <w:jc w:val="left"/>
        <w:rPr>
          <w:rFonts w:hint="eastAsia" w:ascii="黑体" w:hAnsi="黑体" w:eastAsia="黑体" w:cs="黑体"/>
          <w:color w:val="FF0000"/>
          <w:sz w:val="32"/>
          <w:szCs w:val="32"/>
        </w:rPr>
      </w:pPr>
      <w:r>
        <w:rPr>
          <w:rFonts w:hint="eastAsia" w:ascii="黑体" w:hAnsi="黑体" w:eastAsia="黑体" w:cs="黑体"/>
          <w:color w:val="FF0000"/>
          <w:sz w:val="32"/>
          <w:szCs w:val="32"/>
        </w:rPr>
        <w:t>部门预算单位构成</w:t>
      </w:r>
    </w:p>
    <w:p w14:paraId="18D6F28C">
      <w:pPr>
        <w:pStyle w:val="4"/>
        <w:numPr>
          <w:numId w:val="0"/>
        </w:numPr>
        <w:ind w:leftChars="0"/>
        <w:jc w:val="left"/>
        <w:rPr>
          <w:rFonts w:hint="default" w:ascii="仿宋" w:hAnsi="仿宋" w:eastAsia="仿宋" w:cs="仿宋"/>
          <w:sz w:val="32"/>
          <w:szCs w:val="32"/>
          <w:lang w:val="en-US" w:eastAsia="zh-CN"/>
        </w:rPr>
      </w:pPr>
      <w:r>
        <w:rPr>
          <w:rFonts w:hint="eastAsia" w:ascii="黑体" w:hAnsi="黑体" w:eastAsia="黑体" w:cs="黑体"/>
          <w:sz w:val="32"/>
          <w:szCs w:val="32"/>
          <w:lang w:val="en-US" w:eastAsia="zh-CN"/>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color w:val="FF0000"/>
          <w:sz w:val="32"/>
          <w:szCs w:val="32"/>
          <w:lang w:val="en-US" w:eastAsia="zh-CN"/>
        </w:rPr>
        <w:t>主要由办公室、财务部、纪检与安全生产管理部、维护技术部、排水设施管理部、资料部、项目管理部、河东监察队及河西监察队等九个部门组成。</w:t>
      </w:r>
    </w:p>
    <w:p w14:paraId="108D2DC1">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三亚市市政维护应急中心2023</w:t>
      </w:r>
      <w:r>
        <w:rPr>
          <w:rFonts w:hint="eastAsia" w:ascii="黑体" w:hAnsi="黑体" w:eastAsia="黑体"/>
          <w:sz w:val="32"/>
          <w:szCs w:val="32"/>
        </w:rPr>
        <w:t>年预算表</w:t>
      </w:r>
    </w:p>
    <w:p w14:paraId="344F5684">
      <w:pPr>
        <w:ind w:left="800"/>
        <w:jc w:val="left"/>
        <w:rPr>
          <w:rFonts w:ascii="黑体" w:hAnsi="黑体" w:eastAsia="黑体"/>
          <w:sz w:val="32"/>
          <w:szCs w:val="32"/>
        </w:rPr>
      </w:pPr>
    </w:p>
    <w:p w14:paraId="63A3C490">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14:paraId="519C56A5">
      <w:pPr>
        <w:rPr>
          <w:rFonts w:ascii="黑体" w:hAnsi="黑体" w:eastAsia="黑体"/>
          <w:sz w:val="32"/>
          <w:szCs w:val="32"/>
        </w:rPr>
      </w:pPr>
    </w:p>
    <w:p w14:paraId="42EC2AA2">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仿宋_GB2312" w:hAnsi="黑体" w:eastAsia="仿宋_GB2312" w:cs="仿宋_GB2312"/>
          <w:sz w:val="32"/>
          <w:szCs w:val="32"/>
        </w:rPr>
        <w:t>三亚市市政维护应急中心2023</w:t>
      </w:r>
      <w:r>
        <w:rPr>
          <w:rFonts w:hint="eastAsia" w:ascii="黑体" w:hAnsi="黑体" w:eastAsia="黑体"/>
          <w:sz w:val="32"/>
          <w:szCs w:val="32"/>
        </w:rPr>
        <w:t>年预算情况说明</w:t>
      </w:r>
    </w:p>
    <w:p w14:paraId="1F487AE7">
      <w:pPr>
        <w:jc w:val="center"/>
        <w:rPr>
          <w:rFonts w:ascii="黑体" w:hAnsi="黑体" w:eastAsia="黑体"/>
          <w:sz w:val="32"/>
          <w:szCs w:val="32"/>
        </w:rPr>
      </w:pPr>
    </w:p>
    <w:p w14:paraId="76365614">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仿宋_GB2312" w:hAnsi="黑体" w:eastAsia="仿宋_GB2312" w:cs="仿宋_GB2312"/>
          <w:sz w:val="32"/>
          <w:szCs w:val="32"/>
        </w:rPr>
        <w:t>三亚市市政维护应急中心2023</w:t>
      </w:r>
      <w:r>
        <w:rPr>
          <w:rFonts w:hint="eastAsia" w:ascii="黑体" w:hAnsi="黑体" w:eastAsia="黑体"/>
          <w:sz w:val="32"/>
          <w:szCs w:val="32"/>
        </w:rPr>
        <w:t>年财政拨款收支预算情况的总体说明</w:t>
      </w:r>
    </w:p>
    <w:p w14:paraId="449A7087">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rPr>
        <w:t>三亚市市政维护应急中心2023</w:t>
      </w:r>
      <w:r>
        <w:rPr>
          <w:rFonts w:hint="eastAsia" w:ascii="黑体" w:hAnsi="黑体" w:eastAsia="黑体"/>
          <w:sz w:val="32"/>
          <w:szCs w:val="32"/>
        </w:rPr>
        <w:t>年</w:t>
      </w:r>
      <w:r>
        <w:rPr>
          <w:rFonts w:hint="eastAsia" w:ascii="仿宋_GB2312" w:hAnsi="黑体" w:eastAsia="仿宋_GB2312"/>
          <w:sz w:val="32"/>
          <w:szCs w:val="32"/>
        </w:rPr>
        <w:t>财政拨款收支总预算</w:t>
      </w:r>
      <w:r>
        <w:rPr>
          <w:rFonts w:ascii="仿宋_GB2312" w:hAnsi="黑体" w:eastAsia="仿宋_GB2312" w:cs="仿宋_GB2312"/>
          <w:sz w:val="32"/>
          <w:szCs w:val="32"/>
        </w:rPr>
        <w:t>5,154.01</w:t>
      </w:r>
      <w:r>
        <w:rPr>
          <w:rFonts w:hint="eastAsia" w:ascii="仿宋_GB2312" w:hAnsi="黑体" w:eastAsia="仿宋_GB2312"/>
          <w:sz w:val="32"/>
          <w:szCs w:val="32"/>
        </w:rPr>
        <w:t>万元。其中，收入总计</w:t>
      </w:r>
      <w:r>
        <w:rPr>
          <w:rFonts w:ascii="仿宋_GB2312" w:hAnsi="黑体" w:eastAsia="仿宋_GB2312" w:cs="仿宋_GB2312"/>
          <w:sz w:val="32"/>
          <w:szCs w:val="32"/>
        </w:rPr>
        <w:t>5,154.01</w:t>
      </w:r>
      <w:r>
        <w:rPr>
          <w:rFonts w:hint="eastAsia" w:ascii="仿宋_GB2312" w:hAnsi="黑体" w:eastAsia="仿宋_GB2312"/>
          <w:sz w:val="32"/>
          <w:szCs w:val="32"/>
        </w:rPr>
        <w:t>万元，包括一般公共预算本年收入</w:t>
      </w:r>
      <w:r>
        <w:rPr>
          <w:rFonts w:ascii="仿宋_GB2312" w:hAnsi="黑体" w:eastAsia="仿宋_GB2312" w:cs="仿宋_GB2312"/>
          <w:sz w:val="32"/>
          <w:szCs w:val="32"/>
        </w:rPr>
        <w:t>1,555.00</w:t>
      </w:r>
      <w:r>
        <w:rPr>
          <w:rFonts w:hint="eastAsia" w:ascii="仿宋_GB2312" w:hAnsi="黑体" w:eastAsia="仿宋_GB2312"/>
          <w:sz w:val="32"/>
          <w:szCs w:val="32"/>
        </w:rPr>
        <w:t>万元、上年结转</w:t>
      </w:r>
      <w:r>
        <w:rPr>
          <w:rFonts w:ascii="仿宋_GB2312" w:hAnsi="黑体" w:eastAsia="仿宋_GB2312" w:cs="仿宋_GB2312"/>
          <w:sz w:val="32"/>
          <w:szCs w:val="32"/>
        </w:rPr>
        <w:t>230.00</w:t>
      </w:r>
      <w:r>
        <w:rPr>
          <w:rFonts w:hint="eastAsia" w:ascii="仿宋_GB2312" w:hAnsi="黑体" w:eastAsia="仿宋_GB2312"/>
          <w:sz w:val="32"/>
          <w:szCs w:val="32"/>
        </w:rPr>
        <w:t>万元，政府性基金预算本年收入</w:t>
      </w:r>
      <w:r>
        <w:rPr>
          <w:rFonts w:ascii="仿宋_GB2312" w:hAnsi="黑体" w:eastAsia="仿宋_GB2312" w:cs="仿宋_GB2312"/>
          <w:sz w:val="32"/>
          <w:szCs w:val="32"/>
        </w:rPr>
        <w:t>3000</w:t>
      </w:r>
      <w:r>
        <w:rPr>
          <w:rFonts w:hint="eastAsia" w:ascii="仿宋_GB2312" w:hAnsi="黑体" w:eastAsia="仿宋_GB2312"/>
          <w:sz w:val="32"/>
          <w:szCs w:val="32"/>
        </w:rPr>
        <w:t>万元、上年结转</w:t>
      </w:r>
      <w:r>
        <w:rPr>
          <w:rFonts w:ascii="仿宋_GB2312" w:hAnsi="黑体" w:eastAsia="仿宋_GB2312" w:cs="仿宋_GB2312"/>
          <w:sz w:val="32"/>
          <w:szCs w:val="32"/>
        </w:rPr>
        <w:t>369.01</w:t>
      </w:r>
      <w:r>
        <w:rPr>
          <w:rFonts w:hint="eastAsia" w:ascii="仿宋_GB2312" w:hAnsi="黑体" w:eastAsia="仿宋_GB2312"/>
          <w:sz w:val="32"/>
          <w:szCs w:val="32"/>
        </w:rPr>
        <w:t>万元；支出总计</w:t>
      </w:r>
      <w:r>
        <w:rPr>
          <w:rFonts w:ascii="仿宋_GB2312" w:hAnsi="黑体" w:eastAsia="仿宋_GB2312" w:cs="仿宋_GB2312"/>
          <w:sz w:val="32"/>
          <w:szCs w:val="32"/>
        </w:rPr>
        <w:t>5,154.01</w:t>
      </w:r>
      <w:r>
        <w:rPr>
          <w:rFonts w:hint="eastAsia" w:ascii="仿宋_GB2312" w:hAnsi="黑体" w:eastAsia="仿宋_GB2312"/>
          <w:sz w:val="32"/>
          <w:szCs w:val="32"/>
        </w:rPr>
        <w:t>万元，包括节能环保支出</w:t>
      </w:r>
      <w:r>
        <w:rPr>
          <w:rFonts w:ascii="仿宋_GB2312" w:hAnsi="黑体" w:eastAsia="仿宋_GB2312" w:cs="仿宋_GB2312"/>
          <w:sz w:val="32"/>
          <w:szCs w:val="32"/>
        </w:rPr>
        <w:t>230.00</w:t>
      </w:r>
      <w:r>
        <w:rPr>
          <w:rFonts w:hint="eastAsia" w:ascii="仿宋_GB2312" w:hAnsi="黑体" w:eastAsia="仿宋_GB2312"/>
          <w:sz w:val="32"/>
          <w:szCs w:val="32"/>
        </w:rPr>
        <w:t>万元、城乡社区支出</w:t>
      </w:r>
      <w:r>
        <w:rPr>
          <w:rFonts w:ascii="仿宋_GB2312" w:hAnsi="黑体" w:eastAsia="仿宋_GB2312" w:cs="仿宋_GB2312"/>
          <w:sz w:val="32"/>
          <w:szCs w:val="32"/>
        </w:rPr>
        <w:t>4,924.01</w:t>
      </w:r>
      <w:r>
        <w:rPr>
          <w:rFonts w:hint="eastAsia" w:ascii="仿宋_GB2312" w:hAnsi="黑体" w:eastAsia="仿宋_GB2312"/>
          <w:sz w:val="32"/>
          <w:szCs w:val="32"/>
        </w:rPr>
        <w:t>万元。</w:t>
      </w:r>
    </w:p>
    <w:p w14:paraId="3AC4C98A">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仿宋_GB2312" w:hAnsi="黑体" w:eastAsia="仿宋_GB2312" w:cs="仿宋_GB2312"/>
          <w:sz w:val="32"/>
          <w:szCs w:val="32"/>
        </w:rPr>
        <w:t>三亚市市政维护应急中心2023</w:t>
      </w:r>
      <w:r>
        <w:rPr>
          <w:rFonts w:hint="eastAsia" w:ascii="黑体" w:hAnsi="黑体" w:eastAsia="黑体"/>
          <w:sz w:val="32"/>
          <w:szCs w:val="32"/>
        </w:rPr>
        <w:t>年一般公共预算当年拨款情况说明</w:t>
      </w:r>
    </w:p>
    <w:p w14:paraId="312F01FC">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14:paraId="1F959099">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三亚市市政维护应急中心2023</w:t>
      </w:r>
      <w:r>
        <w:rPr>
          <w:rFonts w:hint="eastAsia" w:ascii="仿宋_GB2312" w:hAnsi="黑体" w:eastAsia="仿宋_GB2312"/>
          <w:sz w:val="32"/>
          <w:szCs w:val="32"/>
        </w:rPr>
        <w:t>年一般公共预算当年拨款</w:t>
      </w:r>
      <w:r>
        <w:rPr>
          <w:rFonts w:ascii="仿宋_GB2312" w:hAnsi="黑体" w:eastAsia="仿宋_GB2312" w:cs="仿宋_GB2312"/>
          <w:sz w:val="32"/>
          <w:szCs w:val="32"/>
        </w:rPr>
        <w:t>1785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减少4464.53</w:t>
      </w:r>
      <w:r>
        <w:rPr>
          <w:rFonts w:hint="eastAsia" w:ascii="仿宋_GB2312" w:hAnsi="黑体" w:eastAsia="仿宋_GB2312"/>
          <w:sz w:val="32"/>
          <w:szCs w:val="32"/>
        </w:rPr>
        <w:t>万元，主要是预算</w:t>
      </w:r>
      <w:r>
        <w:rPr>
          <w:rFonts w:hint="eastAsia" w:ascii="仿宋_GB2312" w:hAnsi="黑体" w:eastAsia="仿宋_GB2312"/>
          <w:sz w:val="32"/>
          <w:szCs w:val="32"/>
          <w:lang w:eastAsia="zh-CN"/>
        </w:rPr>
        <w:t>安</w:t>
      </w:r>
      <w:r>
        <w:rPr>
          <w:rFonts w:hint="eastAsia" w:ascii="仿宋_GB2312" w:hAnsi="黑体" w:eastAsia="仿宋_GB2312"/>
          <w:sz w:val="32"/>
          <w:szCs w:val="32"/>
        </w:rPr>
        <w:t>排资金性质调整。</w:t>
      </w:r>
    </w:p>
    <w:p w14:paraId="7E7FC93C">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14:paraId="330B19F6">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节能环保支出（类）支出</w:t>
      </w:r>
      <w:r>
        <w:rPr>
          <w:rFonts w:ascii="仿宋_GB2312" w:hAnsi="黑体" w:eastAsia="仿宋_GB2312" w:cs="仿宋_GB2312"/>
          <w:sz w:val="32"/>
          <w:szCs w:val="32"/>
        </w:rPr>
        <w:t>230.00</w:t>
      </w:r>
      <w:r>
        <w:rPr>
          <w:rFonts w:hint="eastAsia" w:ascii="仿宋_GB2312" w:hAnsi="黑体" w:eastAsia="仿宋_GB2312"/>
          <w:sz w:val="32"/>
          <w:szCs w:val="32"/>
        </w:rPr>
        <w:t>万元，占</w:t>
      </w:r>
      <w:r>
        <w:rPr>
          <w:rFonts w:hint="eastAsia" w:ascii="仿宋_GB2312" w:hAnsi="黑体" w:eastAsia="仿宋_GB2312" w:cs="仿宋_GB2312"/>
          <w:sz w:val="32"/>
          <w:szCs w:val="32"/>
        </w:rPr>
        <w:t>12.89</w:t>
      </w:r>
      <w:r>
        <w:rPr>
          <w:rFonts w:hint="eastAsia" w:ascii="仿宋_GB2312" w:hAnsi="黑体" w:eastAsia="仿宋_GB2312"/>
          <w:sz w:val="32"/>
          <w:szCs w:val="32"/>
        </w:rPr>
        <w:t>%；城乡社区支出（类）</w:t>
      </w:r>
      <w:r>
        <w:rPr>
          <w:rFonts w:hint="eastAsia" w:ascii="仿宋_GB2312" w:hAnsi="黑体" w:eastAsia="仿宋_GB2312" w:cs="仿宋_GB2312"/>
          <w:sz w:val="32"/>
          <w:szCs w:val="32"/>
        </w:rPr>
        <w:t>支出</w:t>
      </w:r>
      <w:r>
        <w:rPr>
          <w:rFonts w:ascii="仿宋_GB2312" w:hAnsi="黑体" w:eastAsia="仿宋_GB2312" w:cs="仿宋_GB2312"/>
          <w:sz w:val="32"/>
          <w:szCs w:val="32"/>
        </w:rPr>
        <w:t>1,555.00</w:t>
      </w:r>
      <w:r>
        <w:rPr>
          <w:rFonts w:hint="eastAsia" w:ascii="仿宋_GB2312" w:hAnsi="黑体" w:eastAsia="仿宋_GB2312"/>
          <w:sz w:val="32"/>
          <w:szCs w:val="32"/>
        </w:rPr>
        <w:t>万元，占</w:t>
      </w:r>
      <w:r>
        <w:rPr>
          <w:rFonts w:hint="eastAsia" w:ascii="仿宋_GB2312" w:hAnsi="黑体" w:eastAsia="仿宋_GB2312" w:cs="仿宋_GB2312"/>
          <w:sz w:val="32"/>
          <w:szCs w:val="32"/>
        </w:rPr>
        <w:t>87.11</w:t>
      </w:r>
      <w:r>
        <w:rPr>
          <w:rFonts w:hint="eastAsia" w:ascii="仿宋_GB2312" w:hAnsi="黑体" w:eastAsia="仿宋_GB2312"/>
          <w:sz w:val="32"/>
          <w:szCs w:val="32"/>
        </w:rPr>
        <w:t>%。</w:t>
      </w:r>
      <w:r>
        <w:rPr>
          <w:rFonts w:ascii="仿宋_GB2312" w:hAnsi="黑体" w:eastAsia="仿宋_GB2312"/>
          <w:sz w:val="32"/>
          <w:szCs w:val="32"/>
        </w:rPr>
        <w:t xml:space="preserve"> </w:t>
      </w:r>
    </w:p>
    <w:p w14:paraId="4CA18445">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14:paraId="09DD7058">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w:t>
      </w:r>
      <w:r>
        <w:rPr>
          <w:rFonts w:hint="eastAsia"/>
        </w:rPr>
        <w:t xml:space="preserve"> </w:t>
      </w:r>
      <w:r>
        <w:rPr>
          <w:rFonts w:hint="eastAsia" w:ascii="仿宋_GB2312" w:hAnsi="黑体" w:eastAsia="仿宋_GB2312" w:cs="仿宋_GB2312"/>
          <w:sz w:val="32"/>
          <w:szCs w:val="32"/>
        </w:rPr>
        <w:t>节能环保支出（类）污染防治（款）水体（项）2023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230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增加200.94</w:t>
      </w:r>
      <w:r>
        <w:rPr>
          <w:rFonts w:hint="eastAsia" w:ascii="仿宋_GB2312" w:hAnsi="黑体" w:eastAsia="仿宋_GB2312"/>
          <w:sz w:val="32"/>
          <w:szCs w:val="32"/>
        </w:rPr>
        <w:t>万元，主要是项目增加。</w:t>
      </w:r>
    </w:p>
    <w:p w14:paraId="3357172D">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城乡社区支出（类）城乡社区管理事务（款）其他城乡社区管理事务支出（项）2023</w:t>
      </w:r>
      <w:r>
        <w:rPr>
          <w:rFonts w:hint="eastAsia" w:ascii="仿宋_GB2312" w:hAnsi="黑体" w:eastAsia="仿宋_GB2312"/>
          <w:sz w:val="32"/>
          <w:szCs w:val="32"/>
        </w:rPr>
        <w:t>年预算数为</w:t>
      </w:r>
      <w:r>
        <w:rPr>
          <w:rFonts w:ascii="仿宋_GB2312" w:hAnsi="黑体" w:eastAsia="仿宋_GB2312" w:cs="仿宋_GB2312"/>
          <w:sz w:val="32"/>
          <w:szCs w:val="32"/>
        </w:rPr>
        <w:t>625.00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减少10.47</w:t>
      </w:r>
      <w:r>
        <w:rPr>
          <w:rFonts w:hint="eastAsia" w:ascii="仿宋_GB2312" w:hAnsi="黑体" w:eastAsia="仿宋_GB2312"/>
          <w:sz w:val="32"/>
          <w:szCs w:val="32"/>
        </w:rPr>
        <w:t>万元，主要是预算</w:t>
      </w:r>
      <w:r>
        <w:rPr>
          <w:rFonts w:hint="eastAsia" w:ascii="仿宋_GB2312" w:hAnsi="黑体" w:eastAsia="仿宋_GB2312"/>
          <w:sz w:val="32"/>
          <w:szCs w:val="32"/>
          <w:lang w:eastAsia="zh-CN"/>
        </w:rPr>
        <w:t>安排</w:t>
      </w:r>
      <w:r>
        <w:rPr>
          <w:rFonts w:hint="eastAsia" w:ascii="仿宋_GB2312" w:hAnsi="黑体" w:eastAsia="仿宋_GB2312"/>
          <w:sz w:val="32"/>
          <w:szCs w:val="32"/>
        </w:rPr>
        <w:t>资金调整。</w:t>
      </w:r>
    </w:p>
    <w:p w14:paraId="47CBEB15">
      <w:pPr>
        <w:ind w:firstLine="640" w:firstLineChars="200"/>
        <w:rPr>
          <w:rFonts w:ascii="仿宋_GB2312" w:hAnsi="黑体" w:eastAsia="仿宋_GB2312"/>
          <w:sz w:val="32"/>
          <w:szCs w:val="32"/>
        </w:rPr>
      </w:pPr>
      <w:r>
        <w:rPr>
          <w:rFonts w:hint="eastAsia" w:ascii="仿宋_GB2312" w:hAnsi="黑体" w:eastAsia="仿宋_GB2312"/>
          <w:sz w:val="32"/>
          <w:szCs w:val="32"/>
        </w:rPr>
        <w:t>3.</w:t>
      </w:r>
      <w:r>
        <w:rPr>
          <w:rFonts w:hint="eastAsia" w:ascii="仿宋_GB2312" w:hAnsi="黑体" w:eastAsia="仿宋_GB2312" w:cs="仿宋_GB2312"/>
          <w:sz w:val="32"/>
          <w:szCs w:val="32"/>
        </w:rPr>
        <w:t xml:space="preserve"> 城乡社区支出（类）其他城乡社区支出（款）其他城乡社区支出（项）2023</w:t>
      </w:r>
      <w:r>
        <w:rPr>
          <w:rFonts w:hint="eastAsia" w:ascii="仿宋_GB2312" w:hAnsi="黑体" w:eastAsia="仿宋_GB2312"/>
          <w:sz w:val="32"/>
          <w:szCs w:val="32"/>
        </w:rPr>
        <w:t>年预算数为</w:t>
      </w:r>
      <w:r>
        <w:rPr>
          <w:rFonts w:ascii="仿宋_GB2312" w:hAnsi="黑体" w:eastAsia="仿宋_GB2312" w:cs="仿宋_GB2312"/>
          <w:sz w:val="32"/>
          <w:szCs w:val="32"/>
        </w:rPr>
        <w:t>930.00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减少4655</w:t>
      </w:r>
      <w:r>
        <w:rPr>
          <w:rFonts w:hint="eastAsia" w:ascii="仿宋_GB2312" w:hAnsi="黑体" w:eastAsia="仿宋_GB2312"/>
          <w:sz w:val="32"/>
          <w:szCs w:val="32"/>
        </w:rPr>
        <w:t>万元，主要是预算</w:t>
      </w:r>
      <w:r>
        <w:rPr>
          <w:rFonts w:hint="eastAsia" w:ascii="仿宋_GB2312" w:hAnsi="黑体" w:eastAsia="仿宋_GB2312"/>
          <w:sz w:val="32"/>
          <w:szCs w:val="32"/>
          <w:lang w:eastAsia="zh-CN"/>
        </w:rPr>
        <w:t>安排</w:t>
      </w:r>
      <w:r>
        <w:rPr>
          <w:rFonts w:hint="eastAsia" w:ascii="仿宋_GB2312" w:hAnsi="黑体" w:eastAsia="仿宋_GB2312"/>
          <w:sz w:val="32"/>
          <w:szCs w:val="32"/>
        </w:rPr>
        <w:t>资金性质调整。</w:t>
      </w:r>
    </w:p>
    <w:p w14:paraId="17870391">
      <w:pPr>
        <w:ind w:firstLine="640"/>
        <w:rPr>
          <w:rFonts w:ascii="黑体" w:hAnsi="黑体" w:eastAsia="黑体"/>
          <w:sz w:val="32"/>
          <w:szCs w:val="32"/>
        </w:rPr>
      </w:pPr>
      <w:r>
        <w:rPr>
          <w:rFonts w:hint="eastAsia" w:ascii="黑体" w:hAnsi="黑体" w:eastAsia="黑体"/>
          <w:sz w:val="32"/>
          <w:szCs w:val="32"/>
        </w:rPr>
        <w:t>三、关于</w:t>
      </w:r>
      <w:r>
        <w:rPr>
          <w:rFonts w:hint="eastAsia" w:ascii="仿宋_GB2312" w:hAnsi="黑体" w:eastAsia="仿宋_GB2312"/>
          <w:sz w:val="32"/>
          <w:szCs w:val="32"/>
        </w:rPr>
        <w:t>三亚市市政维护应急中心2023</w:t>
      </w:r>
      <w:r>
        <w:rPr>
          <w:rFonts w:hint="eastAsia" w:ascii="黑体" w:hAnsi="黑体" w:eastAsia="黑体"/>
          <w:sz w:val="32"/>
          <w:szCs w:val="32"/>
        </w:rPr>
        <w:t>年一般公共预算基本支出情况说明</w:t>
      </w:r>
    </w:p>
    <w:p w14:paraId="357972C7">
      <w:pPr>
        <w:ind w:firstLine="640" w:firstLineChars="200"/>
        <w:rPr>
          <w:rFonts w:ascii="仿宋_GB2312" w:hAnsi="黑体" w:eastAsia="仿宋_GB2312"/>
          <w:sz w:val="32"/>
          <w:szCs w:val="32"/>
        </w:rPr>
      </w:pPr>
      <w:r>
        <w:rPr>
          <w:rFonts w:hint="eastAsia" w:ascii="仿宋_GB2312" w:hAnsi="黑体" w:eastAsia="仿宋_GB2312"/>
          <w:sz w:val="32"/>
          <w:szCs w:val="32"/>
        </w:rPr>
        <w:t>三亚市市政维护应急中心2023年一般公共预算基本支出为</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仿宋_GB2312" w:hAnsi="黑体" w:eastAsia="仿宋_GB2312"/>
          <w:sz w:val="32"/>
          <w:szCs w:val="32"/>
        </w:rPr>
        <w:t xml:space="preserve"> </w:t>
      </w:r>
    </w:p>
    <w:p w14:paraId="79CA32B3">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仿宋_GB2312" w:hAnsi="黑体" w:eastAsia="仿宋_GB2312"/>
          <w:sz w:val="32"/>
          <w:szCs w:val="32"/>
        </w:rPr>
        <w:t>三亚市市政维护应急中心2023</w:t>
      </w:r>
      <w:r>
        <w:rPr>
          <w:rFonts w:hint="eastAsia" w:ascii="黑体" w:hAnsi="黑体" w:eastAsia="黑体" w:cs="Times New Roman"/>
          <w:sz w:val="32"/>
          <w:shd w:val="clear" w:color="auto" w:fill="FFFFFF"/>
        </w:rPr>
        <w:t>年“三公”经费预算情况说明</w:t>
      </w:r>
    </w:p>
    <w:p w14:paraId="0055F070">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sz w:val="32"/>
          <w:szCs w:val="32"/>
        </w:rPr>
        <w:t>（一）三亚市市政维护应急中心2023年一般公共预算“三公”经费预算数为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w:t>
      </w:r>
    </w:p>
    <w:p w14:paraId="73408D29">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sz w:val="32"/>
          <w:szCs w:val="32"/>
        </w:rPr>
        <w:t>（二）三亚市市政维护应急中心2023年政府性基金预算“三公”经费预算数为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w:t>
      </w:r>
    </w:p>
    <w:p w14:paraId="68DB3844">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仿宋_GB2312" w:hAnsi="黑体" w:eastAsia="仿宋_GB2312"/>
          <w:sz w:val="32"/>
          <w:szCs w:val="32"/>
        </w:rPr>
        <w:t>三亚市市政维护应急中心2023</w:t>
      </w:r>
      <w:r>
        <w:rPr>
          <w:rFonts w:hint="eastAsia" w:ascii="黑体" w:hAnsi="黑体" w:eastAsia="黑体" w:cs="Times New Roman"/>
          <w:sz w:val="32"/>
          <w:shd w:val="clear" w:color="auto" w:fill="FFFFFF"/>
        </w:rPr>
        <w:t>年政府性基金预算当年拨款情况说明</w:t>
      </w:r>
    </w:p>
    <w:p w14:paraId="547CCF4A">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14:paraId="535B4257">
      <w:pPr>
        <w:ind w:firstLine="640" w:firstLineChars="200"/>
        <w:rPr>
          <w:rFonts w:ascii="仿宋_GB2312" w:hAnsi="黑体" w:eastAsia="仿宋_GB2312"/>
          <w:sz w:val="32"/>
          <w:szCs w:val="32"/>
        </w:rPr>
      </w:pPr>
      <w:r>
        <w:rPr>
          <w:rFonts w:hint="eastAsia" w:ascii="仿宋_GB2312" w:hAnsi="黑体" w:eastAsia="仿宋_GB2312"/>
          <w:sz w:val="32"/>
          <w:szCs w:val="32"/>
        </w:rPr>
        <w:t>三亚市市政维护应急中心2023年政府性基金预算当年拨款</w:t>
      </w:r>
      <w:r>
        <w:rPr>
          <w:rFonts w:ascii="仿宋_GB2312" w:hAnsi="黑体" w:eastAsia="仿宋_GB2312" w:cs="仿宋_GB2312"/>
          <w:sz w:val="32"/>
          <w:szCs w:val="32"/>
        </w:rPr>
        <w:t>3,369.01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3,369.01</w:t>
      </w:r>
      <w:r>
        <w:rPr>
          <w:rFonts w:hint="eastAsia" w:ascii="仿宋_GB2312" w:hAnsi="黑体" w:eastAsia="仿宋_GB2312"/>
          <w:sz w:val="32"/>
          <w:szCs w:val="32"/>
        </w:rPr>
        <w:t>万元，主要是预算</w:t>
      </w:r>
      <w:r>
        <w:rPr>
          <w:rFonts w:hint="eastAsia" w:ascii="仿宋_GB2312" w:hAnsi="黑体" w:eastAsia="仿宋_GB2312"/>
          <w:sz w:val="32"/>
          <w:szCs w:val="32"/>
          <w:lang w:eastAsia="zh-CN"/>
        </w:rPr>
        <w:t>安排</w:t>
      </w:r>
      <w:r>
        <w:rPr>
          <w:rFonts w:hint="eastAsia" w:ascii="仿宋_GB2312" w:hAnsi="黑体" w:eastAsia="仿宋_GB2312"/>
          <w:sz w:val="32"/>
          <w:szCs w:val="32"/>
        </w:rPr>
        <w:t>资金性质调整。</w:t>
      </w:r>
    </w:p>
    <w:p w14:paraId="0093D0A9">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14:paraId="7B7FFA17">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城乡社区支出（类）支出</w:t>
      </w:r>
      <w:r>
        <w:rPr>
          <w:rFonts w:ascii="仿宋_GB2312" w:hAnsi="黑体" w:eastAsia="仿宋_GB2312" w:cs="仿宋_GB2312"/>
          <w:sz w:val="32"/>
          <w:szCs w:val="32"/>
        </w:rPr>
        <w:t>3,369.01</w:t>
      </w:r>
      <w:r>
        <w:rPr>
          <w:rFonts w:hint="eastAsia" w:ascii="仿宋_GB2312" w:hAnsi="黑体" w:eastAsia="仿宋_GB2312"/>
          <w:sz w:val="32"/>
          <w:szCs w:val="32"/>
        </w:rPr>
        <w:t>万元，占</w:t>
      </w:r>
      <w:r>
        <w:rPr>
          <w:rFonts w:hint="eastAsia" w:ascii="仿宋_GB2312" w:hAnsi="黑体" w:eastAsia="仿宋_GB2312" w:cs="仿宋_GB2312"/>
          <w:sz w:val="32"/>
          <w:szCs w:val="32"/>
        </w:rPr>
        <w:t>100</w:t>
      </w:r>
      <w:r>
        <w:rPr>
          <w:rFonts w:hint="eastAsia" w:ascii="仿宋_GB2312" w:hAnsi="黑体" w:eastAsia="仿宋_GB2312"/>
          <w:sz w:val="32"/>
          <w:szCs w:val="32"/>
        </w:rPr>
        <w:t>%。</w:t>
      </w:r>
    </w:p>
    <w:p w14:paraId="2F48F65E">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14:paraId="74A5A715">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城乡社区支出（类）国有土地使用权出让收入安排的支出（款）征地和拆迁补偿支出（项）2023</w:t>
      </w:r>
      <w:r>
        <w:rPr>
          <w:rFonts w:hint="eastAsia" w:ascii="仿宋_GB2312" w:hAnsi="黑体" w:eastAsia="仿宋_GB2312"/>
          <w:sz w:val="32"/>
          <w:szCs w:val="32"/>
        </w:rPr>
        <w:t>年预算数为</w:t>
      </w:r>
      <w:r>
        <w:rPr>
          <w:rFonts w:ascii="仿宋_GB2312" w:hAnsi="黑体" w:eastAsia="仿宋_GB2312" w:cs="仿宋_GB2312"/>
          <w:sz w:val="32"/>
          <w:szCs w:val="32"/>
        </w:rPr>
        <w:t>369.01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369.01</w:t>
      </w:r>
      <w:r>
        <w:rPr>
          <w:rFonts w:hint="eastAsia" w:ascii="仿宋_GB2312" w:hAnsi="黑体" w:eastAsia="仿宋_GB2312"/>
          <w:sz w:val="32"/>
          <w:szCs w:val="32"/>
        </w:rPr>
        <w:t>万元，主要是预算</w:t>
      </w:r>
      <w:r>
        <w:rPr>
          <w:rFonts w:hint="eastAsia" w:ascii="仿宋_GB2312" w:hAnsi="黑体" w:eastAsia="仿宋_GB2312"/>
          <w:sz w:val="32"/>
          <w:szCs w:val="32"/>
          <w:lang w:eastAsia="zh-CN"/>
        </w:rPr>
        <w:t>安排</w:t>
      </w:r>
      <w:r>
        <w:rPr>
          <w:rFonts w:hint="eastAsia" w:ascii="仿宋_GB2312" w:hAnsi="黑体" w:eastAsia="仿宋_GB2312"/>
          <w:sz w:val="32"/>
          <w:szCs w:val="32"/>
        </w:rPr>
        <w:t>资金性质调整。</w:t>
      </w:r>
    </w:p>
    <w:p w14:paraId="5830BC81">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城乡社区支出（类）城市基础设施配套费安排的支出（款）城市公共设施（项）2023</w:t>
      </w:r>
      <w:r>
        <w:rPr>
          <w:rFonts w:hint="eastAsia" w:ascii="仿宋_GB2312" w:hAnsi="黑体" w:eastAsia="仿宋_GB2312"/>
          <w:sz w:val="32"/>
          <w:szCs w:val="32"/>
        </w:rPr>
        <w:t>年预算数为</w:t>
      </w:r>
      <w:r>
        <w:rPr>
          <w:rFonts w:ascii="仿宋_GB2312" w:hAnsi="黑体" w:eastAsia="仿宋_GB2312" w:cs="仿宋_GB2312"/>
          <w:sz w:val="32"/>
          <w:szCs w:val="32"/>
        </w:rPr>
        <w:t>3,000.00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增加3000</w:t>
      </w:r>
      <w:r>
        <w:rPr>
          <w:rFonts w:hint="eastAsia" w:ascii="仿宋_GB2312" w:hAnsi="黑体" w:eastAsia="仿宋_GB2312"/>
          <w:sz w:val="32"/>
          <w:szCs w:val="32"/>
        </w:rPr>
        <w:t>万元，主要是预算</w:t>
      </w:r>
      <w:r>
        <w:rPr>
          <w:rFonts w:hint="eastAsia" w:ascii="仿宋_GB2312" w:hAnsi="黑体" w:eastAsia="仿宋_GB2312"/>
          <w:sz w:val="32"/>
          <w:szCs w:val="32"/>
          <w:lang w:eastAsia="zh-CN"/>
        </w:rPr>
        <w:t>安排</w:t>
      </w:r>
      <w:r>
        <w:rPr>
          <w:rFonts w:hint="eastAsia" w:ascii="仿宋_GB2312" w:hAnsi="黑体" w:eastAsia="仿宋_GB2312"/>
          <w:sz w:val="32"/>
          <w:szCs w:val="32"/>
        </w:rPr>
        <w:t>资金性质调整。</w:t>
      </w:r>
    </w:p>
    <w:p w14:paraId="3FE381D0">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仿宋_GB2312" w:hAnsi="黑体" w:eastAsia="仿宋_GB2312"/>
          <w:sz w:val="32"/>
          <w:szCs w:val="32"/>
        </w:rPr>
        <w:t>三亚市市政维护应急中心2023</w:t>
      </w:r>
      <w:r>
        <w:rPr>
          <w:rFonts w:hint="eastAsia" w:ascii="黑体" w:hAnsi="黑体" w:eastAsia="黑体" w:cs="Times New Roman"/>
          <w:sz w:val="32"/>
          <w:shd w:val="clear" w:color="auto" w:fill="FFFFFF"/>
        </w:rPr>
        <w:t>年收支预算情况的总体说明</w:t>
      </w:r>
    </w:p>
    <w:p w14:paraId="65F25F61">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rPr>
        <w:t>三亚市市政维护应急中心2023年</w:t>
      </w:r>
      <w:r>
        <w:rPr>
          <w:rFonts w:hint="eastAsia" w:ascii="仿宋_GB2312" w:hAnsi="黑体" w:eastAsia="仿宋_GB2312" w:cs="仿宋_GB2312"/>
          <w:sz w:val="32"/>
          <w:szCs w:val="32"/>
        </w:rPr>
        <w:t>所有收入和支出均纳入部门预算管理。收入包括：一般公共预算收入、政府性基金收入</w:t>
      </w:r>
      <w:r>
        <w:rPr>
          <w:rFonts w:hint="eastAsia" w:ascii="仿宋_GB2312" w:hAnsi="黑体" w:eastAsia="仿宋_GB2312"/>
          <w:sz w:val="32"/>
          <w:szCs w:val="32"/>
        </w:rPr>
        <w:t>；支出包括：节能环保支出、城乡社区支出。三亚市市政维护应急中心2023</w:t>
      </w:r>
      <w:r>
        <w:rPr>
          <w:rFonts w:hint="eastAsia" w:ascii="黑体" w:hAnsi="黑体" w:eastAsia="黑体" w:cs="Times New Roman"/>
          <w:sz w:val="32"/>
          <w:shd w:val="clear" w:color="auto" w:fill="FFFFFF"/>
        </w:rPr>
        <w:t>年</w:t>
      </w:r>
      <w:r>
        <w:rPr>
          <w:rFonts w:hint="eastAsia" w:ascii="仿宋_GB2312" w:hAnsi="黑体" w:eastAsia="仿宋_GB2312"/>
          <w:sz w:val="32"/>
          <w:szCs w:val="32"/>
        </w:rPr>
        <w:t>收支总预算</w:t>
      </w:r>
      <w:r>
        <w:rPr>
          <w:rFonts w:ascii="仿宋_GB2312" w:hAnsi="黑体" w:eastAsia="仿宋_GB2312" w:cs="仿宋_GB2312"/>
          <w:sz w:val="32"/>
          <w:szCs w:val="32"/>
        </w:rPr>
        <w:t>5154.01</w:t>
      </w:r>
      <w:r>
        <w:rPr>
          <w:rFonts w:hint="eastAsia" w:ascii="仿宋_GB2312" w:hAnsi="黑体" w:eastAsia="仿宋_GB2312"/>
          <w:sz w:val="32"/>
          <w:szCs w:val="32"/>
        </w:rPr>
        <w:t>万元。</w:t>
      </w:r>
    </w:p>
    <w:p w14:paraId="3BEF1DC4">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仿宋_GB2312" w:hAnsi="黑体" w:eastAsia="仿宋_GB2312"/>
          <w:sz w:val="32"/>
          <w:szCs w:val="32"/>
        </w:rPr>
        <w:t>三亚市市政维护应急中心2023</w:t>
      </w:r>
      <w:r>
        <w:rPr>
          <w:rFonts w:hint="eastAsia" w:ascii="黑体" w:hAnsi="黑体" w:eastAsia="黑体" w:cs="Times New Roman"/>
          <w:sz w:val="32"/>
          <w:shd w:val="clear" w:color="auto" w:fill="FFFFFF"/>
        </w:rPr>
        <w:t>年收入预算情况说明</w:t>
      </w:r>
    </w:p>
    <w:p w14:paraId="5B626189">
      <w:pPr>
        <w:ind w:firstLine="640" w:firstLineChars="200"/>
        <w:rPr>
          <w:rFonts w:ascii="仿宋_GB2312" w:hAnsi="黑体" w:eastAsia="仿宋_GB2312"/>
          <w:sz w:val="32"/>
          <w:szCs w:val="32"/>
        </w:rPr>
      </w:pPr>
      <w:r>
        <w:rPr>
          <w:rFonts w:hint="eastAsia" w:ascii="仿宋_GB2312" w:hAnsi="黑体" w:eastAsia="仿宋_GB2312"/>
          <w:sz w:val="32"/>
          <w:szCs w:val="32"/>
        </w:rPr>
        <w:t>三亚市市政维护应急中心2023年收入预算</w:t>
      </w:r>
      <w:r>
        <w:rPr>
          <w:rFonts w:ascii="仿宋_GB2312" w:hAnsi="黑体" w:eastAsia="仿宋_GB2312" w:cs="仿宋_GB2312"/>
          <w:sz w:val="32"/>
          <w:szCs w:val="32"/>
        </w:rPr>
        <w:t>5154.01</w:t>
      </w:r>
      <w:r>
        <w:rPr>
          <w:rFonts w:hint="eastAsia" w:ascii="仿宋_GB2312" w:hAnsi="黑体" w:eastAsia="仿宋_GB2312"/>
          <w:sz w:val="32"/>
          <w:szCs w:val="32"/>
        </w:rPr>
        <w:t>万元，其中：上年结转</w:t>
      </w:r>
      <w:r>
        <w:rPr>
          <w:rFonts w:ascii="仿宋_GB2312" w:hAnsi="黑体" w:eastAsia="仿宋_GB2312" w:cs="仿宋_GB2312"/>
          <w:sz w:val="32"/>
          <w:szCs w:val="32"/>
        </w:rPr>
        <w:t>599.01</w:t>
      </w:r>
      <w:r>
        <w:rPr>
          <w:rFonts w:hint="eastAsia" w:ascii="仿宋_GB2312" w:hAnsi="黑体" w:eastAsia="仿宋_GB2312"/>
          <w:sz w:val="32"/>
          <w:szCs w:val="32"/>
        </w:rPr>
        <w:t>万元，占</w:t>
      </w:r>
      <w:r>
        <w:rPr>
          <w:rFonts w:hint="eastAsia" w:ascii="仿宋_GB2312" w:hAnsi="黑体" w:eastAsia="仿宋_GB2312" w:cs="仿宋_GB2312"/>
          <w:sz w:val="32"/>
          <w:szCs w:val="32"/>
        </w:rPr>
        <w:t>11.62</w:t>
      </w:r>
      <w:r>
        <w:rPr>
          <w:rFonts w:hint="eastAsia" w:ascii="仿宋_GB2312" w:hAnsi="黑体" w:eastAsia="仿宋_GB2312"/>
          <w:sz w:val="32"/>
          <w:szCs w:val="32"/>
        </w:rPr>
        <w:t>%；</w:t>
      </w:r>
      <w:r>
        <w:rPr>
          <w:rFonts w:hint="eastAsia" w:ascii="仿宋_GB2312" w:hAnsi="黑体" w:eastAsia="仿宋_GB2312"/>
          <w:sz w:val="32"/>
          <w:szCs w:val="32"/>
          <w:lang w:eastAsia="zh-CN"/>
        </w:rPr>
        <w:t>一般公共预算</w:t>
      </w:r>
      <w:r>
        <w:rPr>
          <w:rFonts w:hint="eastAsia" w:ascii="仿宋_GB2312" w:hAnsi="黑体" w:eastAsia="仿宋_GB2312"/>
          <w:sz w:val="32"/>
          <w:szCs w:val="32"/>
        </w:rPr>
        <w:t>拨款收入</w:t>
      </w:r>
      <w:r>
        <w:rPr>
          <w:rFonts w:hint="eastAsia" w:ascii="仿宋_GB2312" w:hAnsi="黑体" w:eastAsia="仿宋_GB2312" w:cs="仿宋_GB2312"/>
          <w:sz w:val="32"/>
          <w:szCs w:val="32"/>
          <w:lang w:val="en-US" w:eastAsia="zh-CN"/>
        </w:rPr>
        <w:t>1</w:t>
      </w:r>
      <w:r>
        <w:rPr>
          <w:rFonts w:ascii="仿宋_GB2312" w:hAnsi="黑体" w:eastAsia="仿宋_GB2312" w:cs="仿宋_GB2312"/>
          <w:sz w:val="32"/>
          <w:szCs w:val="32"/>
        </w:rPr>
        <w:t>,555.00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30.17</w:t>
      </w:r>
      <w:r>
        <w:rPr>
          <w:rFonts w:hint="eastAsia" w:ascii="仿宋_GB2312" w:hAnsi="黑体" w:eastAsia="仿宋_GB2312"/>
          <w:sz w:val="32"/>
          <w:szCs w:val="32"/>
        </w:rPr>
        <w:t>%；政府性基金收入</w:t>
      </w:r>
      <w:r>
        <w:rPr>
          <w:rFonts w:ascii="仿宋_GB2312" w:hAnsi="黑体" w:eastAsia="仿宋_GB2312" w:cs="仿宋_GB2312"/>
          <w:sz w:val="32"/>
          <w:szCs w:val="32"/>
        </w:rPr>
        <w:t>3</w:t>
      </w:r>
      <w:r>
        <w:rPr>
          <w:rFonts w:hint="eastAsia" w:ascii="仿宋_GB2312" w:hAnsi="黑体" w:eastAsia="仿宋_GB2312" w:cs="仿宋_GB2312"/>
          <w:sz w:val="32"/>
          <w:szCs w:val="32"/>
          <w:lang w:val="en-US" w:eastAsia="zh-CN"/>
        </w:rPr>
        <w:t>000</w:t>
      </w:r>
      <w:r>
        <w:rPr>
          <w:rFonts w:hint="eastAsia" w:ascii="仿宋_GB2312" w:hAnsi="黑体" w:eastAsia="仿宋_GB2312" w:cs="仿宋_GB2312"/>
          <w:sz w:val="32"/>
          <w:szCs w:val="32"/>
        </w:rPr>
        <w:t>.0</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58.21</w:t>
      </w:r>
      <w:r>
        <w:rPr>
          <w:rFonts w:hint="eastAsia" w:ascii="仿宋_GB2312" w:hAnsi="黑体" w:eastAsia="仿宋_GB2312"/>
          <w:sz w:val="32"/>
          <w:szCs w:val="32"/>
        </w:rPr>
        <w:t>%；专项收入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增加3000</w:t>
      </w:r>
      <w:r>
        <w:rPr>
          <w:rFonts w:hint="eastAsia" w:ascii="仿宋_GB2312" w:hAnsi="黑体" w:eastAsia="仿宋_GB2312"/>
          <w:sz w:val="32"/>
          <w:szCs w:val="32"/>
        </w:rPr>
        <w:t>万元，主要是预算</w:t>
      </w:r>
      <w:r>
        <w:rPr>
          <w:rFonts w:hint="eastAsia" w:ascii="仿宋_GB2312" w:hAnsi="黑体" w:eastAsia="仿宋_GB2312"/>
          <w:sz w:val="32"/>
          <w:szCs w:val="32"/>
          <w:lang w:eastAsia="zh-CN"/>
        </w:rPr>
        <w:t>安排</w:t>
      </w:r>
      <w:r>
        <w:rPr>
          <w:rFonts w:hint="eastAsia" w:ascii="仿宋_GB2312" w:hAnsi="黑体" w:eastAsia="仿宋_GB2312"/>
          <w:sz w:val="32"/>
          <w:szCs w:val="32"/>
        </w:rPr>
        <w:t>资金性质调整。</w:t>
      </w:r>
    </w:p>
    <w:p w14:paraId="3BE4A9C6">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仿宋_GB2312" w:hAnsi="黑体" w:eastAsia="仿宋_GB2312"/>
          <w:sz w:val="32"/>
          <w:szCs w:val="32"/>
        </w:rPr>
        <w:t>三亚市市政维护应急中心2023</w:t>
      </w:r>
      <w:r>
        <w:rPr>
          <w:rFonts w:hint="eastAsia" w:ascii="黑体" w:hAnsi="黑体" w:eastAsia="黑体" w:cs="Times New Roman"/>
          <w:sz w:val="32"/>
          <w:shd w:val="clear" w:color="auto" w:fill="FFFFFF"/>
        </w:rPr>
        <w:t>年支出预算情况说明</w:t>
      </w:r>
    </w:p>
    <w:p w14:paraId="15F33CCC">
      <w:pPr>
        <w:ind w:firstLine="640" w:firstLineChars="200"/>
        <w:rPr>
          <w:rFonts w:ascii="仿宋_GB2312" w:hAnsi="黑体" w:eastAsia="仿宋_GB2312"/>
          <w:sz w:val="32"/>
          <w:szCs w:val="32"/>
        </w:rPr>
      </w:pPr>
      <w:r>
        <w:rPr>
          <w:rFonts w:hint="eastAsia" w:ascii="仿宋_GB2312" w:hAnsi="黑体" w:eastAsia="仿宋_GB2312"/>
          <w:sz w:val="32"/>
          <w:szCs w:val="32"/>
        </w:rPr>
        <w:t>三亚市市政维护应急中心2023年支出预算</w:t>
      </w:r>
      <w:r>
        <w:rPr>
          <w:rFonts w:ascii="仿宋_GB2312" w:hAnsi="黑体" w:eastAsia="仿宋_GB2312" w:cs="仿宋_GB2312"/>
          <w:sz w:val="32"/>
          <w:szCs w:val="32"/>
        </w:rPr>
        <w:t>5154.01</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%；项目支出</w:t>
      </w:r>
      <w:r>
        <w:rPr>
          <w:rFonts w:ascii="仿宋_GB2312" w:hAnsi="黑体" w:eastAsia="仿宋_GB2312" w:cs="仿宋_GB2312"/>
          <w:sz w:val="32"/>
          <w:szCs w:val="32"/>
        </w:rPr>
        <w:t>5154.01</w:t>
      </w:r>
      <w:r>
        <w:rPr>
          <w:rFonts w:hint="eastAsia" w:ascii="仿宋_GB2312" w:hAnsi="黑体" w:eastAsia="仿宋_GB2312"/>
          <w:sz w:val="32"/>
          <w:szCs w:val="32"/>
        </w:rPr>
        <w:t>万元，占</w:t>
      </w:r>
      <w:r>
        <w:rPr>
          <w:rFonts w:hint="eastAsia" w:ascii="仿宋_GB2312" w:hAnsi="黑体" w:eastAsia="仿宋_GB2312" w:cs="仿宋_GB2312"/>
          <w:sz w:val="32"/>
          <w:szCs w:val="32"/>
        </w:rPr>
        <w:t>100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减少1095.52</w:t>
      </w:r>
      <w:r>
        <w:rPr>
          <w:rFonts w:hint="eastAsia" w:ascii="仿宋_GB2312" w:hAnsi="黑体" w:eastAsia="仿宋_GB2312"/>
          <w:sz w:val="32"/>
          <w:szCs w:val="32"/>
        </w:rPr>
        <w:t>万元，主要是预算项目减少。</w:t>
      </w:r>
    </w:p>
    <w:p w14:paraId="55E83A0A">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14:paraId="4C34B847">
      <w:pPr>
        <w:ind w:firstLine="640" w:firstLineChars="200"/>
        <w:rPr>
          <w:rFonts w:ascii="楷体" w:hAnsi="楷体" w:eastAsia="楷体"/>
          <w:color w:val="FF0000"/>
          <w:sz w:val="32"/>
          <w:szCs w:val="32"/>
        </w:rPr>
      </w:pPr>
      <w:bookmarkStart w:id="0" w:name="_GoBack"/>
      <w:r>
        <w:rPr>
          <w:rFonts w:hint="eastAsia" w:ascii="楷体" w:hAnsi="楷体" w:eastAsia="楷体"/>
          <w:color w:val="FF0000"/>
          <w:sz w:val="32"/>
          <w:szCs w:val="32"/>
        </w:rPr>
        <w:t>（一）机关运行经费</w:t>
      </w:r>
    </w:p>
    <w:p w14:paraId="5079D9FA">
      <w:pPr>
        <w:ind w:firstLine="640" w:firstLineChars="200"/>
        <w:rPr>
          <w:rFonts w:hint="default" w:ascii="仿宋_GB2312" w:hAnsi="黑体" w:eastAsia="仿宋_GB2312"/>
          <w:color w:val="FF0000"/>
          <w:sz w:val="32"/>
          <w:szCs w:val="32"/>
          <w:lang w:val="en-US" w:eastAsia="zh-CN"/>
        </w:rPr>
      </w:pPr>
      <w:r>
        <w:rPr>
          <w:rFonts w:hint="eastAsia" w:ascii="仿宋_GB2312" w:hAnsi="黑体" w:eastAsia="仿宋_GB2312" w:cs="仿宋_GB2312"/>
          <w:color w:val="FF0000"/>
          <w:sz w:val="32"/>
          <w:szCs w:val="32"/>
          <w:lang w:val="en-US" w:eastAsia="zh-CN"/>
        </w:rPr>
        <w:t>三亚市市政维护应急中心无机关运行经费</w:t>
      </w:r>
    </w:p>
    <w:bookmarkEnd w:id="0"/>
    <w:p w14:paraId="3B683828">
      <w:pPr>
        <w:ind w:firstLine="640" w:firstLineChars="200"/>
        <w:rPr>
          <w:rFonts w:ascii="楷体" w:hAnsi="楷体" w:eastAsia="楷体"/>
          <w:sz w:val="32"/>
          <w:szCs w:val="32"/>
        </w:rPr>
      </w:pPr>
      <w:r>
        <w:rPr>
          <w:rFonts w:hint="eastAsia" w:ascii="楷体" w:hAnsi="楷体" w:eastAsia="楷体"/>
          <w:sz w:val="32"/>
          <w:szCs w:val="32"/>
        </w:rPr>
        <w:t>（二）政府采购情况</w:t>
      </w:r>
    </w:p>
    <w:p w14:paraId="50CC7F9E">
      <w:pPr>
        <w:ind w:firstLine="640"/>
        <w:rPr>
          <w:rFonts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年三亚市市政维护应急中心</w:t>
      </w:r>
      <w:r>
        <w:rPr>
          <w:rFonts w:hint="eastAsia" w:ascii="仿宋_GB2312" w:hAnsi="黑体" w:eastAsia="仿宋_GB2312" w:cs="仿宋_GB2312"/>
          <w:sz w:val="32"/>
          <w:szCs w:val="32"/>
        </w:rPr>
        <w:t>政府采购预算总额18.32</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18.32</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14:paraId="52D7EBF6">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14:paraId="705D9E9E">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截至2022</w:t>
      </w:r>
      <w:r>
        <w:rPr>
          <w:rFonts w:hint="eastAsia" w:ascii="仿宋_GB2312" w:hAnsi="黑体" w:eastAsia="仿宋_GB2312"/>
          <w:sz w:val="32"/>
          <w:szCs w:val="32"/>
        </w:rPr>
        <w:t>年12月31日，</w:t>
      </w:r>
      <w:r>
        <w:rPr>
          <w:rFonts w:hint="eastAsia" w:ascii="仿宋_GB2312" w:hAnsi="黑体" w:eastAsia="仿宋_GB2312" w:cs="仿宋_GB2312"/>
          <w:sz w:val="32"/>
          <w:szCs w:val="32"/>
        </w:rPr>
        <w:t>三亚市市政维护应急中心共有车辆5辆，其中，领导干部用车0辆，机要通信应急用车0辆、一般执法执勤用车0辆、特种专业技术用车3辆、其他用车2辆。单位价值100万元以上设备2台（套）。</w:t>
      </w:r>
    </w:p>
    <w:p w14:paraId="48607841">
      <w:pPr>
        <w:ind w:firstLine="640" w:firstLineChars="200"/>
        <w:rPr>
          <w:rFonts w:ascii="楷体" w:hAnsi="楷体" w:eastAsia="楷体"/>
          <w:sz w:val="32"/>
          <w:szCs w:val="32"/>
        </w:rPr>
      </w:pPr>
      <w:r>
        <w:rPr>
          <w:rFonts w:hint="eastAsia" w:ascii="楷体" w:hAnsi="楷体" w:eastAsia="楷体"/>
          <w:sz w:val="32"/>
          <w:szCs w:val="32"/>
        </w:rPr>
        <w:t>（四）绩效目标设置情况</w:t>
      </w:r>
    </w:p>
    <w:p w14:paraId="3B2F7973">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w:t>
      </w:r>
      <w:r>
        <w:rPr>
          <w:rFonts w:hint="eastAsia" w:ascii="仿宋_GB2312" w:hAnsi="黑体" w:eastAsia="仿宋_GB2312" w:cs="仿宋_GB2312"/>
          <w:sz w:val="32"/>
          <w:szCs w:val="32"/>
        </w:rPr>
        <w:t>三亚市市政维护应急中心6个项目实行绩效目标管理，涉及一般公共预算</w:t>
      </w:r>
      <w:r>
        <w:rPr>
          <w:rFonts w:ascii="仿宋_GB2312" w:hAnsi="黑体" w:eastAsia="仿宋_GB2312" w:cs="仿宋_GB2312"/>
          <w:sz w:val="32"/>
          <w:szCs w:val="32"/>
        </w:rPr>
        <w:t>1785</w:t>
      </w:r>
      <w:r>
        <w:rPr>
          <w:rFonts w:hint="eastAsia" w:ascii="仿宋_GB2312" w:hAnsi="黑体" w:eastAsia="仿宋_GB2312"/>
          <w:sz w:val="32"/>
          <w:szCs w:val="32"/>
        </w:rPr>
        <w:t>万元、政府性基金</w:t>
      </w:r>
      <w:r>
        <w:rPr>
          <w:rFonts w:ascii="仿宋_GB2312" w:hAnsi="黑体" w:eastAsia="仿宋_GB2312" w:cs="仿宋_GB2312"/>
          <w:sz w:val="32"/>
          <w:szCs w:val="32"/>
        </w:rPr>
        <w:t>3,369.01</w:t>
      </w:r>
      <w:r>
        <w:rPr>
          <w:rFonts w:hint="eastAsia" w:ascii="仿宋_GB2312" w:hAnsi="黑体" w:eastAsia="仿宋_GB2312"/>
          <w:sz w:val="32"/>
          <w:szCs w:val="32"/>
        </w:rPr>
        <w:t>万元。</w:t>
      </w:r>
    </w:p>
    <w:p w14:paraId="5CB43C58">
      <w:pPr>
        <w:jc w:val="center"/>
        <w:rPr>
          <w:rFonts w:ascii="黑体" w:hAnsi="黑体" w:eastAsia="黑体"/>
          <w:sz w:val="32"/>
          <w:szCs w:val="32"/>
        </w:rPr>
      </w:pPr>
    </w:p>
    <w:p w14:paraId="72766F89">
      <w:pPr>
        <w:jc w:val="left"/>
        <w:rPr>
          <w:rFonts w:ascii="仿宋_GB2312" w:hAnsi="宋体" w:eastAsia="仿宋_GB2312" w:cs="宋体"/>
          <w:color w:val="000000"/>
          <w:kern w:val="0"/>
          <w:sz w:val="32"/>
          <w:szCs w:val="30"/>
        </w:rPr>
      </w:pPr>
    </w:p>
    <w:p w14:paraId="4B0B383D">
      <w:pPr>
        <w:jc w:val="center"/>
        <w:rPr>
          <w:rFonts w:ascii="黑体" w:hAnsi="黑体" w:eastAsia="黑体"/>
          <w:b/>
          <w:sz w:val="32"/>
          <w:szCs w:val="32"/>
        </w:rPr>
      </w:pPr>
      <w:r>
        <w:rPr>
          <w:rFonts w:hint="eastAsia" w:ascii="黑体" w:hAnsi="黑体" w:eastAsia="黑体"/>
          <w:b/>
          <w:sz w:val="32"/>
          <w:szCs w:val="32"/>
        </w:rPr>
        <w:t>第四部分  名词解释</w:t>
      </w:r>
    </w:p>
    <w:p w14:paraId="0FDB1072">
      <w:pPr>
        <w:ind w:firstLine="640" w:firstLineChars="200"/>
        <w:jc w:val="left"/>
        <w:rPr>
          <w:rFonts w:ascii="仿宋_GB2312" w:eastAsia="仿宋_GB2312" w:cs="宋体"/>
          <w:bCs/>
          <w:color w:val="000000"/>
          <w:kern w:val="0"/>
          <w:sz w:val="32"/>
          <w:szCs w:val="32"/>
          <w:lang w:val="zh-CN"/>
        </w:rPr>
      </w:pPr>
    </w:p>
    <w:p w14:paraId="14F9281B">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14:paraId="0ADD0482">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14:paraId="56017353">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14:paraId="4A5CFE16">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14:paraId="24700EF2">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14:paraId="2048480F">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14:paraId="3A360E3A">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14:paraId="233E706B">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个人农业生产补贴、代缴社会保险费、其他等。</w:t>
      </w:r>
    </w:p>
    <w:p w14:paraId="485EBF62">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14:paraId="5270853D">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14:paraId="12D96063">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14:paraId="3FB0EC65">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14:paraId="5338963C">
      <w:pPr>
        <w:ind w:firstLine="640" w:firstLineChars="200"/>
        <w:jc w:val="left"/>
        <w:rPr>
          <w:rFonts w:ascii="仿宋_GB2312" w:hAnsi="宋体" w:eastAsia="仿宋_GB2312" w:cs="宋体"/>
          <w:color w:val="000000"/>
          <w:kern w:val="0"/>
          <w:sz w:val="32"/>
          <w:szCs w:val="30"/>
        </w:rPr>
      </w:pPr>
    </w:p>
    <w:p w14:paraId="584928C4">
      <w:pPr>
        <w:ind w:firstLine="640" w:firstLineChars="200"/>
        <w:rPr>
          <w:rFonts w:ascii="仿宋_GB2312" w:hAnsi="黑体" w:eastAsia="仿宋_GB2312" w:cs="仿宋_GB2312"/>
          <w:sz w:val="32"/>
          <w:szCs w:val="32"/>
        </w:rPr>
      </w:pPr>
    </w:p>
    <w:p w14:paraId="2883437F">
      <w:pPr>
        <w:ind w:firstLine="640" w:firstLineChars="200"/>
        <w:jc w:val="left"/>
        <w:rPr>
          <w:rFonts w:ascii="仿宋_GB2312" w:hAnsi="黑体" w:eastAsia="仿宋_GB2312" w:cs="仿宋_GB2312"/>
          <w:sz w:val="32"/>
          <w:szCs w:val="32"/>
        </w:rPr>
      </w:pPr>
    </w:p>
    <w:p w14:paraId="4F758AD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algun Gothic">
    <w:panose1 w:val="020B0503020000020004"/>
    <w:charset w:val="81"/>
    <w:family w:val="auto"/>
    <w:pitch w:val="default"/>
    <w:sig w:usb0="9000002F" w:usb1="29D77CFB" w:usb2="00000012" w:usb3="00000000" w:csb0="00080001"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0F6734D"/>
    <w:multiLevelType w:val="multilevel"/>
    <w:tmpl w:val="10F6734D"/>
    <w:lvl w:ilvl="0" w:tentative="0">
      <w:start w:val="1"/>
      <w:numFmt w:val="japaneseCounting"/>
      <w:lvlText w:val="（%1）"/>
      <w:lvlJc w:val="left"/>
      <w:pPr>
        <w:ind w:left="1720" w:hanging="1080"/>
      </w:p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36023204"/>
    <w:multiLevelType w:val="multilevel"/>
    <w:tmpl w:val="36023204"/>
    <w:lvl w:ilvl="0" w:tentative="0">
      <w:start w:val="1"/>
      <w:numFmt w:val="japaneseCounting"/>
      <w:lvlText w:val="%1、"/>
      <w:lvlJc w:val="left"/>
      <w:pPr>
        <w:ind w:left="720" w:hanging="7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eastAsia"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jVhODI2YTdjOTU5NjJjMmQ5OTA3MjNkMmUwZDljMmMifQ=="/>
  </w:docVars>
  <w:rsids>
    <w:rsidRoot w:val="00354EC9"/>
    <w:rsid w:val="00123341"/>
    <w:rsid w:val="002830D0"/>
    <w:rsid w:val="002C33EF"/>
    <w:rsid w:val="002D68A2"/>
    <w:rsid w:val="003101B9"/>
    <w:rsid w:val="00354EC9"/>
    <w:rsid w:val="00375EEB"/>
    <w:rsid w:val="003A417B"/>
    <w:rsid w:val="003F11DC"/>
    <w:rsid w:val="004A2083"/>
    <w:rsid w:val="004D084B"/>
    <w:rsid w:val="004F0E55"/>
    <w:rsid w:val="00506953"/>
    <w:rsid w:val="00535523"/>
    <w:rsid w:val="00564A2F"/>
    <w:rsid w:val="005A35FA"/>
    <w:rsid w:val="005F32E0"/>
    <w:rsid w:val="006738BC"/>
    <w:rsid w:val="006761C2"/>
    <w:rsid w:val="006B2D6A"/>
    <w:rsid w:val="007B0909"/>
    <w:rsid w:val="009233E7"/>
    <w:rsid w:val="00A627EF"/>
    <w:rsid w:val="00AC3722"/>
    <w:rsid w:val="00C200D5"/>
    <w:rsid w:val="29894DA4"/>
    <w:rsid w:val="2E5C51B7"/>
    <w:rsid w:val="328A41C3"/>
    <w:rsid w:val="44B44CDA"/>
    <w:rsid w:val="4FB62DCA"/>
    <w:rsid w:val="54C415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paragraph" w:customStyle="1" w:styleId="4">
    <w:name w:val="列出段落1"/>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2828</Words>
  <Characters>3171</Characters>
  <Lines>23</Lines>
  <Paragraphs>6</Paragraphs>
  <TotalTime>14</TotalTime>
  <ScaleCrop>false</ScaleCrop>
  <LinksUpToDate>false</LinksUpToDate>
  <CharactersWithSpaces>3197</CharactersWithSpaces>
  <Application>WPS Office_12.1.0.17468_F1E327BC-269C-435d-A152-05C5408002CA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2023-02-10T03:19:00Z</dcterms:created>
  <dc:creator>lenovo</dc:creator>
  <cp:lastModifiedBy>Administrator</cp:lastModifiedBy>
  <dcterms:modified xsi:type="dcterms:W3CDTF">2024-07-16T03:03:34Z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2052-12.1.0.17468</vt:lpwstr>
  </property>
  <property fmtid="{D5CDD505-2E9C-101B-9397-08002B2CF9AE}" pid="3" name="ICV">
    <vt:lpwstr>A1A43CE2C5D544D7878ACC372FFF9030_12</vt:lpwstr>
  </property>
</Properties>
</file>