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2023年三亚市墙体材料革新办公室（三亚市散装水泥推广办公室）单位预算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Cs w:val="21"/>
        </w:rPr>
      </w:pPr>
    </w:p>
    <w:p>
      <w:pPr>
        <w:ind w:firstLine="1680"/>
        <w:jc w:val="center"/>
        <w:rPr>
          <w:szCs w:val="21"/>
        </w:rPr>
      </w:pPr>
    </w:p>
    <w:p>
      <w:pPr>
        <w:ind w:firstLine="1680"/>
        <w:jc w:val="center"/>
        <w:rPr>
          <w:szCs w:val="21"/>
        </w:rPr>
      </w:pPr>
    </w:p>
    <w:p>
      <w:pPr>
        <w:ind w:firstLine="1680"/>
        <w:jc w:val="center"/>
        <w:rPr>
          <w:szCs w:val="21"/>
        </w:rPr>
      </w:pPr>
    </w:p>
    <w:p>
      <w:pPr>
        <w:ind w:firstLine="1680"/>
        <w:jc w:val="center"/>
        <w:rPr>
          <w:szCs w:val="21"/>
        </w:rPr>
      </w:pPr>
    </w:p>
    <w:p>
      <w:pPr>
        <w:ind w:firstLine="1680"/>
        <w:jc w:val="center"/>
        <w:rPr>
          <w:szCs w:val="21"/>
        </w:rPr>
      </w:pPr>
    </w:p>
    <w:p>
      <w:pPr>
        <w:jc w:val="center"/>
        <w:rPr>
          <w:rFonts w:ascii="黑体" w:hAnsi="黑体" w:eastAsia="黑体"/>
          <w:sz w:val="52"/>
          <w:szCs w:val="52"/>
        </w:rPr>
      </w:pPr>
      <w:r>
        <w:rPr>
          <w:rFonts w:hint="eastAsia" w:ascii="黑体" w:hAnsi="黑体" w:eastAsia="黑体"/>
          <w:sz w:val="52"/>
          <w:szCs w:val="52"/>
        </w:rPr>
        <w:t>目录</w:t>
      </w:r>
    </w:p>
    <w:p>
      <w:pPr>
        <w:jc w:val="center"/>
        <w:rPr>
          <w:rFonts w:ascii="黑体" w:hAnsi="黑体" w:eastAsia="黑体"/>
          <w:szCs w:val="21"/>
        </w:rPr>
      </w:pP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三亚市墙体材料革新办公室（三亚市散装水泥推广办公室）概况</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主要职能</w:t>
      </w:r>
    </w:p>
    <w:p>
      <w:pPr>
        <w:pStyle w:val="6"/>
        <w:numPr>
          <w:ilvl w:val="0"/>
          <w:numId w:val="0"/>
        </w:numPr>
        <w:ind w:leftChars="0"/>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二、部门预算单位构成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三亚市墙体材料革新办公室（三亚市散装水泥推广办公室）单位预算表</w:t>
      </w:r>
    </w:p>
    <w:p>
      <w:pPr>
        <w:pStyle w:val="6"/>
        <w:ind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一、财政拨款收支总表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三亚市墙体材料革新办公室（三亚市散装水泥推广办公室）2023年单位预算情况说明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三亚市墙体材料革新办公室（三亚市散装水泥推广办公室）概况</w:t>
      </w:r>
    </w:p>
    <w:p>
      <w:pPr>
        <w:jc w:val="left"/>
        <w:rPr>
          <w:rFonts w:ascii="仿宋_GB2312" w:hAnsi="仿宋_GB2312" w:eastAsia="仿宋_GB2312" w:cs="仿宋_GB2312"/>
          <w:sz w:val="32"/>
          <w:szCs w:val="32"/>
        </w:rPr>
      </w:pPr>
    </w:p>
    <w:p>
      <w:pPr>
        <w:pStyle w:val="6"/>
        <w:ind w:firstLine="640"/>
        <w:jc w:val="left"/>
        <w:rPr>
          <w:rFonts w:ascii="黑体" w:hAnsi="黑体" w:eastAsia="黑体" w:cs="仿宋_GB2312"/>
          <w:sz w:val="32"/>
          <w:szCs w:val="32"/>
        </w:rPr>
      </w:pPr>
      <w:r>
        <w:rPr>
          <w:rFonts w:hint="eastAsia" w:ascii="黑体" w:hAnsi="黑体" w:eastAsia="黑体" w:cs="仿宋_GB2312"/>
          <w:sz w:val="32"/>
          <w:szCs w:val="32"/>
        </w:rPr>
        <w:t>一、主要职能</w:t>
      </w:r>
    </w:p>
    <w:p>
      <w:pPr>
        <w:spacing w:line="560" w:lineRule="exact"/>
        <w:ind w:firstLine="640" w:firstLineChars="200"/>
        <w:jc w:val="left"/>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三亚市墙体材料革新办公室（三亚市散装水泥推广办公室）是财政全额拨款的事业单位，是本地区墙体材料革新和散装水泥、预拌砂浆工作的行政管理部门，对本地区新型墙体材料和散装水泥、预拌砂浆发展负有行政管理责任。</w:t>
      </w:r>
    </w:p>
    <w:p>
      <w:pPr>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（一）宣传、</w:t>
      </w:r>
      <w:r>
        <w:rPr>
          <w:rFonts w:hint="eastAsia" w:ascii="仿宋_GB2312" w:hAnsi="宋体" w:eastAsia="仿宋_GB2312" w:cs="宋体"/>
          <w:color w:val="000000" w:themeColor="text1"/>
          <w:sz w:val="32"/>
          <w:szCs w:val="32"/>
          <w:shd w:val="clear" w:color="auto" w:fill="FFFFFF"/>
          <w14:textFill>
            <w14:solidFill>
              <w14:schemeClr w14:val="tx1"/>
            </w14:solidFill>
          </w14:textFill>
        </w:rPr>
        <w:t>贯彻、落实国家和省市有关新型墙体材料和散装水泥法律、法规及有关政策。</w:t>
      </w:r>
    </w:p>
    <w:p>
      <w:pPr>
        <w:spacing w:line="560" w:lineRule="exact"/>
        <w:ind w:firstLine="640"/>
        <w:jc w:val="left"/>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（二）负责编制本市新型墙材料、散装水泥及预拌砂浆发展规划，制订年度计划，并负责指导实施和检查监督。</w:t>
      </w:r>
    </w:p>
    <w:p>
      <w:pPr>
        <w:spacing w:line="560" w:lineRule="exact"/>
        <w:ind w:firstLine="640"/>
        <w:jc w:val="left"/>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（三）负责</w:t>
      </w:r>
      <w:r>
        <w:rPr>
          <w:rFonts w:hint="eastAsia" w:ascii="仿宋_GB2312" w:hAnsi="宋体" w:eastAsia="仿宋_GB2312" w:cs="宋体"/>
          <w:color w:val="000000" w:themeColor="text1"/>
          <w:sz w:val="32"/>
          <w:szCs w:val="32"/>
          <w:shd w:val="clear" w:color="auto" w:fill="FFFFFF"/>
          <w14:textFill>
            <w14:solidFill>
              <w14:schemeClr w14:val="tx1"/>
            </w14:solidFill>
          </w14:textFill>
        </w:rPr>
        <w:t>负责组织本地区新型墙体材料和散装水泥及预拌砂浆的信息交流、统计和宣传教育工作。</w:t>
      </w:r>
    </w:p>
    <w:p>
      <w:pPr>
        <w:spacing w:line="560" w:lineRule="exact"/>
        <w:ind w:firstLine="640"/>
        <w:jc w:val="left"/>
        <w:rPr>
          <w:rFonts w:hint="eastAsia"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（四）协调新型墙体材料和散装水泥及预拌砂浆生产、包装、贮运、使用等环节中出现的问题。</w:t>
      </w:r>
    </w:p>
    <w:p>
      <w:pPr>
        <w:pStyle w:val="11"/>
        <w:numPr>
          <w:ilvl w:val="0"/>
          <w:numId w:val="0"/>
        </w:numPr>
        <w:ind w:leftChars="0" w:firstLine="420" w:firstLineChars="0"/>
        <w:jc w:val="left"/>
        <w:rPr>
          <w:rFonts w:hint="eastAsia" w:ascii="仿宋_GB2312" w:hAnsi="黑体" w:eastAsia="仿宋_GB2312" w:cs="仿宋_GB2312"/>
          <w:color w:val="000000" w:themeColor="text1"/>
          <w:sz w:val="32"/>
          <w:szCs w:val="32"/>
          <w:highlight w:val="none"/>
          <w14:textFill>
            <w14:solidFill>
              <w14:schemeClr w14:val="tx1"/>
            </w14:solidFill>
          </w14:textFill>
        </w:rPr>
      </w:pPr>
      <w:r>
        <w:rPr>
          <w:rFonts w:hint="eastAsia" w:ascii="黑体" w:hAnsi="黑体" w:eastAsia="黑体" w:cs="仿宋_GB2312"/>
          <w:color w:val="000000" w:themeColor="text1"/>
          <w:sz w:val="32"/>
          <w:szCs w:val="32"/>
          <w:highlight w:val="none"/>
          <w:lang w:val="en-US" w:eastAsia="zh-CN"/>
          <w14:textFill>
            <w14:solidFill>
              <w14:schemeClr w14:val="tx1"/>
            </w14:solidFill>
          </w14:textFill>
        </w:rPr>
        <w:t>二、部门</w:t>
      </w:r>
      <w:r>
        <w:rPr>
          <w:rFonts w:hint="eastAsia" w:ascii="黑体" w:hAnsi="黑体" w:eastAsia="黑体" w:cs="仿宋_GB2312"/>
          <w:color w:val="000000" w:themeColor="text1"/>
          <w:sz w:val="32"/>
          <w:szCs w:val="32"/>
          <w:highlight w:val="none"/>
          <w14:textFill>
            <w14:solidFill>
              <w14:schemeClr w14:val="tx1"/>
            </w14:solidFill>
          </w14:textFill>
        </w:rPr>
        <w:t>预算单位构成</w:t>
      </w:r>
    </w:p>
    <w:p>
      <w:pPr>
        <w:pStyle w:val="11"/>
        <w:numPr>
          <w:ilvl w:val="0"/>
          <w:numId w:val="0"/>
        </w:numPr>
        <w:ind w:leftChars="0" w:firstLine="420" w:firstLineChars="0"/>
        <w:jc w:val="left"/>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三亚市墙体材料革新办公室（三亚市</w:t>
      </w:r>
      <w:bookmarkStart w:id="0" w:name="_GoBack"/>
      <w:bookmarkEnd w:id="0"/>
      <w:r>
        <w:rPr>
          <w:rFonts w:hint="eastAsia" w:ascii="仿宋_GB2312" w:hAnsi="宋体" w:eastAsia="仿宋_GB2312" w:cs="宋体"/>
          <w:color w:val="000000" w:themeColor="text1"/>
          <w:sz w:val="32"/>
          <w:szCs w:val="32"/>
          <w14:textFill>
            <w14:solidFill>
              <w14:schemeClr w14:val="tx1"/>
            </w14:solidFill>
          </w14:textFill>
        </w:rPr>
        <w:t>散装水泥推广办公室）</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单位有内设科室1个：</w:t>
      </w:r>
    </w:p>
    <w:p>
      <w:pPr>
        <w:pStyle w:val="11"/>
        <w:numPr>
          <w:ilvl w:val="0"/>
          <w:numId w:val="4"/>
        </w:numPr>
        <w:ind w:leftChars="0" w:firstLine="420" w:firstLineChars="0"/>
        <w:jc w:val="left"/>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办公室</w:t>
      </w:r>
    </w:p>
    <w:p>
      <w:pPr>
        <w:spacing w:line="560" w:lineRule="exact"/>
        <w:ind w:firstLine="640"/>
        <w:jc w:val="left"/>
        <w:rPr>
          <w:rFonts w:hint="eastAsia" w:ascii="仿宋_GB2312" w:hAnsi="宋体" w:eastAsia="仿宋_GB2312" w:cs="宋体"/>
          <w:color w:val="000000" w:themeColor="text1"/>
          <w:sz w:val="32"/>
          <w:szCs w:val="32"/>
          <w14:textFill>
            <w14:solidFill>
              <w14:schemeClr w14:val="tx1"/>
            </w14:solidFill>
          </w14:textFill>
        </w:rPr>
      </w:pPr>
    </w:p>
    <w:p>
      <w:pPr>
        <w:ind w:firstLine="640" w:firstLineChars="200"/>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宋体"/>
          <w:color w:val="000000" w:themeColor="text1"/>
          <w:sz w:val="32"/>
          <w:szCs w:val="32"/>
          <w14:textFill>
            <w14:solidFill>
              <w14:schemeClr w14:val="tx1"/>
            </w14:solidFill>
          </w14:textFill>
        </w:rPr>
        <w:t>三亚市墙体材料革新办公室（三亚市散装水泥推广办公室）2023年单位</w:t>
      </w:r>
      <w:r>
        <w:rPr>
          <w:rFonts w:hint="eastAsia" w:ascii="黑体" w:hAnsi="黑体" w:eastAsia="黑体"/>
          <w:sz w:val="32"/>
          <w:szCs w:val="32"/>
        </w:rPr>
        <w:t>预算表</w:t>
      </w:r>
    </w:p>
    <w:p>
      <w:pPr>
        <w:ind w:left="800"/>
        <w:jc w:val="center"/>
        <w:rPr>
          <w:rFonts w:ascii="仿宋_GB2312" w:hAnsi="黑体" w:eastAsia="仿宋_GB2312"/>
          <w:b/>
          <w:color w:val="000000" w:themeColor="text1"/>
          <w:sz w:val="32"/>
          <w:szCs w:val="32"/>
          <w14:textFill>
            <w14:solidFill>
              <w14:schemeClr w14:val="tx1"/>
            </w14:solidFill>
          </w14:textFill>
        </w:rPr>
      </w:pPr>
      <w:r>
        <w:rPr>
          <w:rFonts w:hint="eastAsia" w:ascii="仿宋_GB2312" w:hAnsi="黑体" w:eastAsia="仿宋_GB2312"/>
          <w:b/>
          <w:color w:val="000000" w:themeColor="text1"/>
          <w:sz w:val="32"/>
          <w:szCs w:val="32"/>
          <w14:textFill>
            <w14:solidFill>
              <w14:schemeClr w14:val="tx1"/>
            </w14:solidFill>
          </w14:textFill>
        </w:rPr>
        <w:t>（此部分内容即为单位预算公开表）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宋体"/>
          <w:color w:val="000000" w:themeColor="text1"/>
          <w:sz w:val="32"/>
          <w:szCs w:val="32"/>
          <w14:textFill>
            <w14:solidFill>
              <w14:schemeClr w14:val="tx1"/>
            </w14:solidFill>
          </w14:textFill>
        </w:rPr>
        <w:t>三亚市墙体材料革新办公室（三亚市散装水泥推广办公室）</w:t>
      </w:r>
      <w:r>
        <w:rPr>
          <w:rFonts w:hint="eastAsia" w:ascii="黑体" w:hAnsi="黑体" w:eastAsia="黑体"/>
          <w:sz w:val="32"/>
          <w:szCs w:val="32"/>
        </w:rPr>
        <w:t>2023年单位预算情况说明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宋体"/>
          <w:color w:val="000000" w:themeColor="text1"/>
          <w:sz w:val="32"/>
          <w:szCs w:val="32"/>
          <w14:textFill>
            <w14:solidFill>
              <w14:schemeClr w14:val="tx1"/>
            </w14:solidFill>
          </w14:textFill>
        </w:rPr>
        <w:t>三亚市墙体材料革新办公室（三亚市散装水泥推广办公室）</w:t>
      </w:r>
      <w:r>
        <w:rPr>
          <w:rFonts w:hint="eastAsia" w:ascii="黑体" w:hAnsi="黑体" w:eastAsia="黑体"/>
          <w:sz w:val="32"/>
          <w:szCs w:val="32"/>
        </w:rPr>
        <w:t>2023年财政拨款收支预算情况的总体说明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宋体"/>
          <w:color w:val="000000" w:themeColor="text1"/>
          <w:sz w:val="32"/>
          <w:szCs w:val="32"/>
          <w14:textFill>
            <w14:solidFill>
              <w14:schemeClr w14:val="tx1"/>
            </w14:solidFill>
          </w14:textFill>
        </w:rPr>
        <w:t>三亚市墙体材料革新办公室（三亚市散装水泥推广办公室）</w:t>
      </w:r>
      <w:r>
        <w:rPr>
          <w:rFonts w:hint="eastAsia" w:ascii="仿宋_GB2312" w:hAnsi="黑体" w:eastAsia="仿宋_GB2312"/>
          <w:sz w:val="32"/>
          <w:szCs w:val="32"/>
        </w:rPr>
        <w:t>2023年财政拨款收支总预算</w:t>
      </w:r>
      <w:r>
        <w:rPr>
          <w:rFonts w:hint="eastAsia" w:ascii="仿宋_GB2312" w:hAnsi="黑体" w:eastAsia="仿宋_GB2312" w:cs="仿宋_GB2312"/>
          <w:sz w:val="32"/>
          <w:szCs w:val="32"/>
        </w:rPr>
        <w:t>165.53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165.53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165.53</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165.53</w:t>
      </w:r>
      <w:r>
        <w:rPr>
          <w:rFonts w:hint="eastAsia" w:ascii="仿宋_GB2312" w:hAnsi="黑体" w:eastAsia="仿宋_GB2312"/>
          <w:sz w:val="32"/>
          <w:szCs w:val="32"/>
        </w:rPr>
        <w:t>万元，包括一般公共服务支出</w:t>
      </w:r>
      <w:r>
        <w:rPr>
          <w:rFonts w:ascii="仿宋_GB2312" w:hAnsi="黑体" w:eastAsia="仿宋_GB2312" w:cs="仿宋_GB2312"/>
          <w:sz w:val="32"/>
          <w:szCs w:val="32"/>
        </w:rPr>
        <w:t>76.52</w:t>
      </w:r>
      <w:r>
        <w:rPr>
          <w:rFonts w:hint="eastAsia" w:ascii="仿宋_GB2312" w:hAnsi="黑体" w:eastAsia="仿宋_GB2312"/>
          <w:sz w:val="32"/>
          <w:szCs w:val="32"/>
        </w:rPr>
        <w:t>万元、社会保障和就业支出</w:t>
      </w:r>
      <w:r>
        <w:rPr>
          <w:rFonts w:ascii="仿宋_GB2312" w:hAnsi="黑体" w:eastAsia="仿宋_GB2312" w:cs="仿宋_GB2312"/>
          <w:sz w:val="32"/>
          <w:szCs w:val="32"/>
        </w:rPr>
        <w:t>27.29</w:t>
      </w:r>
      <w:r>
        <w:rPr>
          <w:rFonts w:hint="eastAsia" w:ascii="仿宋_GB2312" w:hAnsi="黑体" w:eastAsia="仿宋_GB2312"/>
          <w:sz w:val="32"/>
          <w:szCs w:val="32"/>
        </w:rPr>
        <w:t>万元、卫生健康支出</w:t>
      </w:r>
      <w:r>
        <w:rPr>
          <w:rFonts w:ascii="仿宋_GB2312" w:hAnsi="黑体" w:eastAsia="仿宋_GB2312" w:cs="仿宋_GB2312"/>
          <w:sz w:val="32"/>
          <w:szCs w:val="32"/>
        </w:rPr>
        <w:t>17.81</w:t>
      </w:r>
      <w:r>
        <w:rPr>
          <w:rFonts w:hint="eastAsia" w:ascii="仿宋_GB2312" w:hAnsi="黑体" w:eastAsia="仿宋_GB2312"/>
          <w:sz w:val="32"/>
          <w:szCs w:val="32"/>
        </w:rPr>
        <w:t>万元、节能环保支出</w:t>
      </w:r>
      <w:r>
        <w:rPr>
          <w:rFonts w:ascii="仿宋_GB2312" w:hAnsi="黑体" w:eastAsia="仿宋_GB2312"/>
          <w:sz w:val="32"/>
          <w:szCs w:val="32"/>
        </w:rPr>
        <w:t>37.00</w:t>
      </w:r>
      <w:r>
        <w:rPr>
          <w:rFonts w:hint="eastAsia" w:ascii="仿宋_GB2312" w:hAnsi="黑体" w:eastAsia="仿宋_GB2312"/>
          <w:sz w:val="32"/>
          <w:szCs w:val="32"/>
        </w:rPr>
        <w:t>万元、住房保障支出</w:t>
      </w:r>
      <w:r>
        <w:rPr>
          <w:rFonts w:ascii="仿宋_GB2312" w:hAnsi="黑体" w:eastAsia="仿宋_GB2312"/>
          <w:color w:val="000000" w:themeColor="text1"/>
          <w:sz w:val="32"/>
          <w:szCs w:val="32"/>
          <w:highlight w:val="none"/>
          <w14:textFill>
            <w14:solidFill>
              <w14:schemeClr w14:val="tx1"/>
            </w14:solidFill>
          </w14:textFill>
        </w:rPr>
        <w:t>6.92</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hint="eastAsia" w:ascii="仿宋_GB2312" w:hAnsi="黑体" w:eastAsia="仿宋_GB2312"/>
          <w:color w:val="000000" w:themeColor="text1"/>
          <w:sz w:val="32"/>
          <w:szCs w:val="32"/>
          <w:highlight w:val="none"/>
          <w:lang w:eastAsia="zh-CN"/>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结转下年0万元</w:t>
      </w:r>
      <w:r>
        <w:rPr>
          <w:rFonts w:hint="eastAsia" w:ascii="仿宋_GB2312" w:hAnsi="黑体" w:eastAsia="仿宋_GB2312"/>
          <w:color w:val="000000" w:themeColor="text1"/>
          <w:sz w:val="32"/>
          <w:szCs w:val="32"/>
          <w:highlight w:val="none"/>
          <w14:textFill>
            <w14:solidFill>
              <w14:schemeClr w14:val="tx1"/>
            </w14:solidFill>
          </w14:textFill>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宋体"/>
          <w:color w:val="000000" w:themeColor="text1"/>
          <w:sz w:val="32"/>
          <w:szCs w:val="32"/>
          <w14:textFill>
            <w14:solidFill>
              <w14:schemeClr w14:val="tx1"/>
            </w14:solidFill>
          </w14:textFill>
        </w:rPr>
        <w:t>三亚市墙体材料革新办公室（三亚市散装水泥推广办公室）</w:t>
      </w:r>
      <w:r>
        <w:rPr>
          <w:rFonts w:hint="eastAsia" w:ascii="黑体" w:hAnsi="黑体" w:eastAsia="黑体"/>
          <w:sz w:val="32"/>
          <w:szCs w:val="32"/>
        </w:rPr>
        <w:t>2023年一般公共预算当年拨款情况说明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宋体"/>
          <w:color w:val="000000" w:themeColor="text1"/>
          <w:sz w:val="32"/>
          <w:szCs w:val="32"/>
          <w14:textFill>
            <w14:solidFill>
              <w14:schemeClr w14:val="tx1"/>
            </w14:solidFill>
          </w14:textFill>
        </w:rPr>
        <w:t>三亚市墙体材料革新办公室（三亚市散装水泥推广办公室）</w:t>
      </w:r>
      <w:r>
        <w:rPr>
          <w:rFonts w:hint="eastAsia" w:ascii="仿宋_GB2312" w:hAnsi="仿宋_GB2312" w:eastAsia="仿宋_GB2312" w:cs="仿宋_GB2312"/>
          <w:sz w:val="32"/>
          <w:szCs w:val="32"/>
        </w:rPr>
        <w:t>2023年</w:t>
      </w:r>
      <w:r>
        <w:rPr>
          <w:rFonts w:hint="eastAsia" w:ascii="仿宋_GB2312" w:hAnsi="黑体" w:eastAsia="仿宋_GB2312"/>
          <w:sz w:val="32"/>
          <w:szCs w:val="32"/>
        </w:rPr>
        <w:t>一般公共预算当年拨款</w:t>
      </w:r>
      <w:r>
        <w:rPr>
          <w:rFonts w:ascii="仿宋_GB2312" w:hAnsi="黑体" w:eastAsia="仿宋_GB2312" w:cs="仿宋_GB2312"/>
          <w:sz w:val="32"/>
          <w:szCs w:val="32"/>
        </w:rPr>
        <w:t>165.53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减少5.9</w:t>
      </w:r>
      <w:r>
        <w:rPr>
          <w:rFonts w:hint="eastAsia" w:ascii="仿宋_GB2312" w:hAnsi="黑体" w:eastAsia="仿宋_GB2312"/>
          <w:sz w:val="32"/>
          <w:szCs w:val="32"/>
        </w:rPr>
        <w:t>万元，主要是项目经费减少，</w:t>
      </w:r>
      <w:r>
        <w:rPr>
          <w:rFonts w:hint="eastAsia" w:ascii="Times New Roman" w:hAnsi="Times New Roman" w:eastAsia="仿宋_GB2312" w:cs="Times New Roman"/>
          <w:sz w:val="32"/>
          <w:shd w:val="clear" w:color="auto" w:fill="FFFFFF"/>
        </w:rPr>
        <w:t>厉行节约</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cs="仿宋_GB2312"/>
          <w:sz w:val="32"/>
          <w:szCs w:val="32"/>
        </w:rPr>
      </w:pPr>
      <w:r>
        <w:rPr>
          <w:rFonts w:hint="eastAsia" w:ascii="仿宋_GB2312" w:hAnsi="黑体" w:eastAsia="仿宋_GB2312" w:cs="仿宋_GB2312"/>
          <w:sz w:val="32"/>
          <w:szCs w:val="32"/>
        </w:rPr>
        <w:t>一般公共服务（类）支出</w:t>
      </w:r>
      <w:r>
        <w:rPr>
          <w:rFonts w:ascii="仿宋_GB2312" w:hAnsi="黑体" w:eastAsia="仿宋_GB2312" w:cs="仿宋_GB2312"/>
          <w:sz w:val="32"/>
          <w:szCs w:val="32"/>
        </w:rPr>
        <w:t>76.52</w:t>
      </w:r>
      <w:r>
        <w:rPr>
          <w:rFonts w:hint="eastAsia" w:ascii="仿宋_GB2312" w:hAnsi="黑体" w:eastAsia="仿宋_GB2312" w:cs="仿宋_GB2312"/>
          <w:sz w:val="32"/>
          <w:szCs w:val="32"/>
        </w:rPr>
        <w:t>万元，占46.23%；社会保障和就业（类）支出27.29万元，占16.48%；卫生健康（类）支出17.81万元，占10.76%；</w:t>
      </w:r>
      <w:r>
        <w:rPr>
          <w:rFonts w:hint="eastAsia" w:ascii="仿宋_GB2312" w:hAnsi="黑体" w:eastAsia="仿宋_GB2312"/>
          <w:sz w:val="32"/>
          <w:szCs w:val="32"/>
        </w:rPr>
        <w:t>节能环保支出37万元</w:t>
      </w:r>
      <w:r>
        <w:rPr>
          <w:rFonts w:hint="eastAsia" w:ascii="仿宋_GB2312" w:hAnsi="黑体" w:eastAsia="仿宋_GB2312" w:cs="仿宋_GB2312"/>
          <w:sz w:val="32"/>
          <w:szCs w:val="32"/>
        </w:rPr>
        <w:t>，占22.35%；住房保障（类）支出6.92万元，占4.18%。</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1.一般公共服务（类）商贸事务（款）事业运行（项）2023年预算数为</w:t>
      </w:r>
      <w:r>
        <w:rPr>
          <w:rFonts w:ascii="仿宋_GB2312" w:hAnsi="黑体" w:eastAsia="仿宋_GB2312" w:cs="仿宋_GB2312"/>
          <w:sz w:val="32"/>
          <w:szCs w:val="32"/>
        </w:rPr>
        <w:t>76.52</w:t>
      </w:r>
      <w:r>
        <w:rPr>
          <w:rFonts w:hint="eastAsia" w:ascii="仿宋_GB2312" w:hAnsi="黑体" w:eastAsia="仿宋_GB2312" w:cs="仿宋_GB2312"/>
          <w:sz w:val="32"/>
          <w:szCs w:val="32"/>
        </w:rPr>
        <w:t>万元，比上年预算数减少了17.33万元，主要是人员减少。</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2.社会保障和就业支出（类）行政事业单位养老支出（款）机关事业单位基本养老保险缴费支出（项）2023年预算数为27.29万元，比上年预算数增加4.82万元，主要是社保调整。</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3.</w:t>
      </w:r>
      <w:r>
        <w:rPr>
          <w:rFonts w:ascii="仿宋_GB2312" w:hAnsi="黑体" w:eastAsia="仿宋_GB2312" w:cs="仿宋_GB2312"/>
          <w:sz w:val="32"/>
          <w:szCs w:val="32"/>
        </w:rPr>
        <w:t>卫生健康支出（类）行政事业单位医疗（款）</w:t>
      </w:r>
      <w:r>
        <w:rPr>
          <w:rFonts w:hint="eastAsia" w:ascii="仿宋_GB2312" w:hAnsi="黑体" w:eastAsia="仿宋_GB2312" w:cs="仿宋_GB2312"/>
          <w:sz w:val="32"/>
          <w:szCs w:val="32"/>
        </w:rPr>
        <w:t>事业单位医</w:t>
      </w:r>
      <w:r>
        <w:rPr>
          <w:rFonts w:ascii="仿宋_GB2312" w:hAnsi="黑体" w:eastAsia="仿宋_GB2312" w:cs="仿宋_GB2312"/>
          <w:sz w:val="32"/>
          <w:szCs w:val="32"/>
        </w:rPr>
        <w:t>疗（项）20</w:t>
      </w:r>
      <w:r>
        <w:rPr>
          <w:rFonts w:hint="eastAsia" w:ascii="仿宋_GB2312" w:hAnsi="黑体" w:eastAsia="仿宋_GB2312" w:cs="仿宋_GB2312"/>
          <w:sz w:val="32"/>
          <w:szCs w:val="32"/>
        </w:rPr>
        <w:t>23</w:t>
      </w:r>
      <w:r>
        <w:rPr>
          <w:rFonts w:ascii="仿宋_GB2312" w:hAnsi="黑体" w:eastAsia="仿宋_GB2312" w:cs="仿宋_GB2312"/>
          <w:sz w:val="32"/>
          <w:szCs w:val="32"/>
        </w:rPr>
        <w:t>年预算数为</w:t>
      </w:r>
      <w:r>
        <w:rPr>
          <w:rFonts w:hint="eastAsia" w:ascii="仿宋_GB2312" w:hAnsi="黑体" w:eastAsia="仿宋_GB2312" w:cs="仿宋_GB2312"/>
          <w:sz w:val="32"/>
          <w:szCs w:val="32"/>
        </w:rPr>
        <w:t>4.04</w:t>
      </w:r>
      <w:r>
        <w:rPr>
          <w:rFonts w:ascii="仿宋_GB2312" w:hAnsi="黑体" w:eastAsia="仿宋_GB2312" w:cs="仿宋_GB2312"/>
          <w:sz w:val="32"/>
          <w:szCs w:val="32"/>
        </w:rPr>
        <w:t>万元，比上年预算数</w:t>
      </w:r>
      <w:r>
        <w:rPr>
          <w:rFonts w:hint="eastAsia" w:ascii="仿宋_GB2312" w:hAnsi="黑体" w:eastAsia="仿宋_GB2312" w:cs="仿宋_GB2312"/>
          <w:sz w:val="32"/>
          <w:szCs w:val="32"/>
        </w:rPr>
        <w:t>0.07</w:t>
      </w:r>
      <w:r>
        <w:rPr>
          <w:rFonts w:ascii="仿宋_GB2312" w:hAnsi="黑体" w:eastAsia="仿宋_GB2312" w:cs="仿宋_GB2312"/>
          <w:sz w:val="32"/>
          <w:szCs w:val="32"/>
        </w:rPr>
        <w:t>万元，主要是人员</w:t>
      </w:r>
      <w:r>
        <w:rPr>
          <w:rFonts w:hint="eastAsia" w:ascii="仿宋_GB2312" w:hAnsi="黑体" w:eastAsia="仿宋_GB2312" w:cs="仿宋_GB2312"/>
          <w:sz w:val="32"/>
          <w:szCs w:val="32"/>
        </w:rPr>
        <w:t>工资变动</w:t>
      </w:r>
      <w:r>
        <w:rPr>
          <w:rFonts w:ascii="仿宋_GB2312" w:hAnsi="黑体" w:eastAsia="仿宋_GB2312" w:cs="仿宋_GB2312"/>
          <w:sz w:val="32"/>
          <w:szCs w:val="32"/>
        </w:rPr>
        <w:t>。</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4.</w:t>
      </w:r>
      <w:r>
        <w:rPr>
          <w:rFonts w:ascii="仿宋_GB2312" w:hAnsi="黑体" w:eastAsia="仿宋_GB2312" w:cs="仿宋_GB2312"/>
          <w:sz w:val="32"/>
          <w:szCs w:val="32"/>
        </w:rPr>
        <w:t>卫生健康支出（类）行政事业单位医疗（款）公务员医疗补助（项）20</w:t>
      </w:r>
      <w:r>
        <w:rPr>
          <w:rFonts w:hint="eastAsia" w:ascii="仿宋_GB2312" w:hAnsi="黑体" w:eastAsia="仿宋_GB2312" w:cs="仿宋_GB2312"/>
          <w:sz w:val="32"/>
          <w:szCs w:val="32"/>
        </w:rPr>
        <w:t>23</w:t>
      </w:r>
      <w:r>
        <w:rPr>
          <w:rFonts w:ascii="仿宋_GB2312" w:hAnsi="黑体" w:eastAsia="仿宋_GB2312" w:cs="仿宋_GB2312"/>
          <w:sz w:val="32"/>
          <w:szCs w:val="32"/>
        </w:rPr>
        <w:t>年预算数为</w:t>
      </w:r>
      <w:r>
        <w:rPr>
          <w:rFonts w:hint="eastAsia" w:ascii="仿宋_GB2312" w:hAnsi="黑体" w:eastAsia="仿宋_GB2312" w:cs="仿宋_GB2312"/>
          <w:sz w:val="32"/>
          <w:szCs w:val="32"/>
        </w:rPr>
        <w:t>13.76</w:t>
      </w:r>
      <w:r>
        <w:rPr>
          <w:rFonts w:ascii="仿宋_GB2312" w:hAnsi="黑体" w:eastAsia="仿宋_GB2312" w:cs="仿宋_GB2312"/>
          <w:sz w:val="32"/>
          <w:szCs w:val="32"/>
        </w:rPr>
        <w:t>万元，比上年预算数减少</w:t>
      </w:r>
      <w:r>
        <w:rPr>
          <w:rFonts w:hint="eastAsia" w:ascii="仿宋_GB2312" w:hAnsi="黑体" w:eastAsia="仿宋_GB2312" w:cs="仿宋_GB2312"/>
          <w:sz w:val="32"/>
          <w:szCs w:val="32"/>
        </w:rPr>
        <w:t>1.24</w:t>
      </w:r>
      <w:r>
        <w:rPr>
          <w:rFonts w:ascii="仿宋_GB2312" w:hAnsi="黑体" w:eastAsia="仿宋_GB2312" w:cs="仿宋_GB2312"/>
          <w:sz w:val="32"/>
          <w:szCs w:val="32"/>
        </w:rPr>
        <w:t>万元，主要是人员减少</w:t>
      </w:r>
      <w:r>
        <w:rPr>
          <w:rFonts w:hint="eastAsia" w:ascii="仿宋_GB2312" w:hAnsi="黑体" w:eastAsia="仿宋_GB2312" w:cs="仿宋_GB2312"/>
          <w:sz w:val="32"/>
          <w:szCs w:val="32"/>
        </w:rPr>
        <w:t>。</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5.</w:t>
      </w:r>
      <w:r>
        <w:rPr>
          <w:rFonts w:hint="eastAsia"/>
        </w:rPr>
        <w:t xml:space="preserve"> </w:t>
      </w:r>
      <w:r>
        <w:rPr>
          <w:rFonts w:hint="eastAsia" w:ascii="仿宋_GB2312" w:hAnsi="黑体" w:eastAsia="仿宋_GB2312" w:cs="仿宋_GB2312"/>
          <w:sz w:val="32"/>
          <w:szCs w:val="32"/>
        </w:rPr>
        <w:t>节能环保支出（类）其他节能环保支出（款）其他节能环保支出（项）2023年预算数为37万元，比上年预算数减少2万元，</w:t>
      </w:r>
      <w:r>
        <w:rPr>
          <w:rFonts w:hint="eastAsia" w:ascii="仿宋_GB2312" w:hAnsi="黑体" w:eastAsia="仿宋_GB2312"/>
          <w:sz w:val="32"/>
          <w:szCs w:val="32"/>
        </w:rPr>
        <w:t>主要是按要求压减项目工作经，厉行节约</w:t>
      </w:r>
      <w:r>
        <w:rPr>
          <w:rFonts w:hint="eastAsia" w:ascii="仿宋_GB2312" w:hAnsi="黑体" w:eastAsia="仿宋_GB2312" w:cs="仿宋_GB2312"/>
          <w:sz w:val="32"/>
          <w:szCs w:val="32"/>
        </w:rPr>
        <w:t>。</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6.住房保障支出（类）住房改革支出（款）住房公积金（项）2023年预算数为6.92万元，比上年预算数增加1.12万元，主要是在职人员工资项目调整。</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宋体"/>
          <w:color w:val="000000" w:themeColor="text1"/>
          <w:sz w:val="32"/>
          <w:szCs w:val="32"/>
          <w14:textFill>
            <w14:solidFill>
              <w14:schemeClr w14:val="tx1"/>
            </w14:solidFill>
          </w14:textFill>
        </w:rPr>
        <w:t>三亚市墙体材料革新办公室（三亚市散装水泥推广办公室）</w:t>
      </w:r>
      <w:r>
        <w:rPr>
          <w:rFonts w:hint="eastAsia" w:ascii="黑体" w:hAnsi="黑体" w:eastAsia="黑体"/>
          <w:sz w:val="32"/>
          <w:szCs w:val="32"/>
        </w:rPr>
        <w:t>2023年一般公共预算基本支出情况说明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宋体"/>
          <w:color w:val="000000" w:themeColor="text1"/>
          <w:sz w:val="32"/>
          <w:szCs w:val="32"/>
          <w14:textFill>
            <w14:solidFill>
              <w14:schemeClr w14:val="tx1"/>
            </w14:solidFill>
          </w14:textFill>
        </w:rPr>
        <w:t>三亚市墙体材料革新办公室（三亚市散装水泥推广办公室）2023</w:t>
      </w:r>
      <w:r>
        <w:rPr>
          <w:rFonts w:hint="eastAsia" w:ascii="仿宋_GB2312" w:hAnsi="黑体" w:eastAsia="仿宋_GB2312"/>
          <w:sz w:val="32"/>
          <w:szCs w:val="32"/>
        </w:rPr>
        <w:t>年一般公共预算基本支出为</w:t>
      </w:r>
      <w:r>
        <w:rPr>
          <w:rFonts w:ascii="仿宋_GB2312" w:hAnsi="黑体" w:eastAsia="仿宋_GB2312" w:cs="仿宋_GB2312"/>
          <w:sz w:val="32"/>
          <w:szCs w:val="32"/>
        </w:rPr>
        <w:t>128.53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119.76</w:t>
      </w:r>
      <w:r>
        <w:rPr>
          <w:rFonts w:hint="eastAsia" w:ascii="仿宋_GB2312" w:hAnsi="黑体" w:eastAsia="仿宋_GB2312"/>
          <w:sz w:val="32"/>
          <w:szCs w:val="32"/>
        </w:rPr>
        <w:t>万元，主要包括：基本工资、津贴补贴、绩效工资、机关事业单位基本养老保险缴费、城镇职工基本医疗保险缴费、公务员医疗补助缴费、其他社会保险缴费、住房公积金、其他工资福利支出;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8.57</w:t>
      </w:r>
      <w:r>
        <w:rPr>
          <w:rFonts w:hint="eastAsia" w:ascii="仿宋_GB2312" w:hAnsi="黑体" w:eastAsia="仿宋_GB2312"/>
          <w:sz w:val="32"/>
          <w:szCs w:val="32"/>
        </w:rPr>
        <w:t>万元，主要包括：办公费、邮电费、会议费、培训费、工会经费、福利费、公务用车运行维护费、其他交通费用、其他商品和服务支出。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宋体"/>
          <w:color w:val="000000" w:themeColor="text1"/>
          <w:sz w:val="32"/>
          <w:szCs w:val="32"/>
          <w14:textFill>
            <w14:solidFill>
              <w14:schemeClr w14:val="tx1"/>
            </w14:solidFill>
          </w14:textFill>
        </w:rPr>
        <w:t>三亚市墙体材料革新办公室（三亚市散装水泥推广办公室）</w:t>
      </w:r>
      <w:r>
        <w:rPr>
          <w:rFonts w:hint="eastAsia" w:ascii="黑体" w:hAnsi="黑体" w:eastAsia="黑体"/>
          <w:sz w:val="32"/>
          <w:szCs w:val="32"/>
        </w:rPr>
        <w:t>2023</w:t>
      </w:r>
      <w:r>
        <w:rPr>
          <w:rFonts w:ascii="黑体" w:hAnsi="黑体" w:eastAsia="黑体" w:cs="Times New Roman"/>
          <w:sz w:val="32"/>
          <w:shd w:val="clear" w:color="auto" w:fill="FFFFFF"/>
        </w:rPr>
        <w:t>年 “三公”经费预算情况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宋体"/>
          <w:color w:val="000000" w:themeColor="text1"/>
          <w:sz w:val="32"/>
          <w:szCs w:val="32"/>
          <w14:textFill>
            <w14:solidFill>
              <w14:schemeClr w14:val="tx1"/>
            </w14:solidFill>
          </w14:textFill>
        </w:rPr>
        <w:t>三亚市墙体材料革新办公室（三亚市散装水泥推广办公室）</w:t>
      </w:r>
      <w:r>
        <w:rPr>
          <w:rFonts w:hint="eastAsia" w:ascii="仿宋_GB2312" w:hAnsi="仿宋_GB2312" w:eastAsia="仿宋_GB2312" w:cs="仿宋_GB2312"/>
          <w:sz w:val="32"/>
          <w:szCs w:val="32"/>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1.65</w:t>
      </w:r>
      <w:r>
        <w:rPr>
          <w:rFonts w:hint="eastAsia" w:ascii="仿宋_GB2312" w:hAnsi="黑体" w:eastAsia="仿宋_GB2312"/>
          <w:sz w:val="32"/>
          <w:szCs w:val="32"/>
        </w:rPr>
        <w:t>万元，其中：</w:t>
      </w:r>
    </w:p>
    <w:p>
      <w:pPr>
        <w:keepNext/>
        <w:spacing w:line="560" w:lineRule="exact"/>
        <w:ind w:firstLine="640" w:firstLineChars="200"/>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pPr>
      <w:r>
        <w:rPr>
          <w:rFonts w:ascii="Times New Roman" w:hAnsi="Times New Roman" w:eastAsia="仿宋_GB2312" w:cs="Times New Roman"/>
          <w:color w:val="000000" w:themeColor="text1"/>
          <w:sz w:val="32"/>
          <w:shd w:val="clear" w:color="auto" w:fill="FFFFFF"/>
          <w14:textFill>
            <w14:solidFill>
              <w14:schemeClr w14:val="tx1"/>
            </w14:solidFill>
          </w14:textFill>
        </w:rPr>
        <w:t>因公出国（境）经费</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，202</w:t>
      </w:r>
      <w:r>
        <w:rPr>
          <w:rFonts w:hint="eastAsia" w:ascii="Times New Roman" w:hAnsi="Times New Roman" w:eastAsia="仿宋_GB2312" w:cs="Times New Roman"/>
          <w:color w:val="000000" w:themeColor="text1"/>
          <w:sz w:val="32"/>
          <w:highlight w:val="none"/>
          <w:shd w:val="clear" w:color="auto" w:fill="FFFFFF"/>
          <w:lang w:val="en-US" w:eastAsia="zh-CN"/>
          <w14:textFill>
            <w14:solidFill>
              <w14:schemeClr w14:val="tx1"/>
            </w14:solidFill>
          </w14:textFill>
        </w:rPr>
        <w:t>3</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年无出国计划</w:t>
      </w:r>
      <w:r>
        <w:rPr>
          <w:rFonts w:hint="eastAsia" w:ascii="Times New Roman" w:hAnsi="Times New Roman" w:eastAsia="仿宋_GB2312" w:cs="Times New Roman"/>
          <w:color w:val="000000" w:themeColor="text1"/>
          <w:sz w:val="32"/>
          <w:highlight w:val="none"/>
          <w:shd w:val="clear" w:color="auto" w:fill="FFFFFF"/>
          <w:lang w:eastAsia="zh-CN"/>
          <w14:textFill>
            <w14:solidFill>
              <w14:schemeClr w14:val="tx1"/>
            </w14:solidFill>
          </w14:textFill>
        </w:rPr>
        <w:t>，</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拟安排出国（境）</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团（</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组</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次，出国（境）</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人。与</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上</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w:t>
      </w:r>
    </w:p>
    <w:p>
      <w:pPr>
        <w:keepNext/>
        <w:spacing w:line="560" w:lineRule="exact"/>
        <w:ind w:firstLine="640" w:firstLineChars="200"/>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pP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公务用车购置及运行费</w:t>
      </w:r>
      <w:r>
        <w:rPr>
          <w:rFonts w:hint="eastAsia" w:ascii="仿宋_GB2312" w:hAnsi="黑体" w:eastAsia="仿宋_GB2312" w:cs="仿宋_GB2312"/>
          <w:color w:val="000000" w:themeColor="text1"/>
          <w:sz w:val="32"/>
          <w:szCs w:val="32"/>
          <w:highlight w:val="none"/>
          <w14:textFill>
            <w14:solidFill>
              <w14:schemeClr w14:val="tx1"/>
            </w14:solidFill>
          </w14:textFill>
        </w:rPr>
        <w:t>1.65</w:t>
      </w:r>
      <w:r>
        <w:rPr>
          <w:rFonts w:hint="eastAsia" w:ascii="仿宋_GB2312" w:hAnsi="黑体" w:eastAsia="仿宋_GB2312"/>
          <w:color w:val="000000" w:themeColor="text1"/>
          <w:sz w:val="32"/>
          <w:szCs w:val="32"/>
          <w:highlight w:val="none"/>
          <w14:textFill>
            <w14:solidFill>
              <w14:schemeClr w14:val="tx1"/>
            </w14:solidFill>
          </w14:textFill>
        </w:rPr>
        <w:t>万元（其中，</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公务用车购置</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费</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运行费</w:t>
      </w:r>
      <w:r>
        <w:rPr>
          <w:rFonts w:hint="eastAsia" w:ascii="仿宋_GB2312" w:hAnsi="黑体" w:eastAsia="仿宋_GB2312" w:cs="仿宋_GB2312"/>
          <w:color w:val="000000" w:themeColor="text1"/>
          <w:sz w:val="32"/>
          <w:szCs w:val="32"/>
          <w:highlight w:val="none"/>
          <w14:textFill>
            <w14:solidFill>
              <w14:schemeClr w14:val="tx1"/>
            </w14:solidFill>
          </w14:textFill>
        </w:rPr>
        <w:t>1.65</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上</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公务车保有量</w:t>
      </w:r>
      <w:r>
        <w:rPr>
          <w:rFonts w:hint="eastAsia" w:ascii="仿宋_GB2312" w:hAnsi="黑体" w:eastAsia="仿宋_GB2312" w:cs="仿宋_GB2312"/>
          <w:color w:val="000000" w:themeColor="text1"/>
          <w:sz w:val="32"/>
          <w:szCs w:val="32"/>
          <w:highlight w:val="none"/>
          <w14:textFill>
            <w14:solidFill>
              <w14:schemeClr w14:val="tx1"/>
            </w14:solidFill>
          </w14:textFill>
        </w:rPr>
        <w:t>1辆，计划购置0辆</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w:t>
      </w:r>
    </w:p>
    <w:p>
      <w:pPr>
        <w:keepNext/>
        <w:spacing w:line="560" w:lineRule="exact"/>
        <w:ind w:firstLine="640" w:firstLineChars="200"/>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pPr>
      <w:r>
        <w:rPr>
          <w:rFonts w:ascii="仿宋_GB2312" w:hAnsi="黑体" w:eastAsia="仿宋_GB2312" w:cs="Times New Roman"/>
          <w:color w:val="000000" w:themeColor="text1"/>
          <w:sz w:val="32"/>
          <w:szCs w:val="32"/>
          <w:highlight w:val="none"/>
          <w14:textFill>
            <w14:solidFill>
              <w14:schemeClr w14:val="tx1"/>
            </w14:solidFill>
          </w14:textFill>
        </w:rPr>
        <w:t>公务接待费</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万元，与</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上</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highlight w:val="none"/>
          <w:u w:val="none"/>
          <w:shd w:val="clear" w:color="auto" w:fill="FFFFFF"/>
          <w:lang w:eastAsia="zh-CN"/>
          <w14:textFill>
            <w14:solidFill>
              <w14:schemeClr w14:val="tx1"/>
            </w14:solidFill>
          </w14:textFill>
        </w:rPr>
        <w:t>，</w:t>
      </w:r>
      <w:r>
        <w:rPr>
          <w:rFonts w:hint="eastAsia" w:ascii="Times New Roman" w:hAnsi="Times New Roman" w:eastAsia="仿宋_GB2312" w:cs="Times New Roman"/>
          <w:color w:val="000000" w:themeColor="text1"/>
          <w:sz w:val="32"/>
          <w:highlight w:val="none"/>
          <w:u w:val="none"/>
          <w:shd w:val="clear" w:color="auto" w:fill="FFFFFF"/>
          <w14:textFill>
            <w14:solidFill>
              <w14:schemeClr w14:val="tx1"/>
            </w14:solidFill>
          </w14:textFill>
        </w:rPr>
        <w:t>计划接待</w:t>
      </w:r>
      <w:r>
        <w:rPr>
          <w:rFonts w:hint="eastAsia" w:ascii="仿宋_GB2312" w:hAnsi="黑体" w:eastAsia="仿宋_GB2312" w:cs="仿宋_GB2312"/>
          <w:color w:val="000000" w:themeColor="text1"/>
          <w:sz w:val="32"/>
          <w:szCs w:val="32"/>
          <w:highlight w:val="none"/>
          <w:u w:val="none"/>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highlight w:val="none"/>
          <w:u w:val="none"/>
          <w14:textFill>
            <w14:solidFill>
              <w14:schemeClr w14:val="tx1"/>
            </w14:solidFill>
          </w14:textFill>
        </w:rPr>
        <w:t>批</w:t>
      </w:r>
      <w:r>
        <w:rPr>
          <w:rFonts w:hint="eastAsia" w:ascii="仿宋_GB2312" w:hAnsi="黑体" w:eastAsia="仿宋_GB2312" w:cs="仿宋_GB2312"/>
          <w:color w:val="000000" w:themeColor="text1"/>
          <w:sz w:val="32"/>
          <w:szCs w:val="32"/>
          <w:highlight w:val="none"/>
          <w:u w:val="none"/>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highlight w:val="none"/>
          <w:u w:val="none"/>
          <w14:textFill>
            <w14:solidFill>
              <w14:schemeClr w14:val="tx1"/>
            </w14:solidFill>
          </w14:textFill>
        </w:rPr>
        <w:t>人</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w:t>
      </w:r>
    </w:p>
    <w:p>
      <w:pPr>
        <w:keepNext/>
        <w:numPr>
          <w:ilvl w:val="0"/>
          <w:numId w:val="5"/>
        </w:numPr>
        <w:spacing w:line="560" w:lineRule="exact"/>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s="宋体"/>
          <w:color w:val="000000" w:themeColor="text1"/>
          <w:sz w:val="32"/>
          <w:szCs w:val="32"/>
          <w:highlight w:val="none"/>
          <w14:textFill>
            <w14:solidFill>
              <w14:schemeClr w14:val="tx1"/>
            </w14:solidFill>
          </w14:textFill>
        </w:rPr>
        <w:t>三亚市墙体材料革新办公室（三亚市散装水泥推广办公室）</w:t>
      </w:r>
      <w:r>
        <w:rPr>
          <w:rFonts w:ascii="仿宋_GB2312" w:hAnsi="黑体" w:eastAsia="仿宋_GB2312" w:cs="仿宋_GB2312"/>
          <w:color w:val="000000" w:themeColor="text1"/>
          <w:sz w:val="32"/>
          <w:szCs w:val="32"/>
          <w:highlight w:val="none"/>
          <w14:textFill>
            <w14:solidFill>
              <w14:schemeClr w14:val="tx1"/>
            </w14:solidFill>
          </w14:textFill>
        </w:rPr>
        <w:t>202</w:t>
      </w:r>
      <w:r>
        <w:rPr>
          <w:rFonts w:hint="eastAsia" w:ascii="仿宋_GB2312" w:hAnsi="黑体" w:eastAsia="仿宋_GB2312" w:cs="仿宋_GB2312"/>
          <w:color w:val="000000" w:themeColor="text1"/>
          <w:sz w:val="32"/>
          <w:szCs w:val="32"/>
          <w:highlight w:val="none"/>
          <w14:textFill>
            <w14:solidFill>
              <w14:schemeClr w14:val="tx1"/>
            </w14:solidFill>
          </w14:textFill>
        </w:rPr>
        <w:t>3</w:t>
      </w:r>
      <w:r>
        <w:rPr>
          <w:rFonts w:ascii="仿宋_GB2312" w:hAnsi="黑体" w:eastAsia="仿宋_GB2312" w:cs="仿宋_GB2312"/>
          <w:color w:val="000000" w:themeColor="text1"/>
          <w:sz w:val="32"/>
          <w:szCs w:val="32"/>
          <w:highlight w:val="none"/>
          <w14:textFill>
            <w14:solidFill>
              <w14:schemeClr w14:val="tx1"/>
            </w14:solidFill>
          </w14:textFill>
        </w:rPr>
        <w:t>年</w:t>
      </w:r>
      <w:r>
        <w:rPr>
          <w:rFonts w:hint="eastAsia" w:ascii="仿宋_GB2312" w:hAnsi="黑体" w:eastAsia="仿宋_GB2312"/>
          <w:color w:val="000000" w:themeColor="text1"/>
          <w:sz w:val="32"/>
          <w:szCs w:val="32"/>
          <w:highlight w:val="none"/>
          <w14:textFill>
            <w14:solidFill>
              <w14:schemeClr w14:val="tx1"/>
            </w14:solidFill>
          </w14:textFill>
        </w:rPr>
        <w:t>政府性基金预算“三公”经费预算数为</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万元，其中：</w:t>
      </w:r>
    </w:p>
    <w:p>
      <w:pPr>
        <w:ind w:firstLine="640" w:firstLineChars="200"/>
        <w:rPr>
          <w:rFonts w:ascii="Times New Roman" w:hAnsi="Times New Roman" w:eastAsia="仿宋_GB2312" w:cs="Times New Roman"/>
          <w:color w:val="000000" w:themeColor="text1"/>
          <w:sz w:val="32"/>
          <w:shd w:val="clear" w:color="auto" w:fill="FFFFFF"/>
          <w14:textFill>
            <w14:solidFill>
              <w14:schemeClr w14:val="tx1"/>
            </w14:solidFill>
          </w14:textFill>
        </w:rPr>
      </w:pP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因公出国（境）经费</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万元，与上年预算持平</w:t>
      </w:r>
      <w:r>
        <w:rPr>
          <w:rFonts w:hint="eastAsia" w:ascii="仿宋_GB2312" w:hAnsi="黑体" w:eastAsia="仿宋_GB2312"/>
          <w:color w:val="000000" w:themeColor="text1"/>
          <w:sz w:val="32"/>
          <w:szCs w:val="32"/>
          <w:highlight w:val="none"/>
          <w:lang w:eastAsia="zh-CN"/>
          <w14:textFill>
            <w14:solidFill>
              <w14:schemeClr w14:val="tx1"/>
            </w14:solidFill>
          </w14:textFill>
        </w:rPr>
        <w:t>，</w:t>
      </w:r>
      <w:r>
        <w:rPr>
          <w:rFonts w:ascii="Times New Roman" w:hAnsi="Times New Roman" w:eastAsia="仿宋_GB2312" w:cs="Times New Roman"/>
          <w:color w:val="000000" w:themeColor="text1"/>
          <w:sz w:val="32"/>
          <w:highlight w:val="none"/>
          <w:u w:val="none"/>
          <w:shd w:val="clear" w:color="auto" w:fill="FFFFFF"/>
          <w14:textFill>
            <w14:solidFill>
              <w14:schemeClr w14:val="tx1"/>
            </w14:solidFill>
          </w14:textFill>
        </w:rPr>
        <w:t>202</w:t>
      </w:r>
      <w:r>
        <w:rPr>
          <w:rFonts w:hint="eastAsia" w:ascii="Times New Roman" w:hAnsi="Times New Roman" w:eastAsia="仿宋_GB2312" w:cs="Times New Roman"/>
          <w:color w:val="000000" w:themeColor="text1"/>
          <w:sz w:val="32"/>
          <w:highlight w:val="none"/>
          <w:u w:val="none"/>
          <w:shd w:val="clear" w:color="auto" w:fill="FFFFFF"/>
          <w:lang w:val="en-US" w:eastAsia="zh-CN"/>
          <w14:textFill>
            <w14:solidFill>
              <w14:schemeClr w14:val="tx1"/>
            </w14:solidFill>
          </w14:textFill>
        </w:rPr>
        <w:t>3</w:t>
      </w:r>
      <w:r>
        <w:rPr>
          <w:rFonts w:hint="eastAsia" w:ascii="Times New Roman" w:hAnsi="Times New Roman" w:eastAsia="仿宋_GB2312" w:cs="Times New Roman"/>
          <w:color w:val="000000" w:themeColor="text1"/>
          <w:sz w:val="32"/>
          <w:highlight w:val="none"/>
          <w:u w:val="none"/>
          <w:shd w:val="clear" w:color="auto" w:fill="FFFFFF"/>
          <w14:textFill>
            <w14:solidFill>
              <w14:schemeClr w14:val="tx1"/>
            </w14:solidFill>
          </w14:textFill>
        </w:rPr>
        <w:t>年无出国计划</w:t>
      </w:r>
      <w:r>
        <w:rPr>
          <w:rFonts w:hint="eastAsia" w:ascii="Times New Roman" w:hAnsi="Times New Roman" w:eastAsia="仿宋_GB2312" w:cs="Times New Roman"/>
          <w:color w:val="000000" w:themeColor="text1"/>
          <w:sz w:val="32"/>
          <w:highlight w:val="none"/>
          <w:u w:val="none"/>
          <w:shd w:val="clear" w:color="auto" w:fill="FFFFFF"/>
          <w:lang w:eastAsia="zh-CN"/>
          <w14:textFill>
            <w14:solidFill>
              <w14:schemeClr w14:val="tx1"/>
            </w14:solidFill>
          </w14:textFill>
        </w:rPr>
        <w:t>，</w:t>
      </w:r>
      <w:r>
        <w:rPr>
          <w:rFonts w:hint="eastAsia" w:ascii="Times New Roman" w:hAnsi="Times New Roman" w:eastAsia="仿宋_GB2312" w:cs="Times New Roman"/>
          <w:color w:val="000000" w:themeColor="text1"/>
          <w:sz w:val="32"/>
          <w:highlight w:val="none"/>
          <w:u w:val="none"/>
          <w:shd w:val="clear" w:color="auto" w:fill="FFFFFF"/>
          <w:lang w:val="en-US" w:eastAsia="zh-CN"/>
          <w14:textFill>
            <w14:solidFill>
              <w14:schemeClr w14:val="tx1"/>
            </w14:solidFill>
          </w14:textFill>
        </w:rPr>
        <w:t>拟安排出国（境）团（组）0次，出国（境）0人</w:t>
      </w:r>
      <w:r>
        <w:rPr>
          <w:rFonts w:hint="eastAsia" w:ascii="仿宋_GB2312" w:hAnsi="黑体" w:eastAsia="仿宋_GB2312"/>
          <w:color w:val="000000" w:themeColor="text1"/>
          <w:sz w:val="32"/>
          <w:szCs w:val="32"/>
          <w:highlight w:val="none"/>
          <w14:textFill>
            <w14:solidFill>
              <w14:schemeClr w14:val="tx1"/>
            </w14:solidFill>
          </w14:textFill>
        </w:rPr>
        <w:t>。</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公务用车购置及运行费</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万元（其中，</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公务用车购置</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费</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运行</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维护</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费</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上</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w:t>
      </w:r>
      <w:r>
        <w:rPr>
          <w:rFonts w:hint="eastAsia" w:ascii="Times New Roman" w:hAnsi="Times New Roman" w:eastAsia="仿宋_GB2312" w:cs="Times New Roman"/>
          <w:color w:val="000000" w:themeColor="text1"/>
          <w:sz w:val="32"/>
          <w:highlight w:val="none"/>
          <w:u w:val="none"/>
          <w:shd w:val="clear" w:color="auto" w:fill="FFFFFF"/>
          <w14:textFill>
            <w14:solidFill>
              <w14:schemeClr w14:val="tx1"/>
            </w14:solidFill>
          </w14:textFill>
        </w:rPr>
        <w:t>公务车保有量</w:t>
      </w:r>
      <w:r>
        <w:rPr>
          <w:rFonts w:hint="eastAsia" w:ascii="Times New Roman" w:hAnsi="Times New Roman" w:eastAsia="仿宋_GB2312" w:cs="Times New Roman"/>
          <w:color w:val="000000" w:themeColor="text1"/>
          <w:sz w:val="32"/>
          <w:highlight w:val="none"/>
          <w:u w:val="none"/>
          <w:shd w:val="clear" w:color="auto" w:fill="FFFFFF"/>
          <w:lang w:val="en-US" w:eastAsia="zh-CN"/>
          <w14:textFill>
            <w14:solidFill>
              <w14:schemeClr w14:val="tx1"/>
            </w14:solidFill>
          </w14:textFill>
        </w:rPr>
        <w:t>x</w:t>
      </w:r>
      <w:r>
        <w:rPr>
          <w:rFonts w:hint="eastAsia" w:ascii="仿宋_GB2312" w:hAnsi="黑体" w:eastAsia="仿宋_GB2312" w:cs="仿宋_GB2312"/>
          <w:color w:val="000000" w:themeColor="text1"/>
          <w:sz w:val="32"/>
          <w:szCs w:val="32"/>
          <w:highlight w:val="none"/>
          <w:u w:val="none"/>
          <w14:textFill>
            <w14:solidFill>
              <w14:schemeClr w14:val="tx1"/>
            </w14:solidFill>
          </w14:textFill>
        </w:rPr>
        <w:t>辆，计划购置</w:t>
      </w:r>
      <w:r>
        <w:rPr>
          <w:rFonts w:hint="eastAsia" w:ascii="仿宋_GB2312" w:hAnsi="黑体" w:eastAsia="仿宋_GB2312" w:cs="仿宋_GB2312"/>
          <w:color w:val="000000" w:themeColor="text1"/>
          <w:sz w:val="32"/>
          <w:szCs w:val="32"/>
          <w:highlight w:val="none"/>
          <w:u w:val="none"/>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highlight w:val="none"/>
          <w:u w:val="none"/>
          <w14:textFill>
            <w14:solidFill>
              <w14:schemeClr w14:val="tx1"/>
            </w14:solidFill>
          </w14:textFill>
        </w:rPr>
        <w:t>辆</w:t>
      </w:r>
      <w:r>
        <w:rPr>
          <w:rFonts w:hint="eastAsia" w:ascii="Times New Roman" w:hAnsi="Times New Roman" w:eastAsia="仿宋_GB2312" w:cs="Times New Roman"/>
          <w:color w:val="000000" w:themeColor="text1"/>
          <w:sz w:val="32"/>
          <w:highlight w:val="none"/>
          <w:u w:val="none"/>
          <w:shd w:val="clear" w:color="auto" w:fill="FFFFFF"/>
          <w14:textFill>
            <w14:solidFill>
              <w14:schemeClr w14:val="tx1"/>
            </w14:solidFill>
          </w14:textFill>
        </w:rPr>
        <w:t>；</w:t>
      </w:r>
      <w:r>
        <w:rPr>
          <w:rFonts w:ascii="仿宋_GB2312" w:hAnsi="黑体" w:eastAsia="仿宋_GB2312" w:cs="Times New Roman"/>
          <w:color w:val="000000" w:themeColor="text1"/>
          <w:sz w:val="32"/>
          <w:szCs w:val="32"/>
          <w:highlight w:val="none"/>
          <w14:textFill>
            <w14:solidFill>
              <w14:schemeClr w14:val="tx1"/>
            </w14:solidFill>
          </w14:textFill>
        </w:rPr>
        <w:t>公务接待费</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万元，与</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上</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w:t>
      </w:r>
    </w:p>
    <w:p>
      <w:pPr>
        <w:ind w:firstLine="640" w:firstLineChars="200"/>
        <w:rPr>
          <w:rFonts w:ascii="黑体" w:hAnsi="黑体" w:eastAsia="黑体" w:cs="Times New Roman"/>
          <w:color w:val="000000" w:themeColor="text1"/>
          <w:sz w:val="32"/>
          <w:shd w:val="clear" w:color="auto" w:fill="FFFFFF"/>
          <w14:textFill>
            <w14:solidFill>
              <w14:schemeClr w14:val="tx1"/>
            </w14:solidFill>
          </w14:textFill>
        </w:rPr>
      </w:pPr>
      <w:r>
        <w:rPr>
          <w:rFonts w:hint="eastAsia" w:ascii="黑体" w:hAnsi="黑体" w:eastAsia="黑体" w:cs="Times New Roman"/>
          <w:sz w:val="32"/>
          <w:shd w:val="clear" w:color="auto" w:fill="FFFFFF"/>
        </w:rPr>
        <w:t>五、关于</w:t>
      </w:r>
      <w:r>
        <w:rPr>
          <w:rFonts w:hint="eastAsia" w:ascii="黑体" w:hAnsi="黑体" w:eastAsia="黑体" w:cs="宋体"/>
          <w:color w:val="000000" w:themeColor="text1"/>
          <w:sz w:val="32"/>
          <w:szCs w:val="32"/>
          <w14:textFill>
            <w14:solidFill>
              <w14:schemeClr w14:val="tx1"/>
            </w14:solidFill>
          </w14:textFill>
        </w:rPr>
        <w:t>三亚市墙体材料革新办公室（三亚市散装水泥推广办公室）</w:t>
      </w:r>
      <w:r>
        <w:rPr>
          <w:rFonts w:hint="eastAsia" w:ascii="黑体" w:hAnsi="黑体" w:eastAsia="黑体"/>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（一）政府性基金预算当年规模变化情况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宋体"/>
          <w:color w:val="000000" w:themeColor="text1"/>
          <w:sz w:val="32"/>
          <w:szCs w:val="32"/>
          <w14:textFill>
            <w14:solidFill>
              <w14:schemeClr w14:val="tx1"/>
            </w14:solidFill>
          </w14:textFill>
        </w:rPr>
        <w:t>三亚市墙体材料革新办公室（三亚市散装水泥推广办公室）</w:t>
      </w:r>
      <w:r>
        <w:rPr>
          <w:rFonts w:hint="eastAsia" w:ascii="仿宋_GB2312" w:hAnsi="黑体" w:eastAsia="仿宋_GB2312"/>
          <w:color w:val="000000" w:themeColor="text1"/>
          <w:sz w:val="32"/>
          <w:szCs w:val="32"/>
          <w14:textFill>
            <w14:solidFill>
              <w14:schemeClr w14:val="tx1"/>
            </w14:solidFill>
          </w14:textFill>
        </w:rPr>
        <w:t>单位2023年政府性基金预算当年拨款</w:t>
      </w:r>
      <w:r>
        <w:rPr>
          <w:rFonts w:hint="eastAsia" w:ascii="仿宋_GB2312" w:hAnsi="黑体" w:eastAsia="仿宋_GB2312" w:cs="仿宋_GB2312"/>
          <w:color w:val="000000" w:themeColor="text1"/>
          <w:sz w:val="32"/>
          <w:szCs w:val="32"/>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持平。</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（二）政府性基金预算当年拨款结构情况</w:t>
      </w:r>
    </w:p>
    <w:p>
      <w:pPr>
        <w:ind w:firstLine="800" w:firstLineChars="25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科学技术支出（类）支出0</w:t>
      </w:r>
      <w:r>
        <w:rPr>
          <w:rFonts w:hint="eastAsia" w:ascii="仿宋_GB2312" w:hAnsi="黑体" w:eastAsia="仿宋_GB2312"/>
          <w:color w:val="000000" w:themeColor="text1"/>
          <w:sz w:val="32"/>
          <w:szCs w:val="32"/>
          <w14:textFill>
            <w14:solidFill>
              <w14:schemeClr w14:val="tx1"/>
            </w14:solidFill>
          </w14:textFill>
        </w:rPr>
        <w:t>万元，文化体育与传媒支出（类）</w:t>
      </w:r>
      <w:r>
        <w:rPr>
          <w:rFonts w:hint="eastAsia" w:ascii="仿宋_GB2312" w:hAnsi="黑体" w:eastAsia="仿宋_GB2312" w:cs="仿宋_GB2312"/>
          <w:color w:val="000000" w:themeColor="text1"/>
          <w:sz w:val="32"/>
          <w:szCs w:val="32"/>
          <w14:textFill>
            <w14:solidFill>
              <w14:schemeClr w14:val="tx1"/>
            </w14:solidFill>
          </w14:textFill>
        </w:rPr>
        <w:t>支出0</w:t>
      </w:r>
      <w:r>
        <w:rPr>
          <w:rFonts w:hint="eastAsia" w:ascii="仿宋_GB2312" w:hAnsi="黑体" w:eastAsia="仿宋_GB2312"/>
          <w:color w:val="000000" w:themeColor="text1"/>
          <w:sz w:val="32"/>
          <w:szCs w:val="32"/>
          <w14:textFill>
            <w14:solidFill>
              <w14:schemeClr w14:val="tx1"/>
            </w14:solidFill>
          </w14:textFill>
        </w:rPr>
        <w:t>万元，社会保障和就业支出（类）</w:t>
      </w:r>
      <w:r>
        <w:rPr>
          <w:rFonts w:hint="eastAsia" w:ascii="仿宋_GB2312" w:hAnsi="黑体" w:eastAsia="仿宋_GB2312" w:cs="仿宋_GB2312"/>
          <w:color w:val="000000" w:themeColor="text1"/>
          <w:sz w:val="32"/>
          <w:szCs w:val="32"/>
          <w14:textFill>
            <w14:solidFill>
              <w14:schemeClr w14:val="tx1"/>
            </w14:solidFill>
          </w14:textFill>
        </w:rPr>
        <w:t>支出0</w:t>
      </w:r>
      <w:r>
        <w:rPr>
          <w:rFonts w:hint="eastAsia" w:ascii="仿宋_GB2312" w:hAnsi="黑体" w:eastAsia="仿宋_GB2312"/>
          <w:color w:val="000000" w:themeColor="text1"/>
          <w:sz w:val="32"/>
          <w:szCs w:val="32"/>
          <w14:textFill>
            <w14:solidFill>
              <w14:schemeClr w14:val="tx1"/>
            </w14:solidFill>
          </w14:textFill>
        </w:rPr>
        <w:t>万元，节能环保（类）</w:t>
      </w:r>
      <w:r>
        <w:rPr>
          <w:rFonts w:hint="eastAsia" w:ascii="仿宋_GB2312" w:hAnsi="黑体" w:eastAsia="仿宋_GB2312" w:cs="仿宋_GB2312"/>
          <w:color w:val="000000" w:themeColor="text1"/>
          <w:sz w:val="32"/>
          <w:szCs w:val="32"/>
          <w14:textFill>
            <w14:solidFill>
              <w14:schemeClr w14:val="tx1"/>
            </w14:solidFill>
          </w14:textFill>
        </w:rPr>
        <w:t>支出0</w:t>
      </w:r>
      <w:r>
        <w:rPr>
          <w:rFonts w:hint="eastAsia" w:ascii="仿宋_GB2312" w:hAnsi="黑体" w:eastAsia="仿宋_GB2312"/>
          <w:color w:val="000000" w:themeColor="text1"/>
          <w:sz w:val="32"/>
          <w:szCs w:val="32"/>
          <w14:textFill>
            <w14:solidFill>
              <w14:schemeClr w14:val="tx1"/>
            </w14:solidFill>
          </w14:textFill>
        </w:rPr>
        <w:t>万元。</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（三）政府性基金预算当年拨款具体使用情况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1. 科学技术支出（类）核电站乏燃料处理处置基金支出（款）乏燃料运输（项）2023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万元，与上年预算数</w:t>
      </w:r>
      <w:r>
        <w:rPr>
          <w:rFonts w:hint="eastAsia" w:ascii="仿宋_GB2312" w:hAnsi="黑体" w:eastAsia="仿宋_GB2312" w:cs="仿宋_GB2312"/>
          <w:color w:val="000000" w:themeColor="text1"/>
          <w:sz w:val="32"/>
          <w:szCs w:val="32"/>
          <w14:textFill>
            <w14:solidFill>
              <w14:schemeClr w14:val="tx1"/>
            </w14:solidFill>
          </w14:textFill>
        </w:rPr>
        <w:t>持平</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2.</w:t>
      </w:r>
      <w:r>
        <w:rPr>
          <w:rFonts w:hint="eastAsia" w:ascii="仿宋_GB2312" w:hAnsi="黑体" w:eastAsia="仿宋_GB2312" w:cs="仿宋_GB2312"/>
          <w:color w:val="000000" w:themeColor="text1"/>
          <w:sz w:val="32"/>
          <w:szCs w:val="32"/>
          <w14:textFill>
            <w14:solidFill>
              <w14:schemeClr w14:val="tx1"/>
            </w14:solidFill>
          </w14:textFill>
        </w:rPr>
        <w:t xml:space="preserve"> 科学技术支出（类）核电站乏燃料处理处置基金支出（款）乏燃料离堆贮存（项）2023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万元，与上年预算数</w:t>
      </w:r>
      <w:r>
        <w:rPr>
          <w:rFonts w:hint="eastAsia" w:ascii="仿宋_GB2312" w:hAnsi="黑体" w:eastAsia="仿宋_GB2312" w:cs="仿宋_GB2312"/>
          <w:color w:val="000000" w:themeColor="text1"/>
          <w:sz w:val="32"/>
          <w:szCs w:val="32"/>
          <w14:textFill>
            <w14:solidFill>
              <w14:schemeClr w14:val="tx1"/>
            </w14:solidFill>
          </w14:textFill>
        </w:rPr>
        <w:t>持平</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宋体"/>
          <w:color w:val="000000" w:themeColor="text1"/>
          <w:sz w:val="32"/>
          <w:szCs w:val="32"/>
          <w14:textFill>
            <w14:solidFill>
              <w14:schemeClr w14:val="tx1"/>
            </w14:solidFill>
          </w14:textFill>
        </w:rPr>
        <w:t>三亚市墙体材料革新办公室（三亚市散装水泥推广办公室）</w:t>
      </w:r>
      <w:r>
        <w:rPr>
          <w:rFonts w:hint="eastAsia" w:ascii="黑体" w:hAnsi="黑体" w:eastAsia="黑体"/>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宋体"/>
          <w:color w:val="000000" w:themeColor="text1"/>
          <w:sz w:val="32"/>
          <w:szCs w:val="32"/>
          <w14:textFill>
            <w14:solidFill>
              <w14:schemeClr w14:val="tx1"/>
            </w14:solidFill>
          </w14:textFill>
        </w:rPr>
        <w:t>三亚市墙体材料革新办公室（三亚市散装水泥推广办公室）</w:t>
      </w:r>
      <w:r>
        <w:rPr>
          <w:rFonts w:hint="eastAsia" w:ascii="仿宋_GB2312" w:hAnsi="黑体" w:eastAsia="仿宋_GB2312" w:cs="仿宋_GB2312"/>
          <w:sz w:val="32"/>
          <w:szCs w:val="32"/>
        </w:rPr>
        <w:t>所有收入和支出均纳入部门预算管理。收入包括：一般公共预算收入；支出包括：一般公共服务支出、社会保障和就业支出、卫生健康支出、住房保障支出。</w:t>
      </w:r>
      <w:r>
        <w:rPr>
          <w:rFonts w:hint="eastAsia" w:ascii="仿宋_GB2312" w:hAnsi="黑体" w:eastAsia="仿宋_GB2312" w:cs="宋体"/>
          <w:color w:val="000000" w:themeColor="text1"/>
          <w:sz w:val="32"/>
          <w:szCs w:val="32"/>
          <w14:textFill>
            <w14:solidFill>
              <w14:schemeClr w14:val="tx1"/>
            </w14:solidFill>
          </w14:textFill>
        </w:rPr>
        <w:t>三亚市墙体材料革新办公室（三亚市散装水泥推广办公室）</w:t>
      </w:r>
      <w:r>
        <w:rPr>
          <w:rFonts w:hint="eastAsia" w:ascii="仿宋_GB2312" w:hAnsi="黑体" w:eastAsia="仿宋_GB2312"/>
          <w:sz w:val="32"/>
          <w:szCs w:val="32"/>
        </w:rPr>
        <w:t>2023年财政拨款收支总预算</w:t>
      </w:r>
      <w:r>
        <w:rPr>
          <w:rFonts w:ascii="仿宋_GB2312" w:hAnsi="黑体" w:eastAsia="仿宋_GB2312" w:cs="仿宋_GB2312"/>
          <w:sz w:val="32"/>
          <w:szCs w:val="32"/>
        </w:rPr>
        <w:t>165.53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宋体"/>
          <w:color w:val="000000" w:themeColor="text1"/>
          <w:sz w:val="32"/>
          <w:szCs w:val="32"/>
          <w14:textFill>
            <w14:solidFill>
              <w14:schemeClr w14:val="tx1"/>
            </w14:solidFill>
          </w14:textFill>
        </w:rPr>
        <w:t>三亚市墙体材料革新办公室（三亚市散装水泥推广办公室）</w:t>
      </w:r>
      <w:r>
        <w:rPr>
          <w:rFonts w:hint="eastAsia" w:ascii="黑体" w:hAnsi="黑体" w:eastAsia="黑体"/>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宋体"/>
          <w:color w:val="000000" w:themeColor="text1"/>
          <w:sz w:val="32"/>
          <w:szCs w:val="32"/>
          <w14:textFill>
            <w14:solidFill>
              <w14:schemeClr w14:val="tx1"/>
            </w14:solidFill>
          </w14:textFill>
        </w:rPr>
        <w:t>三亚市墙体材料革新办公室（三亚市散装水泥推广办公室）</w:t>
      </w:r>
      <w:r>
        <w:rPr>
          <w:rFonts w:hint="eastAsia" w:ascii="仿宋_GB2312" w:hAnsi="黑体" w:eastAsia="仿宋_GB2312"/>
          <w:sz w:val="32"/>
          <w:szCs w:val="32"/>
        </w:rPr>
        <w:t>2023年收入预算</w:t>
      </w:r>
      <w:r>
        <w:rPr>
          <w:rFonts w:ascii="仿宋_GB2312" w:hAnsi="黑体" w:eastAsia="仿宋_GB2312" w:cs="仿宋_GB2312"/>
          <w:sz w:val="32"/>
          <w:szCs w:val="32"/>
        </w:rPr>
        <w:t>165.53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%；经费拨款收入</w:t>
      </w:r>
      <w:r>
        <w:rPr>
          <w:rFonts w:ascii="仿宋_GB2312" w:hAnsi="黑体" w:eastAsia="仿宋_GB2312" w:cs="仿宋_GB2312"/>
          <w:sz w:val="32"/>
          <w:szCs w:val="32"/>
        </w:rPr>
        <w:t>165.53</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减少5.90</w:t>
      </w:r>
      <w:r>
        <w:rPr>
          <w:rFonts w:hint="eastAsia" w:ascii="仿宋_GB2312" w:hAnsi="黑体" w:eastAsia="仿宋_GB2312"/>
          <w:sz w:val="32"/>
          <w:szCs w:val="32"/>
        </w:rPr>
        <w:t>万元，主要是人员减少和项目经费减少，</w:t>
      </w:r>
      <w:r>
        <w:rPr>
          <w:rFonts w:hint="eastAsia" w:ascii="Times New Roman" w:hAnsi="Times New Roman" w:eastAsia="仿宋_GB2312" w:cs="Times New Roman"/>
          <w:sz w:val="32"/>
          <w:shd w:val="clear" w:color="auto" w:fill="FFFFFF"/>
        </w:rPr>
        <w:t>厉行节约</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宋体"/>
          <w:color w:val="000000" w:themeColor="text1"/>
          <w:sz w:val="32"/>
          <w:szCs w:val="32"/>
          <w14:textFill>
            <w14:solidFill>
              <w14:schemeClr w14:val="tx1"/>
            </w14:solidFill>
          </w14:textFill>
        </w:rPr>
        <w:t>三亚市墙体材料革新办公室（三亚市散装水泥推广办公室）</w:t>
      </w:r>
      <w:r>
        <w:rPr>
          <w:rFonts w:hint="eastAsia" w:ascii="黑体" w:hAnsi="黑体" w:eastAsia="黑体"/>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宋体"/>
          <w:color w:val="000000" w:themeColor="text1"/>
          <w:sz w:val="32"/>
          <w:szCs w:val="32"/>
          <w14:textFill>
            <w14:solidFill>
              <w14:schemeClr w14:val="tx1"/>
            </w14:solidFill>
          </w14:textFill>
        </w:rPr>
        <w:t>三亚市墙体材料革新办公室（三亚市散装水泥推广办公室）</w:t>
      </w:r>
      <w:r>
        <w:rPr>
          <w:rFonts w:hint="eastAsia" w:ascii="仿宋_GB2312" w:hAnsi="黑体" w:eastAsia="仿宋_GB2312"/>
          <w:sz w:val="32"/>
          <w:szCs w:val="32"/>
        </w:rPr>
        <w:t>2023年支出预算</w:t>
      </w:r>
      <w:r>
        <w:rPr>
          <w:rFonts w:ascii="仿宋_GB2312" w:hAnsi="黑体" w:eastAsia="仿宋_GB2312" w:cs="仿宋_GB2312"/>
          <w:sz w:val="32"/>
          <w:szCs w:val="32"/>
        </w:rPr>
        <w:t>165.53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128.53</w:t>
      </w:r>
      <w:r>
        <w:rPr>
          <w:rFonts w:hint="eastAsia" w:ascii="仿宋_GB2312" w:hAnsi="黑体" w:eastAsia="仿宋_GB2312"/>
          <w:sz w:val="32"/>
          <w:szCs w:val="32"/>
        </w:rPr>
        <w:t>万元，占</w:t>
      </w:r>
      <w:r>
        <w:rPr>
          <w:rFonts w:hint="eastAsia" w:ascii="仿宋_GB2312" w:hAnsi="黑体" w:eastAsia="仿宋_GB2312" w:cs="仿宋_GB2312"/>
          <w:sz w:val="32"/>
          <w:szCs w:val="32"/>
        </w:rPr>
        <w:t>77.65</w:t>
      </w:r>
      <w:r>
        <w:rPr>
          <w:rFonts w:hint="eastAsia" w:ascii="仿宋_GB2312" w:hAnsi="黑体" w:eastAsia="仿宋_GB2312"/>
          <w:sz w:val="32"/>
          <w:szCs w:val="32"/>
        </w:rPr>
        <w:t>%；项目支出</w:t>
      </w:r>
      <w:r>
        <w:rPr>
          <w:rFonts w:hint="eastAsia" w:ascii="仿宋_GB2312" w:hAnsi="黑体" w:eastAsia="仿宋_GB2312" w:cs="仿宋_GB2312"/>
          <w:sz w:val="32"/>
          <w:szCs w:val="32"/>
        </w:rPr>
        <w:t>37</w:t>
      </w:r>
      <w:r>
        <w:rPr>
          <w:rFonts w:hint="eastAsia" w:ascii="仿宋_GB2312" w:hAnsi="黑体" w:eastAsia="仿宋_GB2312"/>
          <w:sz w:val="32"/>
          <w:szCs w:val="32"/>
        </w:rPr>
        <w:t>万元，占</w:t>
      </w:r>
      <w:r>
        <w:rPr>
          <w:rFonts w:hint="eastAsia" w:ascii="仿宋_GB2312" w:hAnsi="黑体" w:eastAsia="仿宋_GB2312" w:cs="仿宋_GB2312"/>
          <w:sz w:val="32"/>
          <w:szCs w:val="32"/>
        </w:rPr>
        <w:t>22.35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减少5.90</w:t>
      </w:r>
      <w:r>
        <w:rPr>
          <w:rFonts w:hint="eastAsia" w:ascii="仿宋_GB2312" w:hAnsi="黑体" w:eastAsia="仿宋_GB2312"/>
          <w:sz w:val="32"/>
          <w:szCs w:val="32"/>
        </w:rPr>
        <w:t>万元，主要是人员减少和项目经费减少，</w:t>
      </w:r>
      <w:r>
        <w:rPr>
          <w:rFonts w:hint="eastAsia" w:ascii="Times New Roman" w:hAnsi="Times New Roman" w:eastAsia="仿宋_GB2312" w:cs="Times New Roman"/>
          <w:sz w:val="32"/>
          <w:shd w:val="clear" w:color="auto" w:fill="FFFFFF"/>
        </w:rPr>
        <w:t>厉行节约</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宋体"/>
          <w:color w:val="000000" w:themeColor="text1"/>
          <w:sz w:val="32"/>
          <w:szCs w:val="32"/>
          <w14:textFill>
            <w14:solidFill>
              <w14:schemeClr w14:val="tx1"/>
            </w14:solidFill>
          </w14:textFill>
        </w:rPr>
        <w:t>三亚市墙体材料革新办公室（三亚市散装水泥推广办公室）</w:t>
      </w:r>
      <w:r>
        <w:rPr>
          <w:rFonts w:hint="eastAsia" w:ascii="仿宋_GB2312" w:hAnsi="黑体" w:eastAsia="仿宋_GB2312" w:cs="仿宋_GB2312"/>
          <w:sz w:val="32"/>
          <w:szCs w:val="32"/>
        </w:rPr>
        <w:t>的机关运行经费预算0</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宋体"/>
          <w:color w:val="000000" w:themeColor="text1"/>
          <w:sz w:val="32"/>
          <w:szCs w:val="32"/>
          <w14:textFill>
            <w14:solidFill>
              <w14:schemeClr w14:val="tx1"/>
            </w14:solidFill>
          </w14:textFill>
        </w:rPr>
        <w:t>三亚市墙体材料革新办公室（三亚市散装水泥推广办公室）</w:t>
      </w:r>
      <w:r>
        <w:rPr>
          <w:rFonts w:hint="eastAsia" w:ascii="仿宋_GB2312" w:hAnsi="黑体" w:eastAsia="仿宋_GB2312" w:cs="仿宋_GB2312"/>
          <w:sz w:val="32"/>
          <w:szCs w:val="32"/>
        </w:rPr>
        <w:t>政府采购预算总额3</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3</w:t>
      </w:r>
      <w:r>
        <w:rPr>
          <w:rFonts w:hint="eastAsia" w:ascii="仿宋_GB2312" w:hAnsi="黑体" w:eastAsia="仿宋_GB2312"/>
          <w:sz w:val="32"/>
          <w:szCs w:val="32"/>
        </w:rPr>
        <w:t>万元。</w:t>
      </w:r>
    </w:p>
    <w:p>
      <w:pPr>
        <w:keepNext/>
        <w:spacing w:line="560" w:lineRule="exact"/>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hint="eastAsia" w:ascii="仿宋_GB2312" w:hAnsi="黑体" w:eastAsia="仿宋_GB2312" w:cs="仿宋_GB2312"/>
          <w:color w:val="000000" w:themeColor="text1"/>
          <w:sz w:val="32"/>
          <w:szCs w:val="32"/>
          <w:lang w:eastAsia="zh-CN"/>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截至</w:t>
      </w:r>
      <w:r>
        <w:rPr>
          <w:rFonts w:ascii="仿宋_GB2312" w:hAnsi="黑体" w:eastAsia="仿宋_GB2312" w:cs="仿宋_GB2312"/>
          <w:color w:val="000000" w:themeColor="text1"/>
          <w:sz w:val="32"/>
          <w:szCs w:val="32"/>
          <w14:textFill>
            <w14:solidFill>
              <w14:schemeClr w14:val="tx1"/>
            </w14:solidFill>
          </w14:textFill>
        </w:rPr>
        <w:t>202</w:t>
      </w:r>
      <w:r>
        <w:rPr>
          <w:rFonts w:hint="eastAsia" w:ascii="仿宋_GB2312" w:hAnsi="黑体" w:eastAsia="仿宋_GB2312" w:cs="仿宋_GB2312"/>
          <w:color w:val="000000" w:themeColor="text1"/>
          <w:sz w:val="32"/>
          <w:szCs w:val="32"/>
          <w14:textFill>
            <w14:solidFill>
              <w14:schemeClr w14:val="tx1"/>
            </w14:solidFill>
          </w14:textFill>
        </w:rPr>
        <w:t>2</w:t>
      </w:r>
      <w:r>
        <w:rPr>
          <w:rFonts w:ascii="仿宋_GB2312" w:hAnsi="黑体" w:eastAsia="仿宋_GB2312" w:cs="仿宋_GB2312"/>
          <w:color w:val="000000" w:themeColor="text1"/>
          <w:sz w:val="32"/>
          <w:szCs w:val="32"/>
          <w14:textFill>
            <w14:solidFill>
              <w14:schemeClr w14:val="tx1"/>
            </w14:solidFill>
          </w14:textFill>
        </w:rPr>
        <w:t>年</w:t>
      </w:r>
      <w:r>
        <w:rPr>
          <w:rFonts w:hint="eastAsia" w:ascii="仿宋_GB2312" w:hAnsi="黑体" w:eastAsia="仿宋_GB2312"/>
          <w:color w:val="000000" w:themeColor="text1"/>
          <w:sz w:val="32"/>
          <w:szCs w:val="32"/>
          <w14:textFill>
            <w14:solidFill>
              <w14:schemeClr w14:val="tx1"/>
            </w14:solidFill>
          </w14:textFill>
        </w:rPr>
        <w:t>12月31日，</w:t>
      </w:r>
      <w:r>
        <w:rPr>
          <w:rFonts w:hint="eastAsia" w:ascii="仿宋_GB2312" w:hAnsi="黑体" w:eastAsia="仿宋_GB2312" w:cs="宋体"/>
          <w:color w:val="000000" w:themeColor="text1"/>
          <w:sz w:val="32"/>
          <w:szCs w:val="32"/>
          <w14:textFill>
            <w14:solidFill>
              <w14:schemeClr w14:val="tx1"/>
            </w14:solidFill>
          </w14:textFill>
        </w:rPr>
        <w:t>三亚市墙体材料革新办公室（三亚市散装水泥推广办公室）</w:t>
      </w:r>
      <w:r>
        <w:rPr>
          <w:rFonts w:hint="eastAsia" w:ascii="仿宋_GB2312" w:hAnsi="黑体" w:eastAsia="仿宋_GB2312" w:cs="仿宋_GB2312"/>
          <w:color w:val="000000" w:themeColor="text1"/>
          <w:sz w:val="32"/>
          <w:szCs w:val="32"/>
          <w14:textFill>
            <w14:solidFill>
              <w14:schemeClr w14:val="tx1"/>
            </w14:solidFill>
          </w14:textFill>
        </w:rPr>
        <w:t>本级共有车辆1辆，其中，领导干部用车0辆，机要通信应急用车0辆、一般执法执勤用车0辆、特种专业技术用车0辆、其他用车1辆。单位价值100万元以上设备0台（套）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宋体"/>
          <w:color w:val="000000" w:themeColor="text1"/>
          <w:sz w:val="32"/>
          <w:szCs w:val="32"/>
          <w14:textFill>
            <w14:solidFill>
              <w14:schemeClr w14:val="tx1"/>
            </w14:solidFill>
          </w14:textFill>
        </w:rPr>
        <w:t>三亚市墙体材料革新办公室（三亚市散装水泥推广办公室）</w:t>
      </w:r>
      <w:r>
        <w:rPr>
          <w:rFonts w:hint="eastAsia" w:ascii="仿宋_GB2312" w:hAnsi="黑体" w:eastAsia="仿宋_GB2312" w:cs="仿宋_GB2312"/>
          <w:sz w:val="32"/>
          <w:szCs w:val="32"/>
        </w:rPr>
        <w:t>13个项目实行绩效目标管理，涉及一般公共预算</w:t>
      </w:r>
      <w:r>
        <w:rPr>
          <w:rFonts w:ascii="仿宋_GB2312" w:hAnsi="黑体" w:eastAsia="仿宋_GB2312" w:cs="仿宋_GB2312"/>
          <w:sz w:val="32"/>
          <w:szCs w:val="32"/>
        </w:rPr>
        <w:t>165.53</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jc w:val="left"/>
        <w:rPr>
          <w:rFonts w:ascii="仿宋_GB2312" w:hAnsi="黑体" w:eastAsia="仿宋_GB2312" w:cs="仿宋_GB2312"/>
          <w:sz w:val="32"/>
          <w:szCs w:val="32"/>
        </w:rPr>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黑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470445112">
    <w:nsid w:val="CEDACA38"/>
    <w:multiLevelType w:val="singleLevel"/>
    <w:tmpl w:val="CEDACA38"/>
    <w:lvl w:ilvl="0" w:tentative="1">
      <w:start w:val="1"/>
      <w:numFmt w:val="decimal"/>
      <w:suff w:val="space"/>
      <w:lvlText w:val="%1."/>
      <w:lvlJc w:val="left"/>
    </w:lvl>
  </w:abstractNum>
  <w:abstractNum w:abstractNumId="2127627746">
    <w:nsid w:val="7ED105E2"/>
    <w:multiLevelType w:val="singleLevel"/>
    <w:tmpl w:val="7ED105E2"/>
    <w:lvl w:ilvl="0" w:tentative="1">
      <w:start w:val="2"/>
      <w:numFmt w:val="chineseCounting"/>
      <w:suff w:val="nothing"/>
      <w:lvlText w:val="（%1）"/>
      <w:lvlJc w:val="left"/>
      <w:rPr>
        <w:rFonts w:hint="eastAsia"/>
      </w:rPr>
    </w:lvl>
  </w:abstractNum>
  <w:num w:numId="1">
    <w:abstractNumId w:val="92482439"/>
  </w:num>
  <w:num w:numId="2">
    <w:abstractNumId w:val="1516312359"/>
  </w:num>
  <w:num w:numId="3">
    <w:abstractNumId w:val="1893038598"/>
  </w:num>
  <w:num w:numId="4">
    <w:abstractNumId w:val="3470445112"/>
  </w:num>
  <w:num w:numId="5">
    <w:abstractNumId w:val="21276277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D45"/>
    <w:rsid w:val="00006E89"/>
    <w:rsid w:val="00036CCA"/>
    <w:rsid w:val="000514E3"/>
    <w:rsid w:val="00070577"/>
    <w:rsid w:val="00081E1E"/>
    <w:rsid w:val="000D07BE"/>
    <w:rsid w:val="000D1EE1"/>
    <w:rsid w:val="000E4953"/>
    <w:rsid w:val="00133187"/>
    <w:rsid w:val="001471AC"/>
    <w:rsid w:val="001A6A6B"/>
    <w:rsid w:val="001B138C"/>
    <w:rsid w:val="001D058F"/>
    <w:rsid w:val="0024252A"/>
    <w:rsid w:val="0029201C"/>
    <w:rsid w:val="002B6DE3"/>
    <w:rsid w:val="002C2A10"/>
    <w:rsid w:val="002F467B"/>
    <w:rsid w:val="002F6F53"/>
    <w:rsid w:val="003140FF"/>
    <w:rsid w:val="0033315F"/>
    <w:rsid w:val="0035751C"/>
    <w:rsid w:val="00385031"/>
    <w:rsid w:val="00390244"/>
    <w:rsid w:val="0040047B"/>
    <w:rsid w:val="00404EFE"/>
    <w:rsid w:val="004218A5"/>
    <w:rsid w:val="00452C3F"/>
    <w:rsid w:val="00456523"/>
    <w:rsid w:val="00476D94"/>
    <w:rsid w:val="004834FF"/>
    <w:rsid w:val="004852E6"/>
    <w:rsid w:val="004A4702"/>
    <w:rsid w:val="004B6BC1"/>
    <w:rsid w:val="004C3172"/>
    <w:rsid w:val="004E1E3E"/>
    <w:rsid w:val="0054796B"/>
    <w:rsid w:val="005905D2"/>
    <w:rsid w:val="00637D8A"/>
    <w:rsid w:val="00640188"/>
    <w:rsid w:val="00680DD3"/>
    <w:rsid w:val="00684336"/>
    <w:rsid w:val="00694986"/>
    <w:rsid w:val="006B16A3"/>
    <w:rsid w:val="006C5E25"/>
    <w:rsid w:val="006F5F75"/>
    <w:rsid w:val="007144D1"/>
    <w:rsid w:val="00716279"/>
    <w:rsid w:val="0072478A"/>
    <w:rsid w:val="0072763A"/>
    <w:rsid w:val="00733D5B"/>
    <w:rsid w:val="008217B4"/>
    <w:rsid w:val="00834D9F"/>
    <w:rsid w:val="008969D0"/>
    <w:rsid w:val="008A2EF2"/>
    <w:rsid w:val="008A2FD7"/>
    <w:rsid w:val="008B0FAC"/>
    <w:rsid w:val="008B3C9F"/>
    <w:rsid w:val="008C2FA5"/>
    <w:rsid w:val="008E55C3"/>
    <w:rsid w:val="009040B6"/>
    <w:rsid w:val="0091655E"/>
    <w:rsid w:val="00921389"/>
    <w:rsid w:val="00954EC6"/>
    <w:rsid w:val="00997C97"/>
    <w:rsid w:val="009B1B37"/>
    <w:rsid w:val="009B6AF2"/>
    <w:rsid w:val="009F381D"/>
    <w:rsid w:val="00A00143"/>
    <w:rsid w:val="00A004F8"/>
    <w:rsid w:val="00A65E2D"/>
    <w:rsid w:val="00A75756"/>
    <w:rsid w:val="00A87F19"/>
    <w:rsid w:val="00A959F4"/>
    <w:rsid w:val="00AF0C72"/>
    <w:rsid w:val="00B305A8"/>
    <w:rsid w:val="00B61B1F"/>
    <w:rsid w:val="00B776B9"/>
    <w:rsid w:val="00B87C2F"/>
    <w:rsid w:val="00BB3FB7"/>
    <w:rsid w:val="00BF67BA"/>
    <w:rsid w:val="00C0092A"/>
    <w:rsid w:val="00C109A9"/>
    <w:rsid w:val="00C40153"/>
    <w:rsid w:val="00C409B9"/>
    <w:rsid w:val="00C71BD5"/>
    <w:rsid w:val="00C7262C"/>
    <w:rsid w:val="00C748C3"/>
    <w:rsid w:val="00C93B3E"/>
    <w:rsid w:val="00CD18BD"/>
    <w:rsid w:val="00CD651D"/>
    <w:rsid w:val="00D053FB"/>
    <w:rsid w:val="00D310CC"/>
    <w:rsid w:val="00D61418"/>
    <w:rsid w:val="00DA0BFE"/>
    <w:rsid w:val="00DA4820"/>
    <w:rsid w:val="00DC58B6"/>
    <w:rsid w:val="00DF0BD6"/>
    <w:rsid w:val="00DF4A80"/>
    <w:rsid w:val="00DF59C3"/>
    <w:rsid w:val="00E16DBF"/>
    <w:rsid w:val="00E26D45"/>
    <w:rsid w:val="00E505E8"/>
    <w:rsid w:val="00E97FD0"/>
    <w:rsid w:val="00EC0A57"/>
    <w:rsid w:val="00EF37FD"/>
    <w:rsid w:val="00F01C92"/>
    <w:rsid w:val="00F05B19"/>
    <w:rsid w:val="00F17AD7"/>
    <w:rsid w:val="00F46015"/>
    <w:rsid w:val="00F55AC7"/>
    <w:rsid w:val="00F72B23"/>
    <w:rsid w:val="00F75461"/>
    <w:rsid w:val="00F76292"/>
    <w:rsid w:val="00F85736"/>
    <w:rsid w:val="00FB178D"/>
    <w:rsid w:val="00FB5F85"/>
    <w:rsid w:val="039F527E"/>
    <w:rsid w:val="071E4465"/>
    <w:rsid w:val="19A71B04"/>
    <w:rsid w:val="1BAE16DC"/>
    <w:rsid w:val="1E733CA8"/>
    <w:rsid w:val="1F91667A"/>
    <w:rsid w:val="21391EF4"/>
    <w:rsid w:val="216D1BE6"/>
    <w:rsid w:val="26680641"/>
    <w:rsid w:val="3044448E"/>
    <w:rsid w:val="304B73B7"/>
    <w:rsid w:val="34856474"/>
    <w:rsid w:val="3C455C1E"/>
    <w:rsid w:val="42CF2A87"/>
    <w:rsid w:val="45927E3B"/>
    <w:rsid w:val="482821EA"/>
    <w:rsid w:val="4F977524"/>
    <w:rsid w:val="51633D0A"/>
    <w:rsid w:val="556D7744"/>
    <w:rsid w:val="5CFC742D"/>
    <w:rsid w:val="5E117B59"/>
    <w:rsid w:val="5FC52CCF"/>
    <w:rsid w:val="657C6504"/>
    <w:rsid w:val="6A44599D"/>
    <w:rsid w:val="77FA29EA"/>
    <w:rsid w:val="78543EA3"/>
    <w:rsid w:val="787B0169"/>
    <w:rsid w:val="78BE2B0E"/>
    <w:rsid w:val="79ADA92A"/>
    <w:rsid w:val="7F75107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paragraph" w:customStyle="1" w:styleId="10">
    <w:name w:val="0"/>
    <w:basedOn w:val="1"/>
    <w:qFormat/>
    <w:uiPriority w:val="0"/>
    <w:pPr>
      <w:widowControl/>
      <w:snapToGrid w:val="0"/>
    </w:pPr>
    <w:rPr>
      <w:rFonts w:ascii="Times New Roman" w:hAnsi="Times New Roman"/>
      <w:kern w:val="0"/>
    </w:rPr>
  </w:style>
  <w:style w:type="paragraph" w:customStyle="1"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675</Words>
  <Characters>3853</Characters>
  <Lines>32</Lines>
  <Paragraphs>9</Paragraphs>
  <TotalTime>0</TotalTime>
  <ScaleCrop>false</ScaleCrop>
  <LinksUpToDate>false</LinksUpToDate>
  <CharactersWithSpaces>4519</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2021-10-29T19:01:00Z</dcterms:created>
  <dc:creator>null,null,总收发</dc:creator>
  <cp:lastModifiedBy>01</cp:lastModifiedBy>
  <dcterms:modified xsi:type="dcterms:W3CDTF">2024-07-18T07:31:02Z</dcterms:modified>
  <dc:title>××年××部门（单位）预算</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D673B85DF56FBE99819F9066408B3C33_42</vt:lpwstr>
  </property>
</Properties>
</file>