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jc w:val="center"/>
        <w:rPr>
          <w:rFonts w:ascii="Times New Roman" w:hAnsi="Times New Roman" w:eastAsia="方正小标宋简体" w:cs="方正小标宋简体"/>
          <w:sz w:val="52"/>
          <w:szCs w:val="52"/>
        </w:rPr>
      </w:pPr>
      <w:r>
        <w:rPr>
          <w:rFonts w:hint="eastAsia" w:ascii="Times New Roman" w:hAnsi="Times New Roman" w:eastAsia="方正小标宋简体" w:cs="方正小标宋简体"/>
          <w:sz w:val="52"/>
          <w:szCs w:val="52"/>
        </w:rPr>
        <w:t>2023年三亚市统计局部门预算</w:t>
      </w: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rPr>
          <w:rFonts w:ascii="Times New Roman" w:hAnsi="Times New Roman"/>
          <w:sz w:val="84"/>
          <w:szCs w:val="84"/>
        </w:rPr>
      </w:pPr>
    </w:p>
    <w:p>
      <w:pPr>
        <w:jc w:val="center"/>
        <w:rPr>
          <w:rFonts w:ascii="Times New Roman" w:hAnsi="Times New Roman" w:eastAsia="黑体"/>
          <w:sz w:val="52"/>
          <w:szCs w:val="52"/>
        </w:rPr>
      </w:pPr>
      <w:r>
        <w:rPr>
          <w:rFonts w:hint="eastAsia" w:ascii="Times New Roman" w:hAnsi="Times New Roman" w:eastAsia="黑体"/>
          <w:sz w:val="52"/>
          <w:szCs w:val="52"/>
        </w:rPr>
        <w:t>目录</w:t>
      </w:r>
    </w:p>
    <w:p>
      <w:pPr>
        <w:pStyle w:val="11"/>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rPr>
        <w:t>三亚市统计局（部门）概况</w:t>
      </w:r>
    </w:p>
    <w:p>
      <w:pPr>
        <w:pStyle w:val="11"/>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主要职能</w:t>
      </w:r>
    </w:p>
    <w:p>
      <w:pPr>
        <w:pStyle w:val="11"/>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部门预算单位构成</w:t>
      </w:r>
    </w:p>
    <w:p>
      <w:pPr>
        <w:pStyle w:val="11"/>
        <w:numPr>
          <w:ilvl w:val="0"/>
          <w:numId w:val="1"/>
        </w:numPr>
        <w:ind w:firstLineChars="0"/>
        <w:rPr>
          <w:rFonts w:ascii="Times New Roman" w:hAnsi="Times New Roman" w:eastAsia="黑体"/>
          <w:sz w:val="32"/>
          <w:szCs w:val="32"/>
        </w:rPr>
      </w:pPr>
      <w:r>
        <w:rPr>
          <w:rFonts w:hint="eastAsia" w:ascii="Times New Roman" w:hAnsi="Times New Roman" w:eastAsia="黑体"/>
          <w:sz w:val="32"/>
          <w:szCs w:val="32"/>
        </w:rPr>
        <w:t xml:space="preserve">  三亚市统计局</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年部门预算表</w:t>
      </w:r>
    </w:p>
    <w:p>
      <w:pPr>
        <w:pStyle w:val="11"/>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财政拨款收支总表</w:t>
      </w:r>
    </w:p>
    <w:p>
      <w:pPr>
        <w:pStyle w:val="11"/>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一般公共预算支出表</w:t>
      </w:r>
    </w:p>
    <w:p>
      <w:pPr>
        <w:pStyle w:val="11"/>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一般公共预算基本支出表</w:t>
      </w:r>
    </w:p>
    <w:p>
      <w:pPr>
        <w:pStyle w:val="11"/>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一般公共预算“三公”经费支出表</w:t>
      </w:r>
    </w:p>
    <w:p>
      <w:pPr>
        <w:pStyle w:val="11"/>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政府性基金预算支出表。</w:t>
      </w:r>
    </w:p>
    <w:p>
      <w:pPr>
        <w:pStyle w:val="11"/>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政府性基金预算“三公”经费支出表</w:t>
      </w:r>
    </w:p>
    <w:p>
      <w:pPr>
        <w:pStyle w:val="11"/>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部门收支总表</w:t>
      </w:r>
    </w:p>
    <w:p>
      <w:pPr>
        <w:pStyle w:val="11"/>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部门收入总表</w:t>
      </w:r>
    </w:p>
    <w:p>
      <w:pPr>
        <w:pStyle w:val="11"/>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部门支出总表</w:t>
      </w:r>
    </w:p>
    <w:p>
      <w:pPr>
        <w:pStyle w:val="11"/>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项目支出绩效信息表</w:t>
      </w:r>
    </w:p>
    <w:p>
      <w:pPr>
        <w:pStyle w:val="11"/>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三亚市统计局</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年部门预算情况说明</w:t>
      </w:r>
    </w:p>
    <w:p>
      <w:pPr>
        <w:pStyle w:val="11"/>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rPr>
        <w:t xml:space="preserve">  名词解释</w:t>
      </w:r>
    </w:p>
    <w:p>
      <w:pPr>
        <w:rPr>
          <w:rFonts w:ascii="Times New Roman" w:hAnsi="Times New Roman" w:eastAsia="仿宋_GB2312" w:cs="仿宋_GB2312"/>
          <w:sz w:val="32"/>
          <w:szCs w:val="32"/>
        </w:rPr>
      </w:pPr>
      <w:r>
        <w:rPr>
          <w:rFonts w:hint="eastAsia" w:ascii="Times New Roman" w:hAnsi="Times New Roman" w:eastAsia="黑体"/>
          <w:sz w:val="32"/>
          <w:szCs w:val="32"/>
        </w:rPr>
        <w:br w:type="page"/>
      </w:r>
    </w:p>
    <w:p>
      <w:pPr>
        <w:pStyle w:val="11"/>
        <w:numPr>
          <w:ilvl w:val="0"/>
          <w:numId w:val="4"/>
        </w:numPr>
        <w:ind w:firstLineChars="0"/>
        <w:jc w:val="center"/>
        <w:rPr>
          <w:rFonts w:ascii="Times New Roman" w:hAnsi="Times New Roman" w:eastAsia="仿宋_GB2312" w:cs="仿宋_GB2312"/>
          <w:sz w:val="32"/>
          <w:szCs w:val="32"/>
        </w:rPr>
      </w:pPr>
      <w:r>
        <w:rPr>
          <w:rFonts w:hint="eastAsia" w:ascii="Times New Roman" w:hAnsi="Times New Roman" w:eastAsia="黑体"/>
          <w:sz w:val="32"/>
          <w:szCs w:val="32"/>
        </w:rPr>
        <w:t xml:space="preserve">  三亚市统计局部门概况</w:t>
      </w:r>
    </w:p>
    <w:p>
      <w:pPr>
        <w:jc w:val="left"/>
        <w:rPr>
          <w:rFonts w:ascii="Times New Roman" w:hAnsi="Times New Roman" w:eastAsia="仿宋_GB2312" w:cs="仿宋_GB2312"/>
          <w:sz w:val="32"/>
          <w:szCs w:val="32"/>
        </w:rPr>
      </w:pPr>
    </w:p>
    <w:p>
      <w:pPr>
        <w:pStyle w:val="11"/>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主要职能</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拟订并组织实施全市统计工作规划和政策措施,起草有关规章草案，研究提出全市统计改革的意见和建议。</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建立健全本市国民经济核算体系，根据国民经济核算制度，组织实施本市投入产出调查，核算本市地区生产总值，汇编提供国民经济核算资料。</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牵头组织有关部拟订定重大市情市力普查计划、方案，负责组织实施重大市情市力普查，汇总、整理和提供统计数据。 </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根据国家统计调查制度，组织实施全市统计调查，收集、汇总、整理和提供统计数据，定期发布全市国民经济和社会发展情况的统计信息。</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对全市国民经济和社会发展等情况进行统计分析、统计预测和统计监督，负责向市委、市政府、省统计局以及有关部门提供统计信息和咨询建议。</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审批各区、各部门的统计调查项目、调查方案;指导各区、市直各部门统计基层基础建设；指导、监督各区、市直各部门统计工作。</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建立健全统计数据质量审核、监控和评估制度，开展对重要统计数据的审核、监控和评估。</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负责全市统计普法，对全市统计执法工作进行监督、指导和协调，预防和查处统计造假、弄虚作假；配合上级开展统计督查工作。</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组织指导全市统计人员的专业培训工作；监督管理全市统计专项经费。</w:t>
      </w:r>
    </w:p>
    <w:p>
      <w:pPr>
        <w:pStyle w:val="11"/>
        <w:numPr>
          <w:ilvl w:val="0"/>
          <w:numId w:val="6"/>
        </w:numPr>
        <w:ind w:left="0" w:firstLine="64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负责建立并管理全市统计信息自动化系统和统计数据库系统，指导各区统计信息化系统建设。</w:t>
      </w:r>
    </w:p>
    <w:p>
      <w:pPr>
        <w:pStyle w:val="11"/>
        <w:numPr>
          <w:ilvl w:val="0"/>
          <w:numId w:val="6"/>
        </w:numPr>
        <w:ind w:left="0" w:firstLine="64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负责检查指导各区统计工作，完成市委市政府交办的其他工作。</w:t>
      </w:r>
    </w:p>
    <w:p>
      <w:pPr>
        <w:pStyle w:val="11"/>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部门预算单位构成（单位公开没有此部分内容）</w:t>
      </w:r>
    </w:p>
    <w:p>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纳入三亚市统计局（部门）2022年部门预算编制范围的二级预算单位包括：</w:t>
      </w:r>
    </w:p>
    <w:p>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1.三亚市统计局本级</w:t>
      </w:r>
    </w:p>
    <w:p>
      <w:pPr>
        <w:ind w:firstLine="800" w:firstLineChars="25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2.三亚市城市社会经济调查队</w:t>
      </w:r>
    </w:p>
    <w:p>
      <w:pPr>
        <w:ind w:left="8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3.三亚市统计局普查中心</w:t>
      </w:r>
    </w:p>
    <w:p>
      <w:pPr>
        <w:rPr>
          <w:rFonts w:ascii="Times New Roman" w:hAnsi="Times New Roman" w:eastAsia="黑体"/>
          <w:sz w:val="32"/>
          <w:szCs w:val="32"/>
        </w:rPr>
      </w:pPr>
      <w:r>
        <w:rPr>
          <w:rFonts w:hint="eastAsia" w:ascii="Times New Roman" w:hAnsi="Times New Roman" w:eastAsia="黑体"/>
          <w:sz w:val="32"/>
          <w:szCs w:val="32"/>
        </w:rPr>
        <w:br w:type="page"/>
      </w:r>
    </w:p>
    <w:p>
      <w:pPr>
        <w:jc w:val="center"/>
        <w:rPr>
          <w:rFonts w:ascii="Times New Roman" w:hAnsi="Times New Roman" w:eastAsia="黑体"/>
          <w:sz w:val="32"/>
          <w:szCs w:val="32"/>
        </w:rPr>
      </w:pPr>
      <w:r>
        <w:rPr>
          <w:rFonts w:hint="eastAsia" w:ascii="Times New Roman" w:hAnsi="Times New Roman" w:eastAsia="黑体"/>
          <w:sz w:val="32"/>
          <w:szCs w:val="32"/>
        </w:rPr>
        <w:t xml:space="preserve">第二部分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rPr>
        <w:t>三亚市统计局</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年部门预算表</w:t>
      </w:r>
    </w:p>
    <w:p>
      <w:pPr>
        <w:ind w:left="800"/>
        <w:jc w:val="left"/>
        <w:rPr>
          <w:rFonts w:ascii="Times New Roman" w:hAnsi="Times New Roman" w:eastAsia="黑体"/>
          <w:sz w:val="32"/>
          <w:szCs w:val="32"/>
        </w:rPr>
      </w:pPr>
    </w:p>
    <w:p>
      <w:pPr>
        <w:ind w:left="800"/>
        <w:jc w:val="center"/>
        <w:rPr>
          <w:rFonts w:ascii="Times New Roman" w:hAnsi="Times New Roman" w:eastAsia="仿宋_GB2312"/>
          <w:b/>
          <w:sz w:val="32"/>
          <w:szCs w:val="32"/>
        </w:rPr>
      </w:pPr>
      <w:r>
        <w:rPr>
          <w:rFonts w:hint="eastAsia" w:ascii="Times New Roman" w:hAnsi="Times New Roman" w:eastAsia="仿宋_GB2312"/>
          <w:b/>
          <w:sz w:val="32"/>
          <w:szCs w:val="32"/>
        </w:rPr>
        <w:t>（此部分内容即为部门预算公开表）</w:t>
      </w:r>
    </w:p>
    <w:p>
      <w:pPr>
        <w:rPr>
          <w:rFonts w:ascii="Times New Roman" w:hAnsi="Times New Roman" w:eastAsia="黑体"/>
          <w:sz w:val="32"/>
          <w:szCs w:val="32"/>
        </w:rPr>
      </w:pPr>
    </w:p>
    <w:p>
      <w:pPr>
        <w:rPr>
          <w:rFonts w:ascii="Times New Roman" w:hAnsi="Times New Roman" w:eastAsia="黑体"/>
          <w:sz w:val="32"/>
          <w:szCs w:val="32"/>
        </w:rPr>
      </w:pPr>
      <w:r>
        <w:rPr>
          <w:rFonts w:hint="eastAsia" w:ascii="Times New Roman" w:hAnsi="Times New Roman" w:eastAsia="黑体"/>
          <w:sz w:val="32"/>
          <w:szCs w:val="32"/>
        </w:rPr>
        <w:br w:type="page"/>
      </w:r>
    </w:p>
    <w:p>
      <w:pPr>
        <w:jc w:val="center"/>
        <w:rPr>
          <w:rFonts w:ascii="Times New Roman" w:hAnsi="Times New Roman" w:eastAsia="黑体"/>
          <w:sz w:val="32"/>
          <w:szCs w:val="32"/>
        </w:rPr>
      </w:pPr>
      <w:r>
        <w:rPr>
          <w:rFonts w:hint="eastAsia" w:ascii="Times New Roman" w:hAnsi="Times New Roman" w:eastAsia="黑体"/>
          <w:sz w:val="32"/>
          <w:szCs w:val="32"/>
        </w:rPr>
        <w:t>第三部分   三亚市统计局</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年部门预算情况说明</w:t>
      </w:r>
    </w:p>
    <w:p>
      <w:pPr>
        <w:jc w:val="center"/>
        <w:rPr>
          <w:rFonts w:ascii="Times New Roman" w:hAnsi="Times New Roman" w:eastAsia="黑体"/>
          <w:sz w:val="32"/>
          <w:szCs w:val="32"/>
        </w:rPr>
      </w:pPr>
    </w:p>
    <w:p>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一、关于三亚市统计局（部门）</w:t>
      </w:r>
      <w:r>
        <w:rPr>
          <w:rFonts w:hint="eastAsia" w:ascii="Times New Roman" w:hAnsi="Times New Roman" w:eastAsia="仿宋_GB2312" w:cs="仿宋_GB2312"/>
          <w:sz w:val="32"/>
          <w:szCs w:val="32"/>
        </w:rPr>
        <w:t>2023</w:t>
      </w:r>
      <w:r>
        <w:rPr>
          <w:rFonts w:hint="eastAsia" w:ascii="Times New Roman" w:hAnsi="Times New Roman" w:eastAsia="黑体"/>
          <w:sz w:val="32"/>
          <w:szCs w:val="32"/>
        </w:rPr>
        <w:t>年财政拨款收支预算情况的总体说明</w:t>
      </w:r>
    </w:p>
    <w:p>
      <w:pPr>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三亚市统计局（部门）2023年财政拨款收支总预算</w:t>
      </w:r>
      <w:r>
        <w:rPr>
          <w:rFonts w:hint="eastAsia" w:ascii="Times New Roman" w:hAnsi="Times New Roman" w:eastAsia="仿宋_GB2312" w:cs="仿宋_GB2312"/>
          <w:sz w:val="32"/>
          <w:szCs w:val="32"/>
        </w:rPr>
        <w:t>1457.76</w:t>
      </w:r>
      <w:r>
        <w:rPr>
          <w:rFonts w:hint="eastAsia" w:ascii="Times New Roman" w:hAnsi="Times New Roman" w:eastAsia="仿宋_GB2312"/>
          <w:sz w:val="32"/>
          <w:szCs w:val="32"/>
        </w:rPr>
        <w:t>万元。其中，收入总计</w:t>
      </w:r>
      <w:r>
        <w:rPr>
          <w:rFonts w:hint="eastAsia" w:ascii="Times New Roman" w:hAnsi="Times New Roman" w:eastAsia="仿宋_GB2312" w:cs="仿宋_GB2312"/>
          <w:sz w:val="32"/>
          <w:szCs w:val="32"/>
        </w:rPr>
        <w:t>1457.76</w:t>
      </w:r>
      <w:r>
        <w:rPr>
          <w:rFonts w:hint="eastAsia" w:ascii="Times New Roman" w:hAnsi="Times New Roman" w:eastAsia="仿宋_GB2312"/>
          <w:sz w:val="32"/>
          <w:szCs w:val="32"/>
        </w:rPr>
        <w:t>万元，包括一般公共预算本年收入</w:t>
      </w:r>
      <w:r>
        <w:rPr>
          <w:rFonts w:hint="eastAsia" w:ascii="Times New Roman" w:hAnsi="Times New Roman" w:eastAsia="仿宋_GB2312" w:cs="仿宋_GB2312"/>
          <w:sz w:val="32"/>
          <w:szCs w:val="32"/>
        </w:rPr>
        <w:t>1457.76</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万元，政府性基金预算本年收入</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万元；支出总计</w:t>
      </w:r>
      <w:r>
        <w:rPr>
          <w:rFonts w:hint="eastAsia" w:ascii="Times New Roman" w:hAnsi="Times New Roman" w:eastAsia="仿宋_GB2312" w:cs="仿宋_GB2312"/>
          <w:sz w:val="32"/>
          <w:szCs w:val="32"/>
        </w:rPr>
        <w:t>1457.76</w:t>
      </w:r>
      <w:r>
        <w:rPr>
          <w:rFonts w:hint="eastAsia" w:ascii="Times New Roman" w:hAnsi="Times New Roman" w:eastAsia="仿宋_GB2312"/>
          <w:sz w:val="32"/>
          <w:szCs w:val="32"/>
        </w:rPr>
        <w:t>万元，包括一般公共服务支出</w:t>
      </w:r>
      <w:r>
        <w:rPr>
          <w:rFonts w:hint="eastAsia" w:ascii="Times New Roman" w:hAnsi="Times New Roman" w:eastAsia="仿宋_GB2312" w:cs="仿宋_GB2312"/>
          <w:sz w:val="32"/>
          <w:szCs w:val="32"/>
        </w:rPr>
        <w:t>1142.63</w:t>
      </w:r>
      <w:r>
        <w:rPr>
          <w:rFonts w:hint="eastAsia" w:ascii="Times New Roman" w:hAnsi="Times New Roman" w:eastAsia="仿宋_GB2312"/>
          <w:sz w:val="32"/>
          <w:szCs w:val="32"/>
        </w:rPr>
        <w:t>万元、社会保障和就业支出149.48万元、卫生健康支出</w:t>
      </w:r>
      <w:r>
        <w:rPr>
          <w:rFonts w:hint="eastAsia" w:ascii="Times New Roman" w:hAnsi="Times New Roman" w:eastAsia="仿宋_GB2312" w:cs="仿宋_GB2312"/>
          <w:sz w:val="32"/>
          <w:szCs w:val="32"/>
        </w:rPr>
        <w:t>99.95</w:t>
      </w:r>
      <w:r>
        <w:rPr>
          <w:rFonts w:hint="eastAsia" w:ascii="Times New Roman" w:hAnsi="Times New Roman" w:eastAsia="仿宋_GB2312"/>
          <w:sz w:val="32"/>
          <w:szCs w:val="32"/>
        </w:rPr>
        <w:t>万元、住房保障支出65.71万元，结转下年</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p>
    <w:p>
      <w:pPr>
        <w:ind w:firstLine="640"/>
        <w:jc w:val="left"/>
        <w:rPr>
          <w:rFonts w:ascii="Times New Roman" w:hAnsi="Times New Roman" w:eastAsia="黑体"/>
          <w:sz w:val="32"/>
          <w:szCs w:val="32"/>
        </w:rPr>
      </w:pPr>
      <w:r>
        <w:rPr>
          <w:rFonts w:hint="eastAsia" w:ascii="Times New Roman" w:hAnsi="Times New Roman" w:eastAsia="黑体"/>
          <w:sz w:val="32"/>
          <w:szCs w:val="32"/>
        </w:rPr>
        <w:t>二、关于三亚市统计局（部门）2023年一般公共预算当年拨款情况说明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（一）一般公共预算当年规模变化情况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三亚市统计局（部门）2023年一般公共预算当年拨款1457.76万元，比上年预算数</w:t>
      </w:r>
      <w:r>
        <w:rPr>
          <w:rFonts w:hint="eastAsia" w:ascii="Times New Roman" w:hAnsi="Times New Roman" w:eastAsia="仿宋_GB2312" w:cs="仿宋_GB2312"/>
          <w:sz w:val="32"/>
          <w:szCs w:val="32"/>
        </w:rPr>
        <w:t>增加624.14</w:t>
      </w:r>
      <w:r>
        <w:rPr>
          <w:rFonts w:hint="eastAsia" w:ascii="Times New Roman" w:hAnsi="Times New Roman" w:eastAsia="仿宋_GB2312"/>
          <w:sz w:val="32"/>
          <w:szCs w:val="32"/>
        </w:rPr>
        <w:t>万元，主要是项目经费预算增加。</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（二）一般公共预算当年拨款结构情况</w:t>
      </w:r>
    </w:p>
    <w:p>
      <w:pPr>
        <w:ind w:firstLine="800" w:firstLineChars="250"/>
        <w:rPr>
          <w:rFonts w:ascii="Times New Roman" w:hAnsi="Times New Roman" w:eastAsia="仿宋_GB2312"/>
          <w:sz w:val="32"/>
          <w:szCs w:val="32"/>
        </w:rPr>
      </w:pPr>
      <w:r>
        <w:rPr>
          <w:rFonts w:hint="eastAsia" w:ascii="Times New Roman" w:hAnsi="Times New Roman" w:eastAsia="仿宋_GB2312" w:cs="仿宋_GB2312"/>
          <w:sz w:val="32"/>
          <w:szCs w:val="32"/>
        </w:rPr>
        <w:t>一般公共服务（类）支出1142.63</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78.38</w:t>
      </w:r>
      <w:r>
        <w:rPr>
          <w:rFonts w:hint="eastAsia" w:ascii="Times New Roman" w:hAnsi="Times New Roman" w:eastAsia="仿宋_GB2312"/>
          <w:sz w:val="32"/>
          <w:szCs w:val="32"/>
        </w:rPr>
        <w:t>%；社会保障和就业（类）</w:t>
      </w:r>
      <w:r>
        <w:rPr>
          <w:rFonts w:hint="eastAsia" w:ascii="Times New Roman" w:hAnsi="Times New Roman" w:eastAsia="仿宋_GB2312" w:cs="仿宋_GB2312"/>
          <w:sz w:val="32"/>
          <w:szCs w:val="32"/>
        </w:rPr>
        <w:t>支出149.48</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10.25</w:t>
      </w:r>
      <w:r>
        <w:rPr>
          <w:rFonts w:hint="eastAsia" w:ascii="Times New Roman" w:hAnsi="Times New Roman" w:eastAsia="仿宋_GB2312"/>
          <w:sz w:val="32"/>
          <w:szCs w:val="32"/>
        </w:rPr>
        <w:t>%；卫生健康（类）</w:t>
      </w:r>
      <w:r>
        <w:rPr>
          <w:rFonts w:hint="eastAsia" w:ascii="Times New Roman" w:hAnsi="Times New Roman" w:eastAsia="仿宋_GB2312" w:cs="仿宋_GB2312"/>
          <w:sz w:val="32"/>
          <w:szCs w:val="32"/>
        </w:rPr>
        <w:t>支出99.95</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6.86</w:t>
      </w:r>
      <w:r>
        <w:rPr>
          <w:rFonts w:hint="eastAsia" w:ascii="Times New Roman" w:hAnsi="Times New Roman" w:eastAsia="仿宋_GB2312"/>
          <w:sz w:val="32"/>
          <w:szCs w:val="32"/>
        </w:rPr>
        <w:t>%；住房保障（类）</w:t>
      </w:r>
      <w:r>
        <w:rPr>
          <w:rFonts w:hint="eastAsia" w:ascii="Times New Roman" w:hAnsi="Times New Roman" w:eastAsia="仿宋_GB2312" w:cs="仿宋_GB2312"/>
          <w:sz w:val="32"/>
          <w:szCs w:val="32"/>
        </w:rPr>
        <w:t>支出65.71</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4.51</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（三）一般公共预算当年拨款具体使用情况</w:t>
      </w:r>
    </w:p>
    <w:p>
      <w:pPr>
        <w:ind w:firstLine="640" w:firstLineChars="200"/>
        <w:rPr>
          <w:rFonts w:ascii="Times New Roman" w:hAnsi="Times New Roman" w:eastAsia="仿宋_GB2312"/>
          <w:sz w:val="32"/>
          <w:szCs w:val="32"/>
          <w:highlight w:val="none"/>
        </w:rPr>
      </w:pPr>
      <w:r>
        <w:rPr>
          <w:rFonts w:hint="eastAsia" w:ascii="Times New Roman" w:hAnsi="Times New Roman" w:eastAsia="仿宋_GB2312" w:cs="仿宋_GB2312"/>
          <w:sz w:val="32"/>
          <w:szCs w:val="32"/>
        </w:rPr>
        <w:t>1.一般公共服务（类）统计信息事务（款）行政运行（项）2023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536.23</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增加176.56</w:t>
      </w:r>
      <w:r>
        <w:rPr>
          <w:rFonts w:hint="eastAsia" w:ascii="Times New Roman" w:hAnsi="Times New Roman" w:eastAsia="仿宋_GB2312"/>
          <w:sz w:val="32"/>
          <w:szCs w:val="32"/>
        </w:rPr>
        <w:t>万元，主</w:t>
      </w:r>
      <w:r>
        <w:rPr>
          <w:rFonts w:hint="eastAsia" w:ascii="Times New Roman" w:hAnsi="Times New Roman" w:eastAsia="仿宋_GB2312"/>
          <w:sz w:val="32"/>
          <w:szCs w:val="32"/>
          <w:highlight w:val="none"/>
        </w:rPr>
        <w:t>要是</w:t>
      </w:r>
      <w:r>
        <w:rPr>
          <w:rFonts w:hint="eastAsia" w:ascii="Times New Roman" w:hAnsi="Times New Roman" w:eastAsia="仿宋_GB2312"/>
          <w:sz w:val="32"/>
          <w:szCs w:val="32"/>
          <w:highlight w:val="none"/>
          <w:lang w:eastAsia="zh-CN"/>
        </w:rPr>
        <w:t>人员增加并需职业年金虚账记实导致基本支出</w:t>
      </w:r>
      <w:r>
        <w:rPr>
          <w:rFonts w:hint="eastAsia" w:ascii="Times New Roman" w:hAnsi="Times New Roman" w:eastAsia="仿宋_GB2312"/>
          <w:sz w:val="32"/>
          <w:szCs w:val="32"/>
          <w:highlight w:val="none"/>
        </w:rPr>
        <w:t>预算增加。</w:t>
      </w:r>
    </w:p>
    <w:p>
      <w:pPr>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rPr>
        <w:t>2.</w:t>
      </w:r>
      <w:r>
        <w:rPr>
          <w:rFonts w:hint="eastAsia" w:ascii="Times New Roman" w:hAnsi="Times New Roman" w:eastAsia="仿宋_GB2312" w:cs="仿宋_GB2312"/>
          <w:sz w:val="32"/>
          <w:szCs w:val="32"/>
        </w:rPr>
        <w:t>一般公共服务（类）统计信息事务（款）一般行政管理事务（项）2023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192.00</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增加37.40</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调整劳务派遣人员劳务费至该</w:t>
      </w:r>
      <w:r>
        <w:rPr>
          <w:rFonts w:hint="eastAsia" w:ascii="Times New Roman" w:hAnsi="Times New Roman" w:eastAsia="仿宋_GB2312"/>
          <w:sz w:val="32"/>
          <w:szCs w:val="32"/>
        </w:rPr>
        <w:t>项目</w:t>
      </w:r>
      <w:r>
        <w:rPr>
          <w:rFonts w:hint="eastAsia" w:ascii="Times New Roman" w:hAnsi="Times New Roman" w:eastAsia="仿宋_GB2312"/>
          <w:sz w:val="32"/>
          <w:szCs w:val="32"/>
          <w:lang w:eastAsia="zh-CN"/>
        </w:rPr>
        <w:t>发放导</w:t>
      </w:r>
      <w:r>
        <w:rPr>
          <w:rFonts w:hint="eastAsia" w:ascii="Times New Roman" w:hAnsi="Times New Roman" w:eastAsia="仿宋_GB2312"/>
          <w:sz w:val="32"/>
          <w:szCs w:val="32"/>
          <w:highlight w:val="none"/>
          <w:lang w:eastAsia="zh-CN"/>
        </w:rPr>
        <w:t>致</w:t>
      </w:r>
      <w:r>
        <w:rPr>
          <w:rFonts w:hint="eastAsia" w:ascii="Times New Roman" w:hAnsi="Times New Roman" w:eastAsia="仿宋_GB2312"/>
          <w:sz w:val="32"/>
          <w:szCs w:val="32"/>
          <w:highlight w:val="none"/>
        </w:rPr>
        <w:t>经费预算增加。</w:t>
      </w:r>
    </w:p>
    <w:p>
      <w:pPr>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3.</w:t>
      </w:r>
      <w:r>
        <w:rPr>
          <w:rFonts w:hint="eastAsia" w:ascii="Times New Roman" w:hAnsi="Times New Roman" w:eastAsia="仿宋_GB2312" w:cs="仿宋_GB2312"/>
          <w:sz w:val="32"/>
          <w:szCs w:val="32"/>
          <w:highlight w:val="none"/>
        </w:rPr>
        <w:t>一般公共服务（类）统计信息事务（款）专项统计业务（项）2023</w:t>
      </w:r>
      <w:r>
        <w:rPr>
          <w:rFonts w:hint="eastAsia" w:ascii="Times New Roman" w:hAnsi="Times New Roman" w:eastAsia="仿宋_GB2312"/>
          <w:sz w:val="32"/>
          <w:szCs w:val="32"/>
          <w:highlight w:val="none"/>
        </w:rPr>
        <w:t>年预算数为</w:t>
      </w:r>
      <w:r>
        <w:rPr>
          <w:rFonts w:hint="eastAsia" w:ascii="Times New Roman" w:hAnsi="Times New Roman" w:eastAsia="仿宋_GB2312" w:cs="仿宋_GB2312"/>
          <w:sz w:val="32"/>
          <w:szCs w:val="32"/>
          <w:highlight w:val="none"/>
        </w:rPr>
        <w:t>279.86</w:t>
      </w:r>
      <w:r>
        <w:rPr>
          <w:rFonts w:hint="eastAsia" w:ascii="Times New Roman" w:hAnsi="Times New Roman" w:eastAsia="仿宋_GB2312"/>
          <w:sz w:val="32"/>
          <w:szCs w:val="32"/>
          <w:highlight w:val="none"/>
        </w:rPr>
        <w:t>万元，比上年预算数</w:t>
      </w:r>
      <w:r>
        <w:rPr>
          <w:rFonts w:hint="eastAsia" w:ascii="Times New Roman" w:hAnsi="Times New Roman" w:eastAsia="仿宋_GB2312" w:cs="仿宋_GB2312"/>
          <w:sz w:val="32"/>
          <w:szCs w:val="32"/>
          <w:highlight w:val="none"/>
        </w:rPr>
        <w:t>增加190.68</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eastAsia="zh-CN"/>
        </w:rPr>
        <w:t>全国第五次经济普查筹备工作导致</w:t>
      </w:r>
      <w:r>
        <w:rPr>
          <w:rFonts w:hint="eastAsia" w:ascii="Times New Roman" w:hAnsi="Times New Roman" w:eastAsia="仿宋_GB2312"/>
          <w:sz w:val="32"/>
          <w:szCs w:val="32"/>
          <w:highlight w:val="none"/>
        </w:rPr>
        <w:t>项目经费预算增加。</w:t>
      </w:r>
    </w:p>
    <w:p>
      <w:pPr>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w:t>
      </w:r>
      <w:r>
        <w:rPr>
          <w:rFonts w:hint="eastAsia" w:ascii="Times New Roman" w:hAnsi="Times New Roman" w:eastAsia="仿宋_GB2312" w:cs="仿宋_GB2312"/>
          <w:sz w:val="32"/>
          <w:szCs w:val="32"/>
          <w:highlight w:val="none"/>
        </w:rPr>
        <w:t>一般公共服务（类）统计信息事务（款）事业运行（项）2023</w:t>
      </w:r>
      <w:r>
        <w:rPr>
          <w:rFonts w:hint="eastAsia" w:ascii="Times New Roman" w:hAnsi="Times New Roman" w:eastAsia="仿宋_GB2312"/>
          <w:sz w:val="32"/>
          <w:szCs w:val="32"/>
          <w:highlight w:val="none"/>
        </w:rPr>
        <w:t>年预算数为</w:t>
      </w:r>
      <w:r>
        <w:rPr>
          <w:rFonts w:hint="eastAsia" w:ascii="Times New Roman" w:hAnsi="Times New Roman" w:eastAsia="仿宋_GB2312" w:cs="仿宋_GB2312"/>
          <w:sz w:val="32"/>
          <w:szCs w:val="32"/>
          <w:highlight w:val="none"/>
        </w:rPr>
        <w:t>126.53</w:t>
      </w:r>
      <w:r>
        <w:rPr>
          <w:rFonts w:hint="eastAsia" w:ascii="Times New Roman" w:hAnsi="Times New Roman" w:eastAsia="仿宋_GB2312"/>
          <w:sz w:val="32"/>
          <w:szCs w:val="32"/>
          <w:highlight w:val="none"/>
        </w:rPr>
        <w:t>万元，比上年预算数</w:t>
      </w:r>
      <w:r>
        <w:rPr>
          <w:rFonts w:hint="eastAsia" w:ascii="Times New Roman" w:hAnsi="Times New Roman" w:eastAsia="仿宋_GB2312" w:cs="仿宋_GB2312"/>
          <w:sz w:val="32"/>
          <w:szCs w:val="32"/>
          <w:highlight w:val="none"/>
        </w:rPr>
        <w:t>增加43.22</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eastAsia="zh-CN"/>
        </w:rPr>
        <w:t>普查中心人员职业年金虚账记实导致</w:t>
      </w:r>
      <w:r>
        <w:rPr>
          <w:rFonts w:hint="eastAsia" w:ascii="Times New Roman" w:hAnsi="Times New Roman" w:eastAsia="仿宋_GB2312"/>
          <w:sz w:val="32"/>
          <w:szCs w:val="32"/>
          <w:highlight w:val="none"/>
        </w:rPr>
        <w:t>项目经费预算增加。</w:t>
      </w:r>
    </w:p>
    <w:p>
      <w:pPr>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5.</w:t>
      </w:r>
      <w:r>
        <w:rPr>
          <w:rFonts w:hint="eastAsia" w:ascii="Times New Roman" w:hAnsi="Times New Roman" w:eastAsia="仿宋_GB2312" w:cs="仿宋_GB2312"/>
          <w:sz w:val="32"/>
          <w:szCs w:val="32"/>
          <w:highlight w:val="none"/>
        </w:rPr>
        <w:t>一般公共服务（类）统计信息事务（款）其他统计信息事务支出（项）2023</w:t>
      </w:r>
      <w:r>
        <w:rPr>
          <w:rFonts w:hint="eastAsia" w:ascii="Times New Roman" w:hAnsi="Times New Roman" w:eastAsia="仿宋_GB2312"/>
          <w:sz w:val="32"/>
          <w:szCs w:val="32"/>
          <w:highlight w:val="none"/>
        </w:rPr>
        <w:t>年预算数为</w:t>
      </w:r>
      <w:r>
        <w:rPr>
          <w:rFonts w:hint="eastAsia" w:ascii="Times New Roman" w:hAnsi="Times New Roman" w:eastAsia="仿宋_GB2312" w:cs="仿宋_GB2312"/>
          <w:sz w:val="32"/>
          <w:szCs w:val="32"/>
          <w:highlight w:val="none"/>
        </w:rPr>
        <w:t>8.00</w:t>
      </w:r>
      <w:r>
        <w:rPr>
          <w:rFonts w:hint="eastAsia" w:ascii="Times New Roman" w:hAnsi="Times New Roman" w:eastAsia="仿宋_GB2312"/>
          <w:sz w:val="32"/>
          <w:szCs w:val="32"/>
          <w:highlight w:val="none"/>
        </w:rPr>
        <w:t>万元，比上年预算数</w:t>
      </w:r>
      <w:r>
        <w:rPr>
          <w:rFonts w:hint="eastAsia" w:ascii="Times New Roman" w:hAnsi="Times New Roman" w:eastAsia="仿宋_GB2312" w:cs="仿宋_GB2312"/>
          <w:sz w:val="32"/>
          <w:szCs w:val="32"/>
          <w:highlight w:val="none"/>
        </w:rPr>
        <w:t>减少2.43</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val="en-US" w:eastAsia="zh-CN"/>
        </w:rPr>
        <w:t>2022年普查中心有维修维护项目，2023年已无该维修</w:t>
      </w:r>
      <w:r>
        <w:rPr>
          <w:rFonts w:hint="eastAsia" w:ascii="Times New Roman" w:hAnsi="Times New Roman" w:eastAsia="仿宋_GB2312"/>
          <w:sz w:val="32"/>
          <w:szCs w:val="32"/>
          <w:highlight w:val="none"/>
        </w:rPr>
        <w:t>项目</w:t>
      </w:r>
      <w:r>
        <w:rPr>
          <w:rFonts w:hint="eastAsia" w:ascii="Times New Roman" w:hAnsi="Times New Roman" w:eastAsia="仿宋_GB2312"/>
          <w:sz w:val="32"/>
          <w:szCs w:val="32"/>
          <w:highlight w:val="none"/>
          <w:lang w:eastAsia="zh-CN"/>
        </w:rPr>
        <w:t>导致</w:t>
      </w:r>
      <w:r>
        <w:rPr>
          <w:rFonts w:hint="eastAsia" w:ascii="Times New Roman" w:hAnsi="Times New Roman" w:eastAsia="仿宋_GB2312"/>
          <w:sz w:val="32"/>
          <w:szCs w:val="32"/>
          <w:highlight w:val="none"/>
        </w:rPr>
        <w:t>经费预算减少。</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hint="eastAsia" w:ascii="Times New Roman" w:hAnsi="Times New Roman" w:eastAsia="仿宋_GB2312" w:cs="仿宋_GB2312"/>
          <w:sz w:val="32"/>
          <w:szCs w:val="32"/>
        </w:rPr>
        <w:t>社会保障和就业（类）行政事业单位养老（款）机关事业单位基本养老保险缴费支出（项）2023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68.59</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增加27.41</w:t>
      </w:r>
      <w:r>
        <w:rPr>
          <w:rFonts w:hint="eastAsia" w:ascii="Times New Roman" w:hAnsi="Times New Roman" w:eastAsia="仿宋_GB2312"/>
          <w:sz w:val="32"/>
          <w:szCs w:val="32"/>
        </w:rPr>
        <w:t>万元，主要是人员调入、军转安置及新招录一名参公人员导致养老保险费增加。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w:t>
      </w:r>
      <w:r>
        <w:rPr>
          <w:rFonts w:hint="eastAsia" w:ascii="Times New Roman" w:hAnsi="Times New Roman" w:eastAsia="仿宋_GB2312" w:cs="仿宋_GB2312"/>
          <w:sz w:val="32"/>
          <w:szCs w:val="32"/>
        </w:rPr>
        <w:t>社会保障和就业（类）行政事业单位养老（款）机关事业单位职业年金缴费支出（项）2023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80.89</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增加80.89</w:t>
      </w:r>
      <w:r>
        <w:rPr>
          <w:rFonts w:hint="eastAsia" w:ascii="Times New Roman" w:hAnsi="Times New Roman" w:eastAsia="仿宋_GB2312"/>
          <w:sz w:val="32"/>
          <w:szCs w:val="32"/>
        </w:rPr>
        <w:t>万元，主要是2022年开始职业年金需记实导致新增预算。</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w:t>
      </w:r>
      <w:r>
        <w:rPr>
          <w:rFonts w:hint="eastAsia" w:ascii="Times New Roman" w:hAnsi="Times New Roman" w:eastAsia="仿宋_GB2312" w:cs="仿宋_GB2312"/>
          <w:sz w:val="32"/>
          <w:szCs w:val="32"/>
        </w:rPr>
        <w:t>卫生健康（类）行政事业单位医疗（款）行政单位医疗（项）2023</w:t>
      </w:r>
      <w:r>
        <w:rPr>
          <w:rFonts w:hint="eastAsia" w:ascii="Times New Roman" w:hAnsi="Times New Roman" w:eastAsia="仿宋_GB2312"/>
          <w:sz w:val="32"/>
          <w:szCs w:val="32"/>
        </w:rPr>
        <w:t>年预算数为</w:t>
      </w:r>
      <w:r>
        <w:rPr>
          <w:rFonts w:hint="eastAsia" w:ascii="Times New Roman" w:hAnsi="Times New Roman" w:eastAsia="仿宋_GB2312" w:cs="仿宋_GB2312"/>
          <w:sz w:val="32"/>
          <w:szCs w:val="32"/>
        </w:rPr>
        <w:t>20.76</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增加2.93</w:t>
      </w:r>
      <w:r>
        <w:rPr>
          <w:rFonts w:hint="eastAsia" w:ascii="Times New Roman" w:hAnsi="Times New Roman" w:eastAsia="仿宋_GB2312"/>
          <w:sz w:val="32"/>
          <w:szCs w:val="32"/>
        </w:rPr>
        <w:t>万元，主要是人员调入、军转安置及新招录一名参公人员导致计提医疗费增加。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9.卫生健康（类）行政事业单位医疗（款）事业单位医疗（项）2023年预算数为4.43万元，比上年预算数增加0.38万元，主要是三亚市统计局普查中心医疗费增加。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10.卫生健康（类）行政事业单位医疗（款）公务员医疗补助（项）2023年预算数为74.76万元，比上年预算数增加35.69万元，主要是人员调入、军转安置及新招录一名参公人员导致计提医疗补助增加。</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11.住房保障（类）住房改革支出（款）住房公积金（项）2023年预算数为65.71万元，比上年预算数增加31.43万元，主要是人员调入、军转安置及新招录一名参公人员导致计提公积金增加。</w:t>
      </w:r>
    </w:p>
    <w:p>
      <w:pPr>
        <w:ind w:firstLine="640"/>
        <w:rPr>
          <w:rFonts w:ascii="Times New Roman" w:hAnsi="Times New Roman" w:eastAsia="黑体"/>
          <w:sz w:val="32"/>
          <w:szCs w:val="32"/>
        </w:rPr>
      </w:pPr>
      <w:r>
        <w:rPr>
          <w:rFonts w:hint="eastAsia" w:ascii="Times New Roman" w:hAnsi="Times New Roman" w:eastAsia="黑体"/>
          <w:sz w:val="32"/>
          <w:szCs w:val="32"/>
        </w:rPr>
        <w:t>三、关于三亚市统计局（部门）2023年一般公共预算基本支出情况说明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三亚市统计局（部门）</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年一般公共预算基本支出为</w:t>
      </w:r>
      <w:r>
        <w:rPr>
          <w:rFonts w:hint="eastAsia" w:ascii="Times New Roman" w:hAnsi="Times New Roman" w:eastAsia="仿宋_GB2312" w:cs="仿宋_GB2312"/>
          <w:sz w:val="32"/>
          <w:szCs w:val="32"/>
        </w:rPr>
        <w:t>939.15</w:t>
      </w:r>
      <w:r>
        <w:rPr>
          <w:rFonts w:hint="eastAsia" w:ascii="Times New Roman" w:hAnsi="Times New Roman" w:eastAsia="仿宋_GB2312"/>
          <w:sz w:val="32"/>
          <w:szCs w:val="32"/>
        </w:rPr>
        <w:t>万元，其中：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经费886.87万元，主要包括：基本工资、津贴补贴、奖金、绩效工资、机关事业单位基本养老保险缴费、职业年金缴费、职工基本医疗保险缴费、公务员医疗补助缴费、其他社会保障缴费、住房公积金、医疗费、其他工资福利支出、邮电费、其他交通费用、奖励金;</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cs="仿宋_GB2312"/>
          <w:sz w:val="32"/>
          <w:szCs w:val="32"/>
        </w:rPr>
        <w:t>52.58</w:t>
      </w:r>
      <w:r>
        <w:rPr>
          <w:rFonts w:hint="eastAsia" w:ascii="Times New Roman" w:hAnsi="Times New Roman" w:eastAsia="仿宋_GB2312"/>
          <w:sz w:val="32"/>
          <w:szCs w:val="32"/>
        </w:rPr>
        <w:t>万元，主要包括：其他社会保障缴费、办公费、会议费、培训费、工会经费、福利费、公务用车运行维护费、其他商品和服务支出、生活补助、其他对个人和家庭的补助。</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四、三亚市统计局（部门）2023</w:t>
      </w:r>
      <w:r>
        <w:rPr>
          <w:rFonts w:ascii="Times New Roman" w:hAnsi="Times New Roman" w:eastAsia="黑体" w:cs="Times New Roman"/>
          <w:sz w:val="32"/>
          <w:shd w:val="clear" w:color="auto" w:fill="FFFFFF"/>
        </w:rPr>
        <w:t>年“三公”经费预算情况</w:t>
      </w:r>
      <w:r>
        <w:rPr>
          <w:rFonts w:hint="eastAsia" w:ascii="Times New Roman" w:hAnsi="Times New Roman"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（一）三亚市统计局（部门）2023年一般公共预算“三公”经费预算数为7.11万元，其中：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rPr>
        <w:t>5.11</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5.11</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仿宋_GB2312"/>
          <w:sz w:val="32"/>
          <w:szCs w:val="32"/>
        </w:rPr>
        <w:t>21批150人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sz w:val="32"/>
          <w:szCs w:val="32"/>
        </w:rPr>
        <w:t>（二）三亚市统计局（部门）2023年政府性基金预算“三公”经费预算数为</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五、关于三亚市统计局（部门）2023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（一）政府性基金预算当年规模变化情况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三亚市统计局（部门）2023年政府性基金预算当年拨款</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持平</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（二）政府性基金预算当年拨款结构情况</w:t>
      </w:r>
    </w:p>
    <w:p>
      <w:pPr>
        <w:ind w:firstLine="800" w:firstLineChars="250"/>
        <w:rPr>
          <w:rFonts w:hint="eastAsia" w:ascii="Times New Roman" w:hAnsi="Times New Roman" w:eastAsia="仿宋_GB2312"/>
          <w:sz w:val="32"/>
          <w:szCs w:val="32"/>
        </w:rPr>
      </w:pPr>
      <w:r>
        <w:rPr>
          <w:rFonts w:hint="eastAsia" w:ascii="Times New Roman" w:hAnsi="Times New Roman" w:eastAsia="仿宋_GB2312" w:cs="仿宋_GB2312"/>
          <w:sz w:val="32"/>
          <w:szCs w:val="32"/>
        </w:rPr>
        <w:t>无</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（三）政府性基金预算当年拨款具体使用情况</w:t>
      </w:r>
    </w:p>
    <w:p>
      <w:pPr>
        <w:ind w:firstLine="800" w:firstLineChars="25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六、关于三亚市统计局（部门）2023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按照综合预算原则，三亚市统计局（部门）所有收入和支出均纳入部门预算管理。收入包括：一般公共预算收入</w:t>
      </w:r>
      <w:r>
        <w:rPr>
          <w:rFonts w:hint="eastAsia" w:ascii="Times New Roman" w:hAnsi="Times New Roman" w:eastAsia="仿宋_GB2312"/>
          <w:sz w:val="32"/>
          <w:szCs w:val="32"/>
        </w:rPr>
        <w:t>；支出包括：一般公共服务支出、社会保障和就业支出、卫生健康支出、住房保障支出。</w:t>
      </w:r>
      <w:r>
        <w:rPr>
          <w:rFonts w:hint="eastAsia" w:ascii="Times New Roman" w:hAnsi="Times New Roman" w:eastAsia="仿宋_GB2312" w:cs="仿宋_GB2312"/>
          <w:sz w:val="32"/>
          <w:szCs w:val="32"/>
        </w:rPr>
        <w:t>三亚市统计局（部门）2023</w:t>
      </w:r>
      <w:r>
        <w:rPr>
          <w:rFonts w:hint="eastAsia" w:ascii="Times New Roman" w:hAnsi="Times New Roman" w:eastAsia="仿宋_GB2312"/>
          <w:sz w:val="32"/>
          <w:szCs w:val="32"/>
        </w:rPr>
        <w:t>年收支总预算1457.76万元。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七、关于三亚市统计局（部门）2023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收入预算情况说明</w:t>
      </w:r>
    </w:p>
    <w:p>
      <w:pPr>
        <w:ind w:firstLine="640" w:firstLineChars="200"/>
        <w:rPr>
          <w:rFonts w:ascii="Times New Roman" w:hAnsi="Times New Roman" w:eastAsia="仿宋_GB2312"/>
          <w:sz w:val="32"/>
          <w:szCs w:val="32"/>
          <w:highlight w:val="none"/>
        </w:rPr>
      </w:pPr>
      <w:r>
        <w:rPr>
          <w:rFonts w:hint="eastAsia" w:ascii="Times New Roman" w:hAnsi="Times New Roman" w:eastAsia="仿宋_GB2312" w:cs="仿宋_GB2312"/>
          <w:sz w:val="32"/>
          <w:szCs w:val="32"/>
        </w:rPr>
        <w:t>三亚市统计局（部门）2023</w:t>
      </w:r>
      <w:r>
        <w:rPr>
          <w:rFonts w:hint="eastAsia" w:ascii="Times New Roman" w:hAnsi="Times New Roman" w:eastAsia="仿宋_GB2312"/>
          <w:sz w:val="32"/>
          <w:szCs w:val="32"/>
        </w:rPr>
        <w:t>年收入预算1457.76万元，其中：一般公共预算拨款收入1457.76万元，占100%。比上年预算</w:t>
      </w:r>
      <w:r>
        <w:rPr>
          <w:rFonts w:hint="eastAsia" w:ascii="Times New Roman" w:hAnsi="Times New Roman" w:eastAsia="仿宋_GB2312"/>
          <w:sz w:val="32"/>
          <w:szCs w:val="32"/>
          <w:highlight w:val="none"/>
        </w:rPr>
        <w:t>数</w:t>
      </w:r>
      <w:r>
        <w:rPr>
          <w:rFonts w:hint="eastAsia" w:ascii="Times New Roman" w:hAnsi="Times New Roman" w:eastAsia="仿宋_GB2312" w:cs="仿宋_GB2312"/>
          <w:sz w:val="32"/>
          <w:szCs w:val="32"/>
          <w:highlight w:val="none"/>
        </w:rPr>
        <w:t>增加624.14</w:t>
      </w:r>
      <w:r>
        <w:rPr>
          <w:rFonts w:hint="eastAsia" w:ascii="Times New Roman" w:hAnsi="Times New Roman" w:eastAsia="仿宋_GB2312"/>
          <w:sz w:val="32"/>
          <w:szCs w:val="32"/>
          <w:highlight w:val="none"/>
        </w:rPr>
        <w:t>万元，主要是</w:t>
      </w:r>
      <w:r>
        <w:rPr>
          <w:rFonts w:hint="eastAsia" w:ascii="Times New Roman" w:hAnsi="Times New Roman" w:eastAsia="仿宋_GB2312"/>
          <w:sz w:val="32"/>
          <w:szCs w:val="32"/>
          <w:highlight w:val="none"/>
          <w:lang w:eastAsia="zh-CN"/>
        </w:rPr>
        <w:t>全国第五次经济普查筹备工作导致</w:t>
      </w:r>
      <w:r>
        <w:rPr>
          <w:rFonts w:hint="eastAsia" w:ascii="Times New Roman" w:hAnsi="Times New Roman" w:eastAsia="仿宋_GB2312"/>
          <w:sz w:val="32"/>
          <w:szCs w:val="32"/>
          <w:highlight w:val="none"/>
        </w:rPr>
        <w:t>项目预算增加。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highlight w:val="none"/>
          <w:shd w:val="clear" w:color="auto" w:fill="FFFFFF"/>
        </w:rPr>
        <w:t>八、关于三亚市统计局（部门）</w:t>
      </w:r>
      <w:r>
        <w:rPr>
          <w:rFonts w:hint="eastAsia" w:ascii="Times New Roman" w:hAnsi="Times New Roman" w:eastAsia="黑体" w:cs="Times New Roman"/>
          <w:sz w:val="32"/>
          <w:shd w:val="clear" w:color="auto" w:fill="FFFFFF"/>
        </w:rPr>
        <w:t>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三亚市统计局（部门）2023</w:t>
      </w:r>
      <w:r>
        <w:rPr>
          <w:rFonts w:hint="eastAsia" w:ascii="Times New Roman" w:hAnsi="Times New Roman" w:eastAsia="仿宋_GB2312"/>
          <w:sz w:val="32"/>
          <w:szCs w:val="32"/>
        </w:rPr>
        <w:t>年支出预算</w:t>
      </w:r>
      <w:r>
        <w:rPr>
          <w:rFonts w:hint="eastAsia" w:ascii="Times New Roman" w:hAnsi="Times New Roman" w:eastAsia="仿宋_GB2312" w:cs="仿宋_GB2312"/>
          <w:sz w:val="32"/>
          <w:szCs w:val="32"/>
        </w:rPr>
        <w:t>1457.76</w:t>
      </w:r>
      <w:r>
        <w:rPr>
          <w:rFonts w:hint="eastAsia" w:ascii="Times New Roman" w:hAnsi="Times New Roman" w:eastAsia="仿宋_GB2312"/>
          <w:sz w:val="32"/>
          <w:szCs w:val="32"/>
        </w:rPr>
        <w:t>万元，其中：基本支出</w:t>
      </w:r>
      <w:r>
        <w:rPr>
          <w:rFonts w:hint="eastAsia" w:ascii="Times New Roman" w:hAnsi="Times New Roman" w:eastAsia="仿宋_GB2312" w:cs="仿宋_GB2312"/>
          <w:sz w:val="32"/>
          <w:szCs w:val="32"/>
        </w:rPr>
        <w:t>939.15</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64.42</w:t>
      </w:r>
      <w:r>
        <w:rPr>
          <w:rFonts w:hint="eastAsia" w:ascii="Times New Roman" w:hAnsi="Times New Roman" w:eastAsia="仿宋_GB2312"/>
          <w:sz w:val="32"/>
          <w:szCs w:val="32"/>
        </w:rPr>
        <w:t>%；项目支出</w:t>
      </w:r>
      <w:r>
        <w:rPr>
          <w:rFonts w:hint="eastAsia" w:ascii="Times New Roman" w:hAnsi="Times New Roman" w:eastAsia="仿宋_GB2312" w:cs="仿宋_GB2312"/>
          <w:sz w:val="32"/>
          <w:szCs w:val="32"/>
        </w:rPr>
        <w:t>518.61</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35.58</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增加624.14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全国第五次经济普查筹备工作导致</w:t>
      </w:r>
      <w:r>
        <w:rPr>
          <w:rFonts w:hint="eastAsia" w:ascii="Times New Roman" w:hAnsi="Times New Roman" w:eastAsia="仿宋_GB2312"/>
          <w:sz w:val="32"/>
          <w:szCs w:val="32"/>
        </w:rPr>
        <w:t>项目预算增加。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（一）机关运行经费</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cs="仿宋_GB2312"/>
          <w:sz w:val="32"/>
          <w:szCs w:val="32"/>
        </w:rPr>
        <w:t>三亚市统计局（部门本级）、三亚市城市社会经济调查队、三亚市统计局普查中心等的机关运行经费预算12.5</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（二）政府采购情况</w:t>
      </w:r>
    </w:p>
    <w:p>
      <w:pPr>
        <w:ind w:firstLine="640"/>
        <w:rPr>
          <w:rFonts w:ascii="Times New Roman" w:hAnsi="Times New Roman" w:eastAsia="仿宋_GB2312"/>
          <w:sz w:val="32"/>
          <w:szCs w:val="32"/>
        </w:rPr>
      </w:pPr>
      <w:r>
        <w:rPr>
          <w:rFonts w:hint="eastAsia" w:ascii="Times New Roman" w:hAnsi="Times New Roman" w:eastAsia="仿宋_GB2312"/>
          <w:sz w:val="32"/>
          <w:szCs w:val="32"/>
        </w:rPr>
        <w:t>2023年</w:t>
      </w:r>
      <w:r>
        <w:rPr>
          <w:rFonts w:hint="eastAsia" w:ascii="Times New Roman" w:hAnsi="Times New Roman" w:eastAsia="仿宋_GB2312" w:cs="仿宋_GB2312"/>
          <w:sz w:val="32"/>
          <w:szCs w:val="32"/>
        </w:rPr>
        <w:t>三亚市统计局（部门）政府采购预算总额2.38</w:t>
      </w:r>
      <w:r>
        <w:rPr>
          <w:rFonts w:hint="eastAsia" w:ascii="Times New Roman" w:hAnsi="Times New Roman" w:eastAsia="仿宋_GB2312"/>
          <w:sz w:val="32"/>
          <w:szCs w:val="32"/>
        </w:rPr>
        <w:t>万元，其中：政府采购货物预算</w:t>
      </w:r>
      <w:r>
        <w:rPr>
          <w:rFonts w:hint="eastAsia" w:ascii="Times New Roman" w:hAnsi="Times New Roman" w:eastAsia="仿宋_GB2312" w:cs="仿宋_GB2312"/>
          <w:sz w:val="32"/>
          <w:szCs w:val="32"/>
        </w:rPr>
        <w:t>2.38</w:t>
      </w:r>
      <w:r>
        <w:rPr>
          <w:rFonts w:hint="eastAsia" w:ascii="Times New Roman" w:hAnsi="Times New Roman" w:eastAsia="仿宋_GB2312"/>
          <w:sz w:val="32"/>
          <w:szCs w:val="32"/>
        </w:rPr>
        <w:t>万元，政府采购工程预算</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万元，政府采购服务预算</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（三）国有资产占有使用情况</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截至2022</w:t>
      </w:r>
      <w:r>
        <w:rPr>
          <w:rFonts w:hint="eastAsia" w:ascii="Times New Roman" w:hAnsi="Times New Roman" w:eastAsia="仿宋_GB2312"/>
          <w:sz w:val="32"/>
          <w:szCs w:val="32"/>
        </w:rPr>
        <w:t>年12月31日，三亚市统计局</w:t>
      </w:r>
      <w:r>
        <w:rPr>
          <w:rFonts w:hint="eastAsia" w:ascii="Times New Roman" w:hAnsi="Times New Roman" w:eastAsia="仿宋_GB2312" w:cs="仿宋_GB2312"/>
          <w:sz w:val="32"/>
          <w:szCs w:val="32"/>
        </w:rPr>
        <w:t>（部门）本级及下属各预算单位共有车辆2辆，其中，领导干部用车0辆，机要通信应急用车0辆、一般执法执勤用车0辆、特种专业技术用车0辆、其他用车2辆。单位价值100万元以上设备0台（套）。</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（四）绩效目标设置情况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cs="仿宋_GB2312"/>
          <w:sz w:val="32"/>
          <w:szCs w:val="32"/>
        </w:rPr>
        <w:t>三亚市统计局（部门）15个项目实行绩效目标管理，涉及一般公共预算1457.76</w:t>
      </w:r>
      <w:r>
        <w:rPr>
          <w:rFonts w:hint="eastAsia" w:ascii="Times New Roman" w:hAnsi="Times New Roman" w:eastAsia="仿宋_GB2312"/>
          <w:sz w:val="32"/>
          <w:szCs w:val="32"/>
        </w:rPr>
        <w:t>万元。</w:t>
      </w:r>
      <w:bookmarkStart w:id="0" w:name="_GoBack"/>
      <w:bookmarkEnd w:id="0"/>
    </w:p>
    <w:p>
      <w:pPr>
        <w:jc w:val="center"/>
        <w:rPr>
          <w:rFonts w:ascii="Times New Roman" w:hAnsi="Times New Roman" w:eastAsia="黑体"/>
          <w:sz w:val="32"/>
          <w:szCs w:val="32"/>
        </w:rPr>
      </w:pPr>
    </w:p>
    <w:p>
      <w:pPr>
        <w:jc w:val="left"/>
        <w:rPr>
          <w:rFonts w:ascii="Times New Roman" w:hAnsi="Times New Roman" w:eastAsia="仿宋_GB2312" w:cs="宋体"/>
          <w:color w:val="000000"/>
          <w:kern w:val="0"/>
          <w:sz w:val="32"/>
          <w:szCs w:val="30"/>
        </w:rPr>
      </w:pPr>
    </w:p>
    <w:p>
      <w:pPr>
        <w:rPr>
          <w:rFonts w:ascii="Times New Roman" w:hAnsi="Times New Roman" w:eastAsia="黑体"/>
          <w:b/>
          <w:sz w:val="32"/>
          <w:szCs w:val="32"/>
        </w:rPr>
      </w:pPr>
      <w:r>
        <w:rPr>
          <w:rFonts w:hint="eastAsia" w:ascii="Times New Roman" w:hAnsi="Times New Roman" w:eastAsia="黑体"/>
          <w:b/>
          <w:sz w:val="32"/>
          <w:szCs w:val="32"/>
        </w:rPr>
        <w:br w:type="page"/>
      </w:r>
    </w:p>
    <w:p>
      <w:pPr>
        <w:jc w:val="center"/>
        <w:rPr>
          <w:rFonts w:ascii="Times New Roman" w:hAnsi="Times New Roman" w:eastAsia="黑体"/>
          <w:b/>
          <w:sz w:val="32"/>
          <w:szCs w:val="32"/>
        </w:rPr>
      </w:pPr>
      <w:r>
        <w:rPr>
          <w:rFonts w:hint="eastAsia" w:ascii="Times New Roman" w:hAnsi="Times New Roman" w:eastAsia="黑体"/>
          <w:b/>
          <w:sz w:val="32"/>
          <w:szCs w:val="32"/>
        </w:rPr>
        <w:t>第四部分  名词解释</w:t>
      </w:r>
    </w:p>
    <w:p>
      <w:pPr>
        <w:ind w:firstLine="640" w:firstLineChars="200"/>
        <w:jc w:val="left"/>
        <w:rPr>
          <w:rFonts w:ascii="Times New Roman" w:hAnsi="Times New Roman" w:eastAsia="仿宋_GB2312" w:cs="宋体"/>
          <w:bCs/>
          <w:color w:val="000000"/>
          <w:kern w:val="0"/>
          <w:sz w:val="32"/>
          <w:szCs w:val="32"/>
          <w:lang w:val="zh-CN"/>
        </w:rPr>
      </w:pP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一、财政拨款收入：指本级财政当年拨付的资金。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Times New Roman" w:hAnsi="Times New Roman" w:eastAsia="仿宋_GB2312" w:cs="宋体"/>
          <w:color w:val="000000"/>
          <w:kern w:val="0"/>
          <w:sz w:val="32"/>
          <w:szCs w:val="30"/>
        </w:rPr>
      </w:pPr>
      <w:r>
        <w:rPr>
          <w:rFonts w:hint="eastAsia" w:ascii="Times New Roman" w:hAnsi="Times New Roman"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宋体"/>
          <w:color w:val="000000"/>
          <w:kern w:val="0"/>
          <w:sz w:val="32"/>
          <w:szCs w:val="30"/>
        </w:rPr>
      </w:pPr>
    </w:p>
    <w:p>
      <w:pPr>
        <w:ind w:firstLine="640" w:firstLineChars="200"/>
        <w:rPr>
          <w:rFonts w:ascii="Times New Roman" w:hAnsi="Times New Roman" w:eastAsia="仿宋_GB2312" w:cs="仿宋_GB2312"/>
          <w:sz w:val="32"/>
          <w:szCs w:val="32"/>
        </w:rPr>
      </w:pPr>
    </w:p>
    <w:p>
      <w:pPr>
        <w:ind w:firstLine="640" w:firstLineChars="200"/>
        <w:jc w:val="left"/>
        <w:rPr>
          <w:rFonts w:ascii="Times New Roman" w:hAnsi="Times New Roman"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E4"/>
    <w:rsid w:val="008651E4"/>
    <w:rsid w:val="00A93F88"/>
    <w:rsid w:val="00C72C23"/>
    <w:rsid w:val="00CF54B5"/>
    <w:rsid w:val="17786A37"/>
    <w:rsid w:val="19D5DA33"/>
    <w:rsid w:val="1FBF8E30"/>
    <w:rsid w:val="1FDD0605"/>
    <w:rsid w:val="269018DC"/>
    <w:rsid w:val="2A4B233B"/>
    <w:rsid w:val="2BDF0DC0"/>
    <w:rsid w:val="2EFBCD37"/>
    <w:rsid w:val="2FF7110D"/>
    <w:rsid w:val="2FFFCED3"/>
    <w:rsid w:val="3F7FB4B5"/>
    <w:rsid w:val="3FAD4D11"/>
    <w:rsid w:val="4FB80849"/>
    <w:rsid w:val="500607B3"/>
    <w:rsid w:val="527E39EF"/>
    <w:rsid w:val="5DB7E539"/>
    <w:rsid w:val="66DACB0B"/>
    <w:rsid w:val="697BF56A"/>
    <w:rsid w:val="6B6CE30F"/>
    <w:rsid w:val="6C7F1319"/>
    <w:rsid w:val="6DDF74AC"/>
    <w:rsid w:val="6FAF0D8D"/>
    <w:rsid w:val="6FCFCADC"/>
    <w:rsid w:val="6FFA4FE6"/>
    <w:rsid w:val="75FB0B04"/>
    <w:rsid w:val="77FA4F09"/>
    <w:rsid w:val="79F7B683"/>
    <w:rsid w:val="7D4C414A"/>
    <w:rsid w:val="7D73BCCE"/>
    <w:rsid w:val="7D8A517D"/>
    <w:rsid w:val="7DE79FA0"/>
    <w:rsid w:val="7DEBCAFF"/>
    <w:rsid w:val="7EDD8B29"/>
    <w:rsid w:val="7FA514C2"/>
    <w:rsid w:val="7FDE3441"/>
    <w:rsid w:val="7FF73252"/>
    <w:rsid w:val="7FFDF15C"/>
    <w:rsid w:val="7FFF1196"/>
    <w:rsid w:val="93F36975"/>
    <w:rsid w:val="9F7D8FAE"/>
    <w:rsid w:val="9FDF9763"/>
    <w:rsid w:val="AADF2E0B"/>
    <w:rsid w:val="AF3F5406"/>
    <w:rsid w:val="B9D2CE32"/>
    <w:rsid w:val="BB7F118A"/>
    <w:rsid w:val="BFFBBED2"/>
    <w:rsid w:val="C7EB2CB0"/>
    <w:rsid w:val="CD2464D5"/>
    <w:rsid w:val="DE7FF6A4"/>
    <w:rsid w:val="DEBF7010"/>
    <w:rsid w:val="DEFF07CB"/>
    <w:rsid w:val="E79BB625"/>
    <w:rsid w:val="EF3FF1D4"/>
    <w:rsid w:val="F3DAEB57"/>
    <w:rsid w:val="F6DEF973"/>
    <w:rsid w:val="FB3D6908"/>
    <w:rsid w:val="FBB7B09C"/>
    <w:rsid w:val="FCEF298F"/>
    <w:rsid w:val="FEB7BAAB"/>
    <w:rsid w:val="FF1D4DC2"/>
    <w:rsid w:val="FFD3368B"/>
    <w:rsid w:val="FFF4E2CB"/>
    <w:rsid w:val="FFFD6032"/>
    <w:rsid w:val="FFFF3E43"/>
    <w:rsid w:val="FFFFF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0"/>
    <w:pPr>
      <w:jc w:val="left"/>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5"/>
    <w:semiHidden/>
    <w:unhideWhenUsed/>
    <w:qFormat/>
    <w:uiPriority w:val="0"/>
    <w:rPr>
      <w:b/>
      <w:bCs/>
    </w:rPr>
  </w:style>
  <w:style w:type="character" w:styleId="8">
    <w:name w:val="annotation reference"/>
    <w:basedOn w:val="7"/>
    <w:semiHidden/>
    <w:unhideWhenUsed/>
    <w:qFormat/>
    <w:uiPriority w:val="0"/>
    <w:rPr>
      <w:sz w:val="21"/>
      <w:szCs w:val="21"/>
    </w:rPr>
  </w:style>
  <w:style w:type="character" w:customStyle="1" w:styleId="9">
    <w:name w:val="页脚 字符"/>
    <w:basedOn w:val="7"/>
    <w:link w:val="3"/>
    <w:semiHidden/>
    <w:qFormat/>
    <w:uiPriority w:val="99"/>
    <w:rPr>
      <w:sz w:val="18"/>
      <w:szCs w:val="18"/>
    </w:rPr>
  </w:style>
  <w:style w:type="character" w:customStyle="1" w:styleId="10">
    <w:name w:val="页眉 字符"/>
    <w:basedOn w:val="7"/>
    <w:link w:val="4"/>
    <w:semiHidden/>
    <w:qFormat/>
    <w:uiPriority w:val="99"/>
    <w:rPr>
      <w:sz w:val="18"/>
      <w:szCs w:val="18"/>
    </w:rPr>
  </w:style>
  <w:style w:type="paragraph" w:customStyle="1" w:styleId="11">
    <w:name w:val="列表段落1"/>
    <w:basedOn w:val="1"/>
    <w:qFormat/>
    <w:uiPriority w:val="34"/>
    <w:pPr>
      <w:ind w:firstLine="420" w:firstLineChars="200"/>
    </w:pPr>
  </w:style>
  <w:style w:type="paragraph" w:customStyle="1" w:styleId="12">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paragraph" w:customStyle="1" w:styleId="13">
    <w:name w:val="Revision"/>
    <w:hidden/>
    <w:unhideWhenUsed/>
    <w:qFormat/>
    <w:uiPriority w:val="99"/>
    <w:rPr>
      <w:rFonts w:ascii="Calibri" w:hAnsi="Calibri" w:eastAsia="宋体" w:cs="黑体"/>
      <w:kern w:val="2"/>
      <w:sz w:val="21"/>
      <w:szCs w:val="22"/>
      <w:lang w:val="en-US" w:eastAsia="zh-CN" w:bidi="ar-SA"/>
    </w:rPr>
  </w:style>
  <w:style w:type="character" w:customStyle="1" w:styleId="14">
    <w:name w:val="批注文字 字符"/>
    <w:basedOn w:val="7"/>
    <w:link w:val="2"/>
    <w:semiHidden/>
    <w:qFormat/>
    <w:uiPriority w:val="0"/>
    <w:rPr>
      <w:rFonts w:ascii="Calibri" w:hAnsi="Calibri" w:cs="黑体"/>
      <w:kern w:val="2"/>
      <w:sz w:val="21"/>
      <w:szCs w:val="22"/>
    </w:rPr>
  </w:style>
  <w:style w:type="character" w:customStyle="1" w:styleId="15">
    <w:name w:val="批注主题 字符"/>
    <w:basedOn w:val="14"/>
    <w:link w:val="5"/>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740</Words>
  <Characters>4223</Characters>
  <Lines>35</Lines>
  <Paragraphs>9</Paragraphs>
  <TotalTime>4</TotalTime>
  <ScaleCrop>false</ScaleCrop>
  <LinksUpToDate>false</LinksUpToDate>
  <CharactersWithSpaces>4954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2017-02-06T07:31:00Z</dcterms:created>
  <dc:creator>null,null,总收发</dc:creator>
  <cp:lastModifiedBy>user</cp:lastModifiedBy>
  <cp:lastPrinted>2023-02-18T01:30:00Z</cp:lastPrinted>
  <dcterms:modified xsi:type="dcterms:W3CDTF">2024-08-22T10:08:58Z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