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val="0"/>
        <w:pageBreakBefore w:val="0"/>
        <w:widowControl w:val="0"/>
        <w:kinsoku/>
        <w:wordWrap/>
        <w:overflowPunct/>
        <w:topLinePunct w:val="0"/>
        <w:autoSpaceDE/>
        <w:autoSpaceDN/>
        <w:bidi w:val="0"/>
        <w:adjustRightInd/>
        <w:snapToGrid/>
        <w:spacing w:line="240" w:lineRule="auto"/>
        <w:ind w:left="0" w:firstLine="1680" w:firstLineChars="200"/>
        <w:textAlignment w:val="auto"/>
        <w:rPr>
          <w:rFonts w:hint="eastAsia" w:ascii="仿宋" w:hAnsi="仿宋" w:eastAsia="仿宋" w:cs="仿宋"/>
          <w:color w:val="auto"/>
          <w:sz w:val="84"/>
          <w:szCs w:val="84"/>
          <w:highlight w:val="none"/>
          <w:u w:val="single"/>
        </w:rPr>
      </w:pPr>
    </w:p>
    <w:p>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84"/>
          <w:szCs w:val="84"/>
          <w:highlight w:val="none"/>
        </w:rPr>
      </w:pPr>
      <w:r>
        <w:rPr>
          <w:rFonts w:hint="eastAsia" w:ascii="宋体" w:hAnsi="宋体" w:eastAsia="宋体" w:cs="宋体"/>
          <w:b w:val="0"/>
          <w:bCs w:val="0"/>
          <w:color w:val="auto"/>
          <w:sz w:val="84"/>
          <w:szCs w:val="84"/>
          <w:highlight w:val="none"/>
        </w:rPr>
        <w:t>202</w:t>
      </w:r>
      <w:r>
        <w:rPr>
          <w:rFonts w:hint="eastAsia" w:ascii="宋体" w:hAnsi="宋体" w:eastAsia="宋体" w:cs="宋体"/>
          <w:b w:val="0"/>
          <w:bCs w:val="0"/>
          <w:color w:val="auto"/>
          <w:sz w:val="84"/>
          <w:szCs w:val="84"/>
          <w:highlight w:val="none"/>
          <w:lang w:val="en-US" w:eastAsia="zh-CN"/>
        </w:rPr>
        <w:t>3</w:t>
      </w:r>
      <w:r>
        <w:rPr>
          <w:rFonts w:hint="eastAsia" w:ascii="宋体" w:hAnsi="宋体" w:eastAsia="宋体" w:cs="宋体"/>
          <w:b w:val="0"/>
          <w:bCs w:val="0"/>
          <w:color w:val="auto"/>
          <w:sz w:val="84"/>
          <w:szCs w:val="84"/>
          <w:highlight w:val="none"/>
        </w:rPr>
        <w:t>年三亚市商务</w:t>
      </w:r>
      <w:r>
        <w:rPr>
          <w:rFonts w:hint="eastAsia" w:ascii="宋体" w:hAnsi="宋体" w:cs="宋体"/>
          <w:b w:val="0"/>
          <w:bCs w:val="0"/>
          <w:color w:val="auto"/>
          <w:sz w:val="84"/>
          <w:szCs w:val="84"/>
          <w:highlight w:val="none"/>
          <w:lang w:eastAsia="zh-CN"/>
        </w:rPr>
        <w:t>局</w:t>
      </w:r>
      <w:r>
        <w:rPr>
          <w:rFonts w:hint="eastAsia" w:ascii="宋体" w:hAnsi="宋体" w:eastAsia="宋体" w:cs="宋体"/>
          <w:b w:val="0"/>
          <w:bCs w:val="0"/>
          <w:color w:val="auto"/>
          <w:sz w:val="84"/>
          <w:szCs w:val="84"/>
          <w:highlight w:val="none"/>
          <w:lang w:eastAsia="zh-CN"/>
        </w:rPr>
        <w:t>部门</w:t>
      </w:r>
      <w:r>
        <w:rPr>
          <w:rFonts w:hint="eastAsia" w:ascii="宋体" w:hAnsi="宋体" w:eastAsia="宋体" w:cs="宋体"/>
          <w:b w:val="0"/>
          <w:bCs w:val="0"/>
          <w:color w:val="auto"/>
          <w:sz w:val="84"/>
          <w:szCs w:val="84"/>
          <w:highlight w:val="none"/>
        </w:rPr>
        <w:t>预算</w:t>
      </w: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rFonts w:hint="eastAsia" w:ascii="仿宋" w:hAnsi="仿宋" w:eastAsia="仿宋" w:cs="仿宋"/>
          <w:color w:val="auto"/>
          <w:sz w:val="84"/>
          <w:szCs w:val="84"/>
          <w:highlight w:val="none"/>
        </w:rPr>
      </w:pPr>
    </w:p>
    <w:p>
      <w:pPr>
        <w:jc w:val="center"/>
        <w:rPr>
          <w:rFonts w:hint="eastAsia" w:ascii="仿宋" w:hAnsi="仿宋" w:eastAsia="仿宋" w:cs="仿宋"/>
          <w:color w:val="auto"/>
          <w:sz w:val="52"/>
          <w:szCs w:val="52"/>
          <w:highlight w:val="none"/>
        </w:rPr>
      </w:pPr>
      <w:r>
        <w:rPr>
          <w:rFonts w:hint="eastAsia" w:ascii="仿宋" w:hAnsi="仿宋" w:eastAsia="仿宋" w:cs="仿宋"/>
          <w:color w:val="auto"/>
          <w:sz w:val="52"/>
          <w:szCs w:val="52"/>
          <w:highlight w:val="none"/>
        </w:rPr>
        <w:t>目录</w:t>
      </w:r>
    </w:p>
    <w:p>
      <w:pPr>
        <w:pStyle w:val="4"/>
        <w:numPr>
          <w:ilvl w:val="0"/>
          <w:numId w:val="1"/>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r>
        <w:rPr>
          <w:rFonts w:hint="eastAsia" w:ascii="仿宋" w:hAnsi="仿宋" w:eastAsia="仿宋" w:cs="仿宋"/>
          <w:b w:val="0"/>
          <w:bCs w:val="0"/>
          <w:color w:val="auto"/>
          <w:sz w:val="32"/>
          <w:szCs w:val="32"/>
          <w:highlight w:val="none"/>
          <w:lang w:eastAsia="zh-CN"/>
        </w:rPr>
        <w:t>三亚市商务局</w:t>
      </w:r>
      <w:r>
        <w:rPr>
          <w:rFonts w:hint="eastAsia" w:ascii="仿宋" w:hAnsi="仿宋" w:eastAsia="仿宋" w:cs="仿宋"/>
          <w:color w:val="auto"/>
          <w:sz w:val="32"/>
          <w:szCs w:val="32"/>
          <w:highlight w:val="none"/>
        </w:rPr>
        <w:t>单位</w:t>
      </w:r>
      <w:r>
        <w:rPr>
          <w:rFonts w:hint="eastAsia" w:ascii="仿宋" w:hAnsi="仿宋" w:eastAsia="仿宋" w:cs="仿宋"/>
          <w:color w:val="auto"/>
          <w:sz w:val="32"/>
          <w:szCs w:val="32"/>
          <w:highlight w:val="none"/>
          <w:lang w:eastAsia="zh-CN"/>
        </w:rPr>
        <w:t>部门</w:t>
      </w:r>
      <w:r>
        <w:rPr>
          <w:rFonts w:hint="eastAsia" w:ascii="仿宋" w:hAnsi="仿宋" w:eastAsia="仿宋" w:cs="仿宋"/>
          <w:color w:val="auto"/>
          <w:sz w:val="32"/>
          <w:szCs w:val="32"/>
          <w:highlight w:val="none"/>
        </w:rPr>
        <w:t>概况</w:t>
      </w:r>
    </w:p>
    <w:p>
      <w:pPr>
        <w:pStyle w:val="4"/>
        <w:numPr>
          <w:ilvl w:val="0"/>
          <w:numId w:val="2"/>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主要职能</w:t>
      </w:r>
    </w:p>
    <w:p>
      <w:pPr>
        <w:pStyle w:val="4"/>
        <w:numPr>
          <w:ilvl w:val="0"/>
          <w:numId w:val="2"/>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部门预算单位构成</w:t>
      </w:r>
    </w:p>
    <w:p>
      <w:pPr>
        <w:pStyle w:val="4"/>
        <w:numPr>
          <w:ilvl w:val="0"/>
          <w:numId w:val="1"/>
        </w:numPr>
        <w:ind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2023年部门</w:t>
      </w:r>
      <w:r>
        <w:rPr>
          <w:rFonts w:hint="eastAsia" w:ascii="仿宋" w:hAnsi="仿宋" w:eastAsia="仿宋" w:cs="仿宋"/>
          <w:color w:val="auto"/>
          <w:sz w:val="32"/>
          <w:szCs w:val="32"/>
          <w:highlight w:val="none"/>
        </w:rPr>
        <w:t>预算表</w:t>
      </w:r>
    </w:p>
    <w:p>
      <w:pPr>
        <w:pStyle w:val="4"/>
        <w:numPr>
          <w:ilvl w:val="0"/>
          <w:numId w:val="3"/>
        </w:numPr>
        <w:ind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财政拨款收支总表</w:t>
      </w:r>
    </w:p>
    <w:p>
      <w:pPr>
        <w:pStyle w:val="4"/>
        <w:numPr>
          <w:ilvl w:val="0"/>
          <w:numId w:val="3"/>
        </w:numPr>
        <w:ind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一般公共预算支出表</w:t>
      </w:r>
    </w:p>
    <w:p>
      <w:pPr>
        <w:pStyle w:val="4"/>
        <w:numPr>
          <w:ilvl w:val="0"/>
          <w:numId w:val="3"/>
        </w:numPr>
        <w:ind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一般公共预算基本支出表</w:t>
      </w:r>
    </w:p>
    <w:p>
      <w:pPr>
        <w:pStyle w:val="4"/>
        <w:numPr>
          <w:ilvl w:val="0"/>
          <w:numId w:val="3"/>
        </w:numPr>
        <w:ind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一般公共预算“三公”经费支出表</w:t>
      </w:r>
    </w:p>
    <w:p>
      <w:pPr>
        <w:pStyle w:val="4"/>
        <w:numPr>
          <w:ilvl w:val="0"/>
          <w:numId w:val="3"/>
        </w:numPr>
        <w:ind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政府性基金预算支出表。</w:t>
      </w:r>
    </w:p>
    <w:p>
      <w:pPr>
        <w:pStyle w:val="4"/>
        <w:numPr>
          <w:ilvl w:val="0"/>
          <w:numId w:val="3"/>
        </w:numPr>
        <w:ind w:firstLine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政府性基金预算“三公”经费支出表</w:t>
      </w:r>
    </w:p>
    <w:p>
      <w:pPr>
        <w:pStyle w:val="4"/>
        <w:numPr>
          <w:ilvl w:val="0"/>
          <w:numId w:val="3"/>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部门收支总表</w:t>
      </w:r>
    </w:p>
    <w:p>
      <w:pPr>
        <w:pStyle w:val="4"/>
        <w:numPr>
          <w:ilvl w:val="0"/>
          <w:numId w:val="3"/>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部门收入总表</w:t>
      </w:r>
    </w:p>
    <w:p>
      <w:pPr>
        <w:pStyle w:val="4"/>
        <w:numPr>
          <w:ilvl w:val="0"/>
          <w:numId w:val="3"/>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部门支出总表</w:t>
      </w:r>
    </w:p>
    <w:p>
      <w:pPr>
        <w:pStyle w:val="4"/>
        <w:numPr>
          <w:ilvl w:val="0"/>
          <w:numId w:val="3"/>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项目支出绩效信息表</w:t>
      </w:r>
    </w:p>
    <w:p>
      <w:pPr>
        <w:pStyle w:val="4"/>
        <w:numPr>
          <w:ilvl w:val="0"/>
          <w:numId w:val="1"/>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2023年</w:t>
      </w:r>
      <w:r>
        <w:rPr>
          <w:rFonts w:hint="eastAsia" w:ascii="仿宋" w:hAnsi="仿宋" w:eastAsia="仿宋" w:cs="仿宋"/>
          <w:color w:val="auto"/>
          <w:sz w:val="32"/>
          <w:szCs w:val="32"/>
          <w:highlight w:val="none"/>
          <w:lang w:eastAsia="zh-CN"/>
        </w:rPr>
        <w:t>部门预算情况说明</w:t>
      </w:r>
    </w:p>
    <w:p>
      <w:pPr>
        <w:pStyle w:val="4"/>
        <w:numPr>
          <w:ilvl w:val="0"/>
          <w:numId w:val="1"/>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名词解释</w:t>
      </w:r>
    </w:p>
    <w:p>
      <w:pPr>
        <w:pStyle w:val="4"/>
        <w:ind w:left="1320" w:firstLine="0" w:firstLineChars="0"/>
        <w:jc w:val="left"/>
        <w:rPr>
          <w:rFonts w:hint="eastAsia" w:ascii="仿宋" w:hAnsi="仿宋" w:eastAsia="仿宋" w:cs="仿宋"/>
          <w:color w:val="auto"/>
          <w:sz w:val="32"/>
          <w:szCs w:val="32"/>
          <w:highlight w:val="none"/>
        </w:rPr>
      </w:pPr>
    </w:p>
    <w:p>
      <w:pPr>
        <w:jc w:val="left"/>
        <w:rPr>
          <w:rFonts w:hint="eastAsia" w:ascii="仿宋" w:hAnsi="仿宋" w:eastAsia="仿宋" w:cs="仿宋"/>
          <w:color w:val="auto"/>
          <w:sz w:val="32"/>
          <w:szCs w:val="32"/>
          <w:highlight w:val="none"/>
        </w:rPr>
      </w:pPr>
    </w:p>
    <w:p>
      <w:pPr>
        <w:jc w:val="left"/>
        <w:rPr>
          <w:rFonts w:hint="eastAsia" w:ascii="仿宋" w:hAnsi="仿宋" w:eastAsia="仿宋" w:cs="仿宋"/>
          <w:color w:val="auto"/>
          <w:sz w:val="32"/>
          <w:szCs w:val="32"/>
          <w:highlight w:val="none"/>
        </w:rPr>
      </w:pPr>
    </w:p>
    <w:p>
      <w:pPr>
        <w:jc w:val="left"/>
        <w:rPr>
          <w:rFonts w:hint="eastAsia" w:ascii="仿宋" w:hAnsi="仿宋" w:eastAsia="仿宋" w:cs="仿宋"/>
          <w:color w:val="auto"/>
          <w:sz w:val="32"/>
          <w:szCs w:val="32"/>
          <w:highlight w:val="none"/>
        </w:rPr>
      </w:pPr>
    </w:p>
    <w:p>
      <w:pPr>
        <w:pStyle w:val="4"/>
        <w:numPr>
          <w:ilvl w:val="0"/>
          <w:numId w:val="4"/>
        </w:numPr>
        <w:ind w:firstLineChars="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rPr>
        <w:t>概况</w:t>
      </w:r>
    </w:p>
    <w:p>
      <w:pPr>
        <w:jc w:val="left"/>
        <w:rPr>
          <w:rFonts w:hint="eastAsia" w:ascii="仿宋" w:hAnsi="仿宋" w:eastAsia="仿宋" w:cs="仿宋"/>
          <w:color w:val="auto"/>
          <w:sz w:val="32"/>
          <w:szCs w:val="32"/>
          <w:highlight w:val="none"/>
        </w:rPr>
      </w:pPr>
    </w:p>
    <w:p>
      <w:pPr>
        <w:pStyle w:val="4"/>
        <w:numPr>
          <w:ilvl w:val="0"/>
          <w:numId w:val="5"/>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主要职能</w:t>
      </w:r>
    </w:p>
    <w:p>
      <w:pPr>
        <w:tabs>
          <w:tab w:val="left" w:pos="853"/>
        </w:tabs>
        <w:bidi w:val="0"/>
        <w:jc w:val="left"/>
        <w:rPr>
          <w:rFonts w:hint="eastAsia" w:ascii="仿宋" w:hAnsi="仿宋" w:eastAsia="仿宋" w:cs="仿宋"/>
          <w:color w:val="auto"/>
          <w:sz w:val="32"/>
          <w:highlight w:val="none"/>
          <w:u w:val="none" w:color="auto"/>
          <w:lang w:eastAsia="zh-CN"/>
        </w:rPr>
      </w:pPr>
      <w:r>
        <w:rPr>
          <w:rFonts w:hint="eastAsia" w:ascii="仿宋" w:hAnsi="仿宋" w:eastAsia="仿宋" w:cs="仿宋"/>
          <w:color w:val="auto"/>
          <w:highlight w:val="none"/>
          <w:lang w:eastAsia="zh-CN"/>
        </w:rPr>
        <w:tab/>
      </w:r>
      <w:r>
        <w:rPr>
          <w:rFonts w:hint="eastAsia" w:ascii="仿宋" w:hAnsi="仿宋" w:eastAsia="仿宋" w:cs="仿宋"/>
          <w:bCs/>
          <w:color w:val="auto"/>
          <w:sz w:val="32"/>
          <w:szCs w:val="32"/>
          <w:highlight w:val="none"/>
          <w:u w:val="none" w:color="auto"/>
          <w:lang w:eastAsia="zh-CN"/>
        </w:rPr>
        <w:t>（一）</w:t>
      </w:r>
      <w:r>
        <w:rPr>
          <w:rFonts w:hint="eastAsia" w:ascii="仿宋" w:hAnsi="仿宋" w:eastAsia="仿宋" w:cs="仿宋"/>
          <w:color w:val="auto"/>
          <w:sz w:val="32"/>
          <w:szCs w:val="32"/>
          <w:highlight w:val="none"/>
        </w:rPr>
        <w:t>贯彻</w:t>
      </w:r>
      <w:r>
        <w:rPr>
          <w:rFonts w:hint="eastAsia" w:ascii="仿宋" w:hAnsi="仿宋" w:eastAsia="仿宋" w:cs="仿宋"/>
          <w:color w:val="auto"/>
          <w:sz w:val="32"/>
          <w:szCs w:val="32"/>
          <w:highlight w:val="none"/>
          <w:lang w:eastAsia="zh-CN"/>
        </w:rPr>
        <w:t>落实</w:t>
      </w:r>
      <w:r>
        <w:rPr>
          <w:rFonts w:hint="eastAsia" w:ascii="仿宋" w:hAnsi="仿宋" w:eastAsia="仿宋" w:cs="仿宋"/>
          <w:color w:val="auto"/>
          <w:sz w:val="32"/>
          <w:szCs w:val="32"/>
          <w:highlight w:val="none"/>
        </w:rPr>
        <w:t>党</w:t>
      </w:r>
      <w:r>
        <w:rPr>
          <w:rFonts w:hint="eastAsia" w:ascii="仿宋" w:hAnsi="仿宋" w:eastAsia="仿宋" w:cs="仿宋"/>
          <w:color w:val="auto"/>
          <w:sz w:val="32"/>
          <w:szCs w:val="32"/>
          <w:highlight w:val="none"/>
          <w:lang w:eastAsia="zh-CN"/>
        </w:rPr>
        <w:t>和国家、省有关</w:t>
      </w:r>
      <w:r>
        <w:rPr>
          <w:rFonts w:hint="eastAsia" w:ascii="仿宋" w:hAnsi="仿宋" w:eastAsia="仿宋" w:cs="仿宋"/>
          <w:bCs/>
          <w:color w:val="auto"/>
          <w:sz w:val="32"/>
          <w:szCs w:val="32"/>
          <w:highlight w:val="none"/>
          <w:u w:val="none" w:color="auto"/>
          <w:lang w:eastAsia="zh-CN"/>
        </w:rPr>
        <w:t>全市内外贸易、国外经济合作、利用外资、口岸管理工作的方针政策、法律法规，执行市委、市政府决策部署和中国（</w:t>
      </w:r>
      <w:r>
        <w:rPr>
          <w:rFonts w:hint="eastAsia" w:ascii="仿宋" w:hAnsi="仿宋" w:eastAsia="仿宋" w:cs="仿宋"/>
          <w:color w:val="auto"/>
          <w:sz w:val="32"/>
          <w:highlight w:val="none"/>
          <w:u w:val="none" w:color="auto"/>
        </w:rPr>
        <w:t>海南</w:t>
      </w:r>
      <w:r>
        <w:rPr>
          <w:rFonts w:hint="eastAsia" w:ascii="仿宋" w:hAnsi="仿宋" w:eastAsia="仿宋" w:cs="仿宋"/>
          <w:color w:val="auto"/>
          <w:sz w:val="32"/>
          <w:highlight w:val="none"/>
          <w:u w:val="none" w:color="auto"/>
          <w:lang w:eastAsia="zh-CN"/>
        </w:rPr>
        <w:t>）</w:t>
      </w:r>
      <w:r>
        <w:rPr>
          <w:rFonts w:hint="eastAsia" w:ascii="仿宋" w:hAnsi="仿宋" w:eastAsia="仿宋" w:cs="仿宋"/>
          <w:color w:val="auto"/>
          <w:sz w:val="32"/>
          <w:highlight w:val="none"/>
          <w:u w:val="none" w:color="auto"/>
        </w:rPr>
        <w:t>自由贸易试验区</w:t>
      </w:r>
      <w:r>
        <w:rPr>
          <w:rFonts w:hint="eastAsia" w:ascii="仿宋" w:hAnsi="仿宋" w:eastAsia="仿宋" w:cs="仿宋"/>
          <w:color w:val="auto"/>
          <w:sz w:val="32"/>
          <w:highlight w:val="none"/>
          <w:u w:val="none" w:color="auto"/>
          <w:lang w:eastAsia="zh-CN"/>
        </w:rPr>
        <w:t>、中国特色</w:t>
      </w:r>
      <w:r>
        <w:rPr>
          <w:rFonts w:hint="eastAsia" w:ascii="仿宋" w:hAnsi="仿宋" w:eastAsia="仿宋" w:cs="仿宋"/>
          <w:color w:val="auto"/>
          <w:sz w:val="32"/>
          <w:highlight w:val="none"/>
          <w:u w:val="none" w:color="auto"/>
        </w:rPr>
        <w:t>自由贸易港</w:t>
      </w:r>
      <w:r>
        <w:rPr>
          <w:rFonts w:hint="eastAsia" w:ascii="仿宋" w:hAnsi="仿宋" w:eastAsia="仿宋" w:cs="仿宋"/>
          <w:color w:val="auto"/>
          <w:sz w:val="32"/>
          <w:highlight w:val="none"/>
          <w:u w:val="none" w:color="auto"/>
          <w:lang w:eastAsia="zh-CN"/>
        </w:rPr>
        <w:t>政策措施，研究提出</w:t>
      </w:r>
      <w:r>
        <w:rPr>
          <w:rFonts w:hint="eastAsia" w:ascii="仿宋" w:hAnsi="仿宋" w:eastAsia="仿宋" w:cs="仿宋"/>
          <w:bCs/>
          <w:color w:val="auto"/>
          <w:sz w:val="32"/>
          <w:szCs w:val="32"/>
          <w:highlight w:val="none"/>
          <w:u w:val="none" w:color="auto"/>
          <w:lang w:eastAsia="zh-CN"/>
        </w:rPr>
        <w:t>中国（</w:t>
      </w:r>
      <w:r>
        <w:rPr>
          <w:rFonts w:hint="eastAsia" w:ascii="仿宋" w:hAnsi="仿宋" w:eastAsia="仿宋" w:cs="仿宋"/>
          <w:color w:val="auto"/>
          <w:sz w:val="32"/>
          <w:highlight w:val="none"/>
          <w:u w:val="none" w:color="auto"/>
        </w:rPr>
        <w:t>海南</w:t>
      </w:r>
      <w:r>
        <w:rPr>
          <w:rFonts w:hint="eastAsia" w:ascii="仿宋" w:hAnsi="仿宋" w:eastAsia="仿宋" w:cs="仿宋"/>
          <w:color w:val="auto"/>
          <w:sz w:val="32"/>
          <w:highlight w:val="none"/>
          <w:u w:val="none" w:color="auto"/>
          <w:lang w:eastAsia="zh-CN"/>
        </w:rPr>
        <w:t>）</w:t>
      </w:r>
      <w:r>
        <w:rPr>
          <w:rFonts w:hint="eastAsia" w:ascii="仿宋" w:hAnsi="仿宋" w:eastAsia="仿宋" w:cs="仿宋"/>
          <w:color w:val="auto"/>
          <w:sz w:val="32"/>
          <w:highlight w:val="none"/>
          <w:u w:val="none" w:color="auto"/>
        </w:rPr>
        <w:t>自由贸易试验区</w:t>
      </w:r>
      <w:r>
        <w:rPr>
          <w:rFonts w:hint="eastAsia" w:ascii="仿宋" w:hAnsi="仿宋" w:eastAsia="仿宋" w:cs="仿宋"/>
          <w:color w:val="auto"/>
          <w:sz w:val="32"/>
          <w:highlight w:val="none"/>
          <w:u w:val="none" w:color="auto"/>
          <w:lang w:eastAsia="zh-CN"/>
        </w:rPr>
        <w:t>、中国特色</w:t>
      </w:r>
      <w:r>
        <w:rPr>
          <w:rFonts w:hint="eastAsia" w:ascii="仿宋" w:hAnsi="仿宋" w:eastAsia="仿宋" w:cs="仿宋"/>
          <w:color w:val="auto"/>
          <w:sz w:val="32"/>
          <w:highlight w:val="none"/>
          <w:u w:val="none" w:color="auto"/>
        </w:rPr>
        <w:t>自由贸易港</w:t>
      </w:r>
      <w:r>
        <w:rPr>
          <w:rFonts w:hint="eastAsia" w:ascii="仿宋" w:hAnsi="仿宋" w:eastAsia="仿宋" w:cs="仿宋"/>
          <w:color w:val="auto"/>
          <w:sz w:val="32"/>
          <w:highlight w:val="none"/>
          <w:u w:val="none" w:color="auto"/>
          <w:lang w:eastAsia="zh-CN"/>
        </w:rPr>
        <w:t>有关商务和口岸领域工作方面的意见和建议。</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u w:val="none" w:color="auto"/>
          <w:lang w:val="en-US" w:eastAsia="zh-CN"/>
        </w:rPr>
      </w:pPr>
      <w:r>
        <w:rPr>
          <w:rFonts w:hint="eastAsia" w:ascii="仿宋" w:hAnsi="仿宋" w:eastAsia="仿宋" w:cs="仿宋"/>
          <w:color w:val="auto"/>
          <w:sz w:val="32"/>
          <w:highlight w:val="none"/>
          <w:u w:val="none" w:color="auto"/>
          <w:lang w:val="en-US" w:eastAsia="zh-CN"/>
        </w:rPr>
        <w:t>（二）牵头探索内外贸易更加灵活的政策体系、监管模式和管理体制，组织实施贸易便利化改革措施，负责管理进出口贸易，推进贸易自由化、便利化工作，协调推进服务贸易创新发展和国际贸易单一窗口建设。</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u w:val="none" w:color="auto"/>
          <w:lang w:val="en-US" w:eastAsia="zh-CN"/>
        </w:rPr>
      </w:pPr>
      <w:r>
        <w:rPr>
          <w:rFonts w:hint="eastAsia" w:ascii="仿宋" w:hAnsi="仿宋" w:eastAsia="仿宋" w:cs="仿宋"/>
          <w:color w:val="auto"/>
          <w:sz w:val="32"/>
          <w:highlight w:val="none"/>
          <w:u w:val="none" w:color="auto"/>
          <w:lang w:val="en-US" w:eastAsia="zh-CN"/>
        </w:rPr>
        <w:t>（三）负责全市会展业发展工作。</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u w:val="none" w:color="auto"/>
          <w:lang w:val="en-US" w:eastAsia="zh-CN"/>
        </w:rPr>
      </w:pPr>
      <w:r>
        <w:rPr>
          <w:rFonts w:hint="eastAsia" w:ascii="仿宋" w:hAnsi="仿宋" w:eastAsia="仿宋" w:cs="仿宋"/>
          <w:color w:val="auto"/>
          <w:sz w:val="32"/>
          <w:highlight w:val="none"/>
          <w:u w:val="none" w:color="auto"/>
          <w:lang w:val="en-US" w:eastAsia="zh-CN"/>
        </w:rPr>
        <w:t>（四）组织优化商贸流通体系负责推进全市流通产业供给侧改革，负责商贸服务业行业管理，推动流通标准化建设。推进连锁经营、商业特许经营、电子商务等现代流通方式发展。指导全市商务流通领域信用体系建设，监督管理特殊流通行业。牵头拟定仓储物流业发展规划、计划和政策。负责组织实施全市重要消费品市场调控和重要生产资料流通管理。</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u w:val="none" w:color="auto"/>
          <w:lang w:val="en-US" w:eastAsia="zh-CN"/>
        </w:rPr>
      </w:pPr>
      <w:r>
        <w:rPr>
          <w:rFonts w:hint="eastAsia" w:ascii="仿宋" w:hAnsi="仿宋" w:eastAsia="仿宋" w:cs="仿宋"/>
          <w:color w:val="auto"/>
          <w:sz w:val="32"/>
          <w:highlight w:val="none"/>
          <w:u w:val="none" w:color="auto"/>
          <w:lang w:val="en-US" w:eastAsia="zh-CN"/>
        </w:rPr>
        <w:t>（五）牵头拟订有关健全和规范城乡市场发展的政策，指导批发市场规划和城市商务网点规划、商业体系建设。推进农村市场建设。</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u w:val="none" w:color="auto"/>
          <w:lang w:val="en-US" w:eastAsia="zh-CN"/>
        </w:rPr>
      </w:pPr>
      <w:r>
        <w:rPr>
          <w:rFonts w:hint="eastAsia" w:ascii="仿宋" w:hAnsi="仿宋" w:eastAsia="仿宋" w:cs="仿宋"/>
          <w:color w:val="auto"/>
          <w:sz w:val="32"/>
          <w:highlight w:val="none"/>
          <w:u w:val="none" w:color="auto"/>
          <w:lang w:val="en-US" w:eastAsia="zh-CN"/>
        </w:rPr>
        <w:t>（六）牵头拟定口岸建设和对外开放规划、计划；负责口岸查验配套设施规划、建设和通关协调服务，组织推进口岸查验方法、监管模式改革创新。统筹推进电子口岸建设和口岸信息化工作，保障口岸的安全畅通。</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u w:val="none" w:color="auto"/>
          <w:lang w:val="en-US" w:eastAsia="zh-CN"/>
        </w:rPr>
      </w:pPr>
      <w:r>
        <w:rPr>
          <w:rFonts w:hint="eastAsia" w:ascii="仿宋" w:hAnsi="仿宋" w:eastAsia="仿宋" w:cs="仿宋"/>
          <w:color w:val="auto"/>
          <w:sz w:val="32"/>
          <w:highlight w:val="none"/>
          <w:u w:val="none" w:color="auto"/>
          <w:lang w:val="en-US" w:eastAsia="zh-CN"/>
        </w:rPr>
        <w:t>（七）牵头拟定外商投资政策，负责全市外商投资企业的管理和服务工作，依法监督检查外商投资企业执行有关法律法规情况，集中办理商务领域各项行政审批事项。指导和协调外商投资发展和改善外商投资环境，依法保护外商投资企业的合法权益。</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u w:val="none" w:color="auto"/>
          <w:lang w:val="en-US" w:eastAsia="zh-CN"/>
        </w:rPr>
      </w:pPr>
      <w:r>
        <w:rPr>
          <w:rFonts w:hint="eastAsia" w:ascii="仿宋" w:hAnsi="仿宋" w:eastAsia="仿宋" w:cs="仿宋"/>
          <w:color w:val="auto"/>
          <w:sz w:val="32"/>
          <w:highlight w:val="none"/>
          <w:u w:val="none" w:color="auto"/>
          <w:lang w:val="en-US" w:eastAsia="zh-CN"/>
        </w:rPr>
        <w:t>（八）检查指导各区商务和口岸工作，完成市委、市政府交办的其他工作。</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highlight w:val="none"/>
          <w:u w:val="none" w:color="auto"/>
          <w:lang w:val="en-US" w:eastAsia="zh-CN"/>
        </w:rPr>
        <w:t>（九）</w:t>
      </w:r>
      <w:r>
        <w:rPr>
          <w:rFonts w:hint="eastAsia" w:ascii="仿宋" w:hAnsi="仿宋" w:eastAsia="仿宋" w:cs="仿宋"/>
          <w:color w:val="auto"/>
          <w:sz w:val="32"/>
          <w:szCs w:val="32"/>
          <w:highlight w:val="none"/>
        </w:rPr>
        <w:t>宣传、</w:t>
      </w:r>
      <w:r>
        <w:rPr>
          <w:rFonts w:hint="eastAsia" w:ascii="仿宋" w:hAnsi="仿宋" w:eastAsia="仿宋" w:cs="仿宋"/>
          <w:color w:val="auto"/>
          <w:sz w:val="32"/>
          <w:szCs w:val="32"/>
          <w:highlight w:val="none"/>
          <w:shd w:val="clear" w:color="auto" w:fill="FFFFFF"/>
        </w:rPr>
        <w:t>贯彻、落实国家和省市有关新型墙体材料和散装水泥法律、法规及有关政策。</w:t>
      </w:r>
    </w:p>
    <w:p>
      <w:pPr>
        <w:spacing w:line="560" w:lineRule="exact"/>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highlight w:val="none"/>
          <w:u w:val="none" w:color="auto"/>
          <w:lang w:val="en-US" w:eastAsia="zh-CN"/>
        </w:rPr>
        <w:t>（十）</w:t>
      </w:r>
      <w:r>
        <w:rPr>
          <w:rFonts w:hint="eastAsia" w:ascii="仿宋" w:hAnsi="仿宋" w:eastAsia="仿宋" w:cs="仿宋"/>
          <w:color w:val="auto"/>
          <w:sz w:val="32"/>
          <w:szCs w:val="32"/>
          <w:highlight w:val="none"/>
        </w:rPr>
        <w:t>负责编制本市新型墙材料、散装水泥及预拌砂浆发展规划，制订年度计划，并负责指导实施和检查监督。</w:t>
      </w:r>
    </w:p>
    <w:p>
      <w:pPr>
        <w:spacing w:line="560" w:lineRule="exact"/>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highlight w:val="none"/>
          <w:u w:val="none" w:color="auto"/>
          <w:lang w:val="en-US" w:eastAsia="zh-CN"/>
        </w:rPr>
        <w:t>（十一）</w:t>
      </w:r>
      <w:r>
        <w:rPr>
          <w:rFonts w:hint="eastAsia" w:ascii="仿宋" w:hAnsi="仿宋" w:eastAsia="仿宋" w:cs="仿宋"/>
          <w:color w:val="auto"/>
          <w:sz w:val="32"/>
          <w:szCs w:val="32"/>
          <w:highlight w:val="none"/>
        </w:rPr>
        <w:t>负责</w:t>
      </w:r>
      <w:r>
        <w:rPr>
          <w:rFonts w:hint="eastAsia" w:ascii="仿宋" w:hAnsi="仿宋" w:eastAsia="仿宋" w:cs="仿宋"/>
          <w:color w:val="auto"/>
          <w:sz w:val="32"/>
          <w:szCs w:val="32"/>
          <w:highlight w:val="none"/>
          <w:shd w:val="clear" w:color="auto" w:fill="FFFFFF"/>
        </w:rPr>
        <w:t>负责组织本地区新型墙体材料和散装水泥及预拌砂浆的信息交流、统计和宣传教育工作。</w:t>
      </w:r>
    </w:p>
    <w:p>
      <w:pPr>
        <w:spacing w:line="560" w:lineRule="exact"/>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highlight w:val="none"/>
          <w:u w:val="none" w:color="auto"/>
          <w:lang w:val="en-US" w:eastAsia="zh-CN"/>
        </w:rPr>
        <w:t>（十二）</w:t>
      </w:r>
      <w:r>
        <w:rPr>
          <w:rFonts w:hint="eastAsia" w:ascii="仿宋" w:hAnsi="仿宋" w:eastAsia="仿宋" w:cs="仿宋"/>
          <w:color w:val="auto"/>
          <w:sz w:val="32"/>
          <w:szCs w:val="32"/>
          <w:highlight w:val="none"/>
        </w:rPr>
        <w:t>协调新型墙体材料和散装水泥及预拌砂浆生产、包装、贮运、使用等环节中出现的问题。</w:t>
      </w:r>
    </w:p>
    <w:p>
      <w:pPr>
        <w:pStyle w:val="4"/>
        <w:numPr>
          <w:ilvl w:val="0"/>
          <w:numId w:val="5"/>
        </w:numPr>
        <w:ind w:firstLineChars="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部门预算单位构成</w:t>
      </w:r>
    </w:p>
    <w:p>
      <w:pPr>
        <w:numPr>
          <w:ilvl w:val="0"/>
          <w:numId w:val="0"/>
        </w:numPr>
        <w:spacing w:line="560" w:lineRule="exact"/>
        <w:ind w:leftChars="0" w:firstLine="420" w:firstLineChars="0"/>
        <w:jc w:val="lef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纳入三亚市商务局2023年部门预算编制范围的二级预算单位包括：</w:t>
      </w:r>
    </w:p>
    <w:p>
      <w:pPr>
        <w:numPr>
          <w:ilvl w:val="0"/>
          <w:numId w:val="6"/>
        </w:numPr>
        <w:spacing w:line="560" w:lineRule="exact"/>
        <w:ind w:leftChars="0" w:firstLine="420" w:firstLineChars="0"/>
        <w:jc w:val="lef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三亚市商务局本级</w:t>
      </w:r>
    </w:p>
    <w:p>
      <w:pPr>
        <w:numPr>
          <w:ilvl w:val="0"/>
          <w:numId w:val="6"/>
        </w:numPr>
        <w:spacing w:line="560" w:lineRule="exact"/>
        <w:ind w:leftChars="0" w:firstLine="420" w:firstLineChars="0"/>
        <w:jc w:val="lef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三亚市墙体材料革新办公室（三亚市散装水泥推广办公室）</w:t>
      </w:r>
    </w:p>
    <w:p>
      <w:pPr>
        <w:keepNext/>
        <w:keepLines w:val="0"/>
        <w:pageBreakBefore w:val="0"/>
        <w:widowControl w:val="0"/>
        <w:tabs>
          <w:tab w:val="left" w:pos="1753"/>
        </w:tabs>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ab/>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第二部分  </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2023年部门</w:t>
      </w:r>
      <w:r>
        <w:rPr>
          <w:rFonts w:hint="eastAsia" w:ascii="仿宋" w:hAnsi="仿宋" w:eastAsia="仿宋" w:cs="仿宋"/>
          <w:color w:val="auto"/>
          <w:sz w:val="32"/>
          <w:szCs w:val="32"/>
          <w:highlight w:val="none"/>
        </w:rPr>
        <w:t>预算表</w:t>
      </w:r>
    </w:p>
    <w:p>
      <w:pPr>
        <w:ind w:left="80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（此部分内容即为</w:t>
      </w:r>
      <w:r>
        <w:rPr>
          <w:rFonts w:hint="eastAsia" w:ascii="仿宋" w:hAnsi="仿宋" w:eastAsia="仿宋" w:cs="仿宋"/>
          <w:b/>
          <w:color w:val="auto"/>
          <w:sz w:val="32"/>
          <w:szCs w:val="32"/>
          <w:highlight w:val="none"/>
          <w:lang w:eastAsia="zh-CN"/>
        </w:rPr>
        <w:t>部门</w:t>
      </w:r>
      <w:r>
        <w:rPr>
          <w:rFonts w:hint="eastAsia" w:ascii="仿宋" w:hAnsi="仿宋" w:eastAsia="仿宋" w:cs="仿宋"/>
          <w:b/>
          <w:color w:val="auto"/>
          <w:sz w:val="32"/>
          <w:szCs w:val="32"/>
          <w:highlight w:val="none"/>
        </w:rPr>
        <w:t>预算公开表）</w:t>
      </w:r>
    </w:p>
    <w:p>
      <w:pPr>
        <w:ind w:firstLine="480" w:firstLineChars="150"/>
        <w:rPr>
          <w:rFonts w:hint="eastAsia" w:ascii="仿宋" w:hAnsi="仿宋" w:eastAsia="仿宋" w:cs="仿宋"/>
          <w:color w:val="auto"/>
          <w:sz w:val="32"/>
          <w:szCs w:val="32"/>
          <w:highlight w:val="none"/>
        </w:rPr>
      </w:pPr>
    </w:p>
    <w:p>
      <w:pPr>
        <w:ind w:firstLine="480" w:firstLineChars="15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第三部分   </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2023年部门</w:t>
      </w:r>
      <w:r>
        <w:rPr>
          <w:rFonts w:hint="eastAsia" w:ascii="仿宋" w:hAnsi="仿宋" w:eastAsia="仿宋" w:cs="仿宋"/>
          <w:color w:val="auto"/>
          <w:sz w:val="32"/>
          <w:szCs w:val="32"/>
          <w:highlight w:val="none"/>
        </w:rPr>
        <w:t>预算情况说明</w:t>
      </w:r>
    </w:p>
    <w:p>
      <w:pPr>
        <w:jc w:val="center"/>
        <w:rPr>
          <w:rFonts w:hint="eastAsia" w:ascii="仿宋" w:hAnsi="仿宋" w:eastAsia="仿宋" w:cs="仿宋"/>
          <w:color w:val="auto"/>
          <w:sz w:val="32"/>
          <w:szCs w:val="32"/>
          <w:highlight w:val="none"/>
        </w:rPr>
      </w:pP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一、关于</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szCs w:val="32"/>
          <w:highlight w:val="none"/>
        </w:rPr>
        <w:t>年财政拨款收支预算情况的总体说明</w:t>
      </w:r>
    </w:p>
    <w:p>
      <w:pPr>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szCs w:val="32"/>
          <w:highlight w:val="none"/>
        </w:rPr>
        <w:t>年财政拨款收支总预算</w:t>
      </w:r>
      <w:r>
        <w:rPr>
          <w:rFonts w:hint="eastAsia" w:ascii="仿宋" w:hAnsi="仿宋" w:eastAsia="仿宋" w:cs="仿宋"/>
          <w:color w:val="auto"/>
          <w:sz w:val="32"/>
          <w:szCs w:val="32"/>
          <w:highlight w:val="none"/>
          <w:lang w:val="en-US" w:eastAsia="zh-CN"/>
        </w:rPr>
        <w:t>6703.15</w:t>
      </w:r>
      <w:r>
        <w:rPr>
          <w:rFonts w:hint="eastAsia" w:ascii="仿宋" w:hAnsi="仿宋" w:eastAsia="仿宋" w:cs="仿宋"/>
          <w:color w:val="auto"/>
          <w:sz w:val="32"/>
          <w:szCs w:val="32"/>
          <w:highlight w:val="none"/>
        </w:rPr>
        <w:t>万元。其中，收入总计</w:t>
      </w:r>
      <w:r>
        <w:rPr>
          <w:rFonts w:hint="eastAsia" w:ascii="仿宋" w:hAnsi="仿宋" w:eastAsia="仿宋" w:cs="仿宋"/>
          <w:color w:val="auto"/>
          <w:sz w:val="32"/>
          <w:szCs w:val="32"/>
          <w:highlight w:val="none"/>
          <w:lang w:val="en-US" w:eastAsia="zh-CN"/>
        </w:rPr>
        <w:t>6703.15</w:t>
      </w:r>
      <w:r>
        <w:rPr>
          <w:rFonts w:hint="eastAsia" w:ascii="仿宋" w:hAnsi="仿宋" w:eastAsia="仿宋" w:cs="仿宋"/>
          <w:color w:val="auto"/>
          <w:sz w:val="32"/>
          <w:szCs w:val="32"/>
          <w:highlight w:val="none"/>
        </w:rPr>
        <w:t>万元，包括一般公共预算本年收入</w:t>
      </w:r>
      <w:r>
        <w:rPr>
          <w:rFonts w:hint="eastAsia" w:ascii="仿宋" w:hAnsi="仿宋" w:eastAsia="仿宋" w:cs="仿宋"/>
          <w:color w:val="auto"/>
          <w:sz w:val="32"/>
          <w:szCs w:val="32"/>
          <w:highlight w:val="none"/>
          <w:lang w:val="en-US" w:eastAsia="zh-CN"/>
        </w:rPr>
        <w:t>6623.78</w:t>
      </w:r>
      <w:r>
        <w:rPr>
          <w:rFonts w:hint="eastAsia" w:ascii="仿宋" w:hAnsi="仿宋" w:eastAsia="仿宋" w:cs="仿宋"/>
          <w:color w:val="auto"/>
          <w:sz w:val="32"/>
          <w:szCs w:val="32"/>
          <w:highlight w:val="none"/>
        </w:rPr>
        <w:t>万元、上年结转</w:t>
      </w:r>
      <w:r>
        <w:rPr>
          <w:rFonts w:hint="eastAsia" w:ascii="仿宋" w:hAnsi="仿宋" w:eastAsia="仿宋" w:cs="仿宋"/>
          <w:color w:val="auto"/>
          <w:sz w:val="32"/>
          <w:szCs w:val="32"/>
          <w:highlight w:val="none"/>
          <w:lang w:val="en-US" w:eastAsia="zh-CN"/>
        </w:rPr>
        <w:t>79.37</w:t>
      </w:r>
      <w:r>
        <w:rPr>
          <w:rFonts w:hint="eastAsia" w:ascii="仿宋" w:hAnsi="仿宋" w:eastAsia="仿宋" w:cs="仿宋"/>
          <w:color w:val="auto"/>
          <w:sz w:val="32"/>
          <w:szCs w:val="32"/>
          <w:highlight w:val="none"/>
        </w:rPr>
        <w:t>万元；支出总计</w:t>
      </w:r>
      <w:r>
        <w:rPr>
          <w:rFonts w:hint="eastAsia" w:ascii="仿宋" w:hAnsi="仿宋" w:eastAsia="仿宋" w:cs="仿宋"/>
          <w:color w:val="auto"/>
          <w:sz w:val="32"/>
          <w:szCs w:val="32"/>
          <w:highlight w:val="none"/>
          <w:lang w:val="en-US" w:eastAsia="zh-CN"/>
        </w:rPr>
        <w:t>6703.15</w:t>
      </w:r>
      <w:r>
        <w:rPr>
          <w:rFonts w:hint="eastAsia" w:ascii="仿宋" w:hAnsi="仿宋" w:eastAsia="仿宋" w:cs="仿宋"/>
          <w:color w:val="auto"/>
          <w:sz w:val="32"/>
          <w:szCs w:val="32"/>
          <w:highlight w:val="none"/>
        </w:rPr>
        <w:t>万元，包括一般公共服务支出</w:t>
      </w:r>
      <w:r>
        <w:rPr>
          <w:rFonts w:hint="eastAsia" w:ascii="仿宋" w:hAnsi="仿宋" w:eastAsia="仿宋" w:cs="仿宋"/>
          <w:color w:val="auto"/>
          <w:sz w:val="32"/>
          <w:szCs w:val="32"/>
          <w:highlight w:val="none"/>
          <w:lang w:val="en-US" w:eastAsia="zh-CN"/>
        </w:rPr>
        <w:t>6090.91</w:t>
      </w:r>
      <w:r>
        <w:rPr>
          <w:rFonts w:hint="eastAsia" w:ascii="仿宋" w:hAnsi="仿宋" w:eastAsia="仿宋" w:cs="仿宋"/>
          <w:color w:val="auto"/>
          <w:sz w:val="32"/>
          <w:szCs w:val="32"/>
          <w:highlight w:val="none"/>
        </w:rPr>
        <w:t>万元、社会保障和就业支出</w:t>
      </w:r>
      <w:r>
        <w:rPr>
          <w:rFonts w:hint="eastAsia" w:ascii="仿宋" w:hAnsi="仿宋" w:eastAsia="仿宋" w:cs="仿宋"/>
          <w:color w:val="auto"/>
          <w:sz w:val="32"/>
          <w:szCs w:val="32"/>
          <w:highlight w:val="none"/>
          <w:lang w:val="en-US" w:eastAsia="zh-CN"/>
        </w:rPr>
        <w:t>327.70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卫生健康支出</w:t>
      </w:r>
      <w:r>
        <w:rPr>
          <w:rFonts w:hint="eastAsia" w:ascii="仿宋" w:hAnsi="仿宋" w:eastAsia="仿宋" w:cs="仿宋"/>
          <w:color w:val="auto"/>
          <w:sz w:val="32"/>
          <w:szCs w:val="32"/>
          <w:highlight w:val="none"/>
          <w:lang w:val="en-US" w:eastAsia="zh-CN"/>
        </w:rPr>
        <w:t>172.44</w:t>
      </w:r>
      <w:r>
        <w:rPr>
          <w:rFonts w:hint="eastAsia" w:ascii="仿宋" w:hAnsi="仿宋" w:eastAsia="仿宋" w:cs="仿宋"/>
          <w:color w:val="auto"/>
          <w:sz w:val="32"/>
          <w:szCs w:val="32"/>
          <w:highlight w:val="none"/>
          <w:lang w:eastAsia="zh-CN"/>
        </w:rPr>
        <w:t>万元、节能环保支出</w:t>
      </w:r>
      <w:r>
        <w:rPr>
          <w:rFonts w:hint="eastAsia" w:ascii="仿宋" w:hAnsi="仿宋" w:eastAsia="仿宋" w:cs="仿宋"/>
          <w:color w:val="auto"/>
          <w:sz w:val="32"/>
          <w:szCs w:val="32"/>
          <w:highlight w:val="none"/>
          <w:lang w:val="en-US" w:eastAsia="zh-CN"/>
        </w:rPr>
        <w:t>37.00万元、 住房保障支出75.10万元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结转下年0万元</w:t>
      </w:r>
      <w:r>
        <w:rPr>
          <w:rFonts w:hint="eastAsia" w:ascii="仿宋" w:hAnsi="仿宋" w:eastAsia="仿宋" w:cs="仿宋"/>
          <w:color w:val="auto"/>
          <w:sz w:val="32"/>
          <w:szCs w:val="32"/>
          <w:highlight w:val="none"/>
        </w:rPr>
        <w:t>。</w:t>
      </w:r>
    </w:p>
    <w:p>
      <w:pPr>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二、关于</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szCs w:val="32"/>
          <w:highlight w:val="none"/>
        </w:rPr>
        <w:t>年一般公共预算当年拨款情况说明</w:t>
      </w:r>
    </w:p>
    <w:p>
      <w:pPr>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（一）一般公共预算当年规模变化情况</w:t>
      </w:r>
    </w:p>
    <w:p>
      <w:pPr>
        <w:ind w:firstLine="640"/>
        <w:jc w:val="lef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szCs w:val="32"/>
          <w:highlight w:val="none"/>
        </w:rPr>
        <w:t>年一般公共预算当年拨款</w:t>
      </w:r>
      <w:r>
        <w:rPr>
          <w:rFonts w:hint="eastAsia" w:ascii="仿宋" w:hAnsi="仿宋" w:eastAsia="仿宋" w:cs="仿宋"/>
          <w:color w:val="auto"/>
          <w:sz w:val="32"/>
          <w:szCs w:val="32"/>
          <w:highlight w:val="none"/>
          <w:lang w:val="en-US" w:eastAsia="zh-CN"/>
        </w:rPr>
        <w:t>6703.15</w:t>
      </w:r>
      <w:r>
        <w:rPr>
          <w:rFonts w:hint="eastAsia" w:ascii="仿宋" w:hAnsi="仿宋" w:eastAsia="仿宋" w:cs="仿宋"/>
          <w:color w:val="auto"/>
          <w:sz w:val="32"/>
          <w:szCs w:val="32"/>
          <w:highlight w:val="none"/>
        </w:rPr>
        <w:t>万元，比上年预算数增加</w:t>
      </w:r>
      <w:r>
        <w:rPr>
          <w:rFonts w:hint="eastAsia" w:ascii="仿宋" w:hAnsi="仿宋" w:eastAsia="仿宋" w:cs="仿宋"/>
          <w:color w:val="auto"/>
          <w:sz w:val="32"/>
          <w:szCs w:val="32"/>
          <w:highlight w:val="none"/>
          <w:lang w:val="en-US" w:eastAsia="zh-CN"/>
        </w:rPr>
        <w:t>481.75</w:t>
      </w:r>
      <w:r>
        <w:rPr>
          <w:rFonts w:hint="eastAsia" w:ascii="仿宋" w:hAnsi="仿宋" w:eastAsia="仿宋" w:cs="仿宋"/>
          <w:color w:val="auto"/>
          <w:sz w:val="32"/>
          <w:szCs w:val="32"/>
          <w:highlight w:val="none"/>
        </w:rPr>
        <w:t>万元，主要是</w:t>
      </w:r>
      <w:r>
        <w:rPr>
          <w:rFonts w:hint="eastAsia" w:ascii="仿宋" w:hAnsi="仿宋" w:eastAsia="仿宋" w:cs="仿宋"/>
          <w:color w:val="auto"/>
          <w:sz w:val="32"/>
          <w:szCs w:val="32"/>
          <w:highlight w:val="none"/>
          <w:lang w:eastAsia="zh-CN"/>
        </w:rPr>
        <w:t>口岸管理、市场监管、服务贸易、市场监管、商务流通和会展业发展等项目资金增加。</w:t>
      </w:r>
    </w:p>
    <w:p>
      <w:pPr>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（二）一般公共预算当年拨款结构情况</w:t>
      </w:r>
    </w:p>
    <w:p>
      <w:pPr>
        <w:tabs>
          <w:tab w:val="left" w:pos="690"/>
        </w:tabs>
        <w:bidi w:val="0"/>
        <w:jc w:val="left"/>
        <w:rPr>
          <w:rFonts w:hint="eastAsia" w:ascii="仿宋" w:hAnsi="仿宋" w:eastAsia="仿宋" w:cs="仿宋"/>
          <w:color w:val="auto"/>
          <w:sz w:val="32"/>
          <w:szCs w:val="32"/>
          <w:highlight w:val="none"/>
        </w:rPr>
      </w:pPr>
      <w:r>
        <w:rPr>
          <w:rFonts w:hint="eastAsia" w:ascii="仿宋" w:hAnsi="仿宋" w:eastAsia="仿宋" w:cs="仿宋"/>
          <w:color w:val="auto"/>
          <w:highlight w:val="none"/>
          <w:lang w:val="en-US" w:eastAsia="zh-CN"/>
        </w:rPr>
        <w:tab/>
      </w:r>
      <w:r>
        <w:rPr>
          <w:rFonts w:hint="eastAsia" w:ascii="仿宋" w:hAnsi="仿宋" w:eastAsia="仿宋" w:cs="仿宋"/>
          <w:color w:val="auto"/>
          <w:sz w:val="32"/>
          <w:szCs w:val="32"/>
          <w:highlight w:val="none"/>
        </w:rPr>
        <w:t>一般公共服务（类）支出</w:t>
      </w:r>
      <w:r>
        <w:rPr>
          <w:rFonts w:hint="eastAsia" w:ascii="仿宋" w:hAnsi="仿宋" w:eastAsia="仿宋" w:cs="仿宋"/>
          <w:color w:val="auto"/>
          <w:sz w:val="32"/>
          <w:szCs w:val="32"/>
          <w:highlight w:val="none"/>
          <w:lang w:val="en-US" w:eastAsia="zh-CN"/>
        </w:rPr>
        <w:t>6090.91</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90.87</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社会保障和就业（类）支出</w:t>
      </w:r>
      <w:r>
        <w:rPr>
          <w:rFonts w:hint="eastAsia" w:ascii="仿宋" w:hAnsi="仿宋" w:eastAsia="仿宋" w:cs="仿宋"/>
          <w:color w:val="auto"/>
          <w:sz w:val="32"/>
          <w:szCs w:val="32"/>
          <w:highlight w:val="none"/>
          <w:lang w:val="en-US" w:eastAsia="zh-CN"/>
        </w:rPr>
        <w:t>327.70</w:t>
      </w:r>
      <w:r>
        <w:rPr>
          <w:rFonts w:hint="eastAsia" w:ascii="仿宋" w:hAnsi="仿宋" w:eastAsia="仿宋" w:cs="仿宋"/>
          <w:color w:val="auto"/>
          <w:sz w:val="32"/>
          <w:szCs w:val="32"/>
          <w:highlight w:val="none"/>
          <w:lang w:eastAsia="zh-CN"/>
        </w:rPr>
        <w:t>万元，占</w:t>
      </w:r>
      <w:r>
        <w:rPr>
          <w:rFonts w:hint="eastAsia" w:ascii="仿宋" w:hAnsi="仿宋" w:eastAsia="仿宋" w:cs="仿宋"/>
          <w:color w:val="auto"/>
          <w:sz w:val="32"/>
          <w:szCs w:val="32"/>
          <w:highlight w:val="none"/>
          <w:lang w:val="en-US" w:eastAsia="zh-CN"/>
        </w:rPr>
        <w:t>4.89%；卫生健康（类）支出172.44万元，占2.57%；节能环保（类）支出37万元，占0.55%；住房保障（类）支出75.10万元，占1.12%。</w:t>
      </w:r>
    </w:p>
    <w:p>
      <w:pPr>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（三）一般公共预算当年拨款具体使用情况</w:t>
      </w:r>
    </w:p>
    <w:p>
      <w:pPr>
        <w:tabs>
          <w:tab w:val="left" w:pos="1208"/>
        </w:tabs>
        <w:bidi w:val="0"/>
        <w:ind w:firstLine="640" w:firstLineChars="200"/>
        <w:jc w:val="lef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一般公共服务（类）商贸事务（款）行政运行（项）</w:t>
      </w:r>
      <w:r>
        <w:rPr>
          <w:rFonts w:hint="eastAsia" w:ascii="仿宋" w:hAnsi="仿宋" w:eastAsia="仿宋" w:cs="仿宋"/>
          <w:color w:val="auto"/>
          <w:sz w:val="32"/>
          <w:szCs w:val="32"/>
          <w:highlight w:val="none"/>
          <w:lang w:val="en"/>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预算数为</w:t>
      </w:r>
      <w:r>
        <w:rPr>
          <w:rFonts w:hint="eastAsia" w:ascii="仿宋" w:hAnsi="仿宋" w:eastAsia="仿宋" w:cs="仿宋"/>
          <w:color w:val="auto"/>
          <w:sz w:val="32"/>
          <w:szCs w:val="32"/>
          <w:highlight w:val="none"/>
          <w:lang w:val="en-US" w:eastAsia="zh-CN"/>
        </w:rPr>
        <w:t>655.32</w:t>
      </w:r>
      <w:r>
        <w:rPr>
          <w:rFonts w:hint="eastAsia" w:ascii="仿宋" w:hAnsi="仿宋" w:eastAsia="仿宋" w:cs="仿宋"/>
          <w:color w:val="auto"/>
          <w:sz w:val="32"/>
          <w:szCs w:val="32"/>
          <w:highlight w:val="none"/>
        </w:rPr>
        <w:t>万元，比上年预算数</w:t>
      </w:r>
      <w:r>
        <w:rPr>
          <w:rFonts w:hint="eastAsia" w:ascii="仿宋" w:hAnsi="仿宋" w:eastAsia="仿宋" w:cs="仿宋"/>
          <w:color w:val="auto"/>
          <w:sz w:val="32"/>
          <w:szCs w:val="32"/>
          <w:highlight w:val="none"/>
          <w:lang w:eastAsia="zh-CN"/>
        </w:rPr>
        <w:t>减少</w:t>
      </w:r>
      <w:r>
        <w:rPr>
          <w:rFonts w:hint="eastAsia" w:ascii="仿宋" w:hAnsi="仿宋" w:eastAsia="仿宋" w:cs="仿宋"/>
          <w:color w:val="auto"/>
          <w:sz w:val="32"/>
          <w:szCs w:val="32"/>
          <w:highlight w:val="none"/>
          <w:lang w:val="en-US" w:eastAsia="zh-CN"/>
        </w:rPr>
        <w:t>41.23</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主要是行政运行委托业务增加。</w:t>
      </w:r>
    </w:p>
    <w:p>
      <w:pPr>
        <w:tabs>
          <w:tab w:val="left" w:pos="840"/>
        </w:tabs>
        <w:bidi w:val="0"/>
        <w:ind w:firstLine="640" w:firstLineChars="200"/>
        <w:jc w:val="lef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一般公共服务（类）商贸事务（款）一般行政管理事务（项）</w:t>
      </w:r>
      <w:r>
        <w:rPr>
          <w:rFonts w:hint="eastAsia" w:ascii="仿宋" w:hAnsi="仿宋" w:eastAsia="仿宋" w:cs="仿宋"/>
          <w:color w:val="auto"/>
          <w:sz w:val="32"/>
          <w:szCs w:val="32"/>
          <w:highlight w:val="none"/>
          <w:lang w:val="en"/>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预算数为</w:t>
      </w:r>
      <w:r>
        <w:rPr>
          <w:rFonts w:hint="eastAsia" w:ascii="仿宋" w:hAnsi="仿宋" w:eastAsia="仿宋" w:cs="仿宋"/>
          <w:color w:val="auto"/>
          <w:sz w:val="32"/>
          <w:szCs w:val="32"/>
          <w:highlight w:val="none"/>
          <w:lang w:val="en-US" w:eastAsia="zh-CN"/>
        </w:rPr>
        <w:t>5269.70</w:t>
      </w:r>
      <w:r>
        <w:rPr>
          <w:rFonts w:hint="eastAsia" w:ascii="仿宋" w:hAnsi="仿宋" w:eastAsia="仿宋" w:cs="仿宋"/>
          <w:color w:val="auto"/>
          <w:sz w:val="32"/>
          <w:szCs w:val="32"/>
          <w:highlight w:val="none"/>
        </w:rPr>
        <w:t>万元，比上年预算数</w:t>
      </w:r>
      <w:r>
        <w:rPr>
          <w:rFonts w:hint="eastAsia" w:ascii="仿宋" w:hAnsi="仿宋" w:eastAsia="仿宋" w:cs="仿宋"/>
          <w:color w:val="auto"/>
          <w:sz w:val="32"/>
          <w:szCs w:val="32"/>
          <w:highlight w:val="none"/>
          <w:lang w:eastAsia="zh-CN"/>
        </w:rPr>
        <w:t>增加</w:t>
      </w:r>
      <w:r>
        <w:rPr>
          <w:rFonts w:hint="eastAsia" w:ascii="仿宋" w:hAnsi="仿宋" w:eastAsia="仿宋" w:cs="仿宋"/>
          <w:color w:val="auto"/>
          <w:sz w:val="32"/>
          <w:szCs w:val="32"/>
          <w:highlight w:val="none"/>
          <w:lang w:val="en-US" w:eastAsia="zh-CN"/>
        </w:rPr>
        <w:t>4573.15</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主要是会展业发展、服务贸易、市场监管等项目经费增加。</w:t>
      </w:r>
    </w:p>
    <w:p>
      <w:pPr>
        <w:tabs>
          <w:tab w:val="left" w:pos="840"/>
        </w:tabs>
        <w:bidi w:val="0"/>
        <w:ind w:firstLine="640" w:firstLineChars="200"/>
        <w:jc w:val="lef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3.一般公共服务（类）商贸事务（款）事业运行支出（项）2023年预算数为76.52万元，比上年预算数减少17.33万元，</w:t>
      </w:r>
      <w:r>
        <w:rPr>
          <w:rFonts w:hint="eastAsia" w:ascii="仿宋" w:hAnsi="仿宋" w:eastAsia="仿宋" w:cs="仿宋"/>
          <w:color w:val="auto"/>
          <w:sz w:val="32"/>
          <w:szCs w:val="32"/>
          <w:highlight w:val="none"/>
        </w:rPr>
        <w:t>主要是人员减少。</w:t>
      </w:r>
    </w:p>
    <w:p>
      <w:pPr>
        <w:tabs>
          <w:tab w:val="left" w:pos="1249"/>
        </w:tabs>
        <w:bidi w:val="0"/>
        <w:ind w:firstLine="640" w:firstLineChars="200"/>
        <w:jc w:val="lef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一般公共服务（类）商贸事务（款）其他商贸事务支出（项）</w:t>
      </w:r>
      <w:r>
        <w:rPr>
          <w:rFonts w:hint="eastAsia" w:ascii="仿宋" w:hAnsi="仿宋" w:eastAsia="仿宋" w:cs="仿宋"/>
          <w:color w:val="auto"/>
          <w:sz w:val="32"/>
          <w:szCs w:val="32"/>
          <w:highlight w:val="none"/>
          <w:lang w:val="en"/>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预算数为</w:t>
      </w:r>
      <w:r>
        <w:rPr>
          <w:rFonts w:hint="eastAsia" w:ascii="仿宋" w:hAnsi="仿宋" w:eastAsia="仿宋" w:cs="仿宋"/>
          <w:color w:val="auto"/>
          <w:sz w:val="32"/>
          <w:szCs w:val="32"/>
          <w:highlight w:val="none"/>
          <w:lang w:val="en-US" w:eastAsia="zh-CN"/>
        </w:rPr>
        <w:t>79.37</w:t>
      </w:r>
      <w:r>
        <w:rPr>
          <w:rFonts w:hint="eastAsia" w:ascii="仿宋" w:hAnsi="仿宋" w:eastAsia="仿宋" w:cs="仿宋"/>
          <w:color w:val="auto"/>
          <w:sz w:val="32"/>
          <w:szCs w:val="32"/>
          <w:highlight w:val="none"/>
        </w:rPr>
        <w:t>万元，比上年预算数</w:t>
      </w:r>
      <w:r>
        <w:rPr>
          <w:rFonts w:hint="eastAsia" w:ascii="仿宋" w:hAnsi="仿宋" w:eastAsia="仿宋" w:cs="仿宋"/>
          <w:color w:val="auto"/>
          <w:sz w:val="32"/>
          <w:szCs w:val="32"/>
          <w:highlight w:val="none"/>
          <w:lang w:eastAsia="zh-CN"/>
        </w:rPr>
        <w:t>增加</w:t>
      </w:r>
      <w:r>
        <w:rPr>
          <w:rFonts w:hint="eastAsia" w:ascii="仿宋" w:hAnsi="仿宋" w:eastAsia="仿宋" w:cs="仿宋"/>
          <w:color w:val="auto"/>
          <w:sz w:val="32"/>
          <w:szCs w:val="32"/>
          <w:highlight w:val="none"/>
          <w:lang w:val="en-US" w:eastAsia="zh-CN"/>
        </w:rPr>
        <w:t>79.37</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主要是</w:t>
      </w:r>
      <w:r>
        <w:rPr>
          <w:rFonts w:hint="eastAsia" w:ascii="仿宋" w:hAnsi="仿宋" w:eastAsia="仿宋" w:cs="仿宋"/>
          <w:color w:val="auto"/>
          <w:sz w:val="32"/>
          <w:szCs w:val="32"/>
          <w:highlight w:val="none"/>
          <w:lang w:val="en-US" w:eastAsia="zh-CN"/>
        </w:rPr>
        <w:t>2022年度结转</w:t>
      </w:r>
      <w:r>
        <w:rPr>
          <w:rFonts w:hint="eastAsia" w:ascii="仿宋" w:hAnsi="仿宋" w:eastAsia="仿宋" w:cs="仿宋"/>
          <w:color w:val="auto"/>
          <w:sz w:val="32"/>
          <w:szCs w:val="32"/>
          <w:highlight w:val="none"/>
          <w:lang w:eastAsia="zh-CN"/>
        </w:rPr>
        <w:t>。</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5.社会保障和就业支出（类）行政事业单位养老支出（款）行政单位离退休（项）2023年预算数为125.09万元，比上年预算数增加44.59万元，主要是离退休人员工资标准提高。</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6.社会保障和就业支出（类）行政事业单位养老支出（款）机关事业单位基本养老保险缴费支出（项）2023年预算数为83.78万元，比上年预算数增加10.99万元，主要是离退休人员工资标准提高。</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7.社会保障和就业支出（类）行政事业单位养老支出（款）机关事业单位职业年金缴费支出（项）2023年预算数为108.57万元，比上年预算数增加69.57万元，主要是今年我局2名同志退休，缴纳职业年金。</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8.社会保障和就业支出（类）抚恤（款）其他优抚支出（项）2023年预算数为10.25万元，与上年持平。</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10.卫生健康支出（类）行政事业单位医疗（款）行政单位医疗（项）2023年预算数为32.82万元，比上年预算数减少1.88元，主要是人员减少。</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11.卫生健康支出（类）行政事业单位医疗（款）公务员医疗补助（项）2023年预算数为121.82万元，比上年预算数增加11.28万元，主要是人员增加。</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12.卫生健康支出（类）行政事业单位医疗（款）事业单位医疗（项）2023年预算数为4.04万元，比上年预算数增加0.7万元，</w:t>
      </w:r>
      <w:r>
        <w:rPr>
          <w:rFonts w:hint="eastAsia" w:ascii="仿宋" w:hAnsi="仿宋" w:eastAsia="仿宋" w:cs="仿宋"/>
          <w:color w:val="auto"/>
          <w:sz w:val="32"/>
          <w:szCs w:val="32"/>
          <w:highlight w:val="none"/>
        </w:rPr>
        <w:t>主要是人员工资变动。</w:t>
      </w:r>
    </w:p>
    <w:p>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13.节能环保支出（类）其他节能环保支出(款）其他节能环保支出（项）2023年预算数为37万元，比上年预算数减少2万元，</w:t>
      </w:r>
      <w:r>
        <w:rPr>
          <w:rFonts w:hint="eastAsia" w:ascii="仿宋" w:hAnsi="仿宋" w:eastAsia="仿宋" w:cs="仿宋"/>
          <w:color w:val="auto"/>
          <w:sz w:val="32"/>
          <w:szCs w:val="32"/>
          <w:highlight w:val="none"/>
        </w:rPr>
        <w:t>主要是按要求压减项目工作经，厉行节约。</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14.住房保障支出（类）住房改革支出（款）住房公积金（项）2023年预算数为75.10万元，比上年预算数增加14.65万元，主要是人员增加。</w:t>
      </w:r>
    </w:p>
    <w:p>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三、关于</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szCs w:val="32"/>
          <w:highlight w:val="none"/>
        </w:rPr>
        <w:t>年一般公共预算基本支出情况说明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
        </w:rPr>
        <w:t>三亚市商务局202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一般公共预算基本支出为</w:t>
      </w:r>
      <w:r>
        <w:rPr>
          <w:rFonts w:hint="eastAsia" w:ascii="仿宋" w:hAnsi="仿宋" w:eastAsia="仿宋" w:cs="仿宋"/>
          <w:color w:val="auto"/>
          <w:sz w:val="32"/>
          <w:szCs w:val="32"/>
          <w:highlight w:val="none"/>
          <w:lang w:val="en-US" w:eastAsia="zh-CN"/>
        </w:rPr>
        <w:t>1317.08</w:t>
      </w:r>
      <w:r>
        <w:rPr>
          <w:rFonts w:hint="eastAsia" w:ascii="仿宋" w:hAnsi="仿宋" w:eastAsia="仿宋" w:cs="仿宋"/>
          <w:color w:val="auto"/>
          <w:sz w:val="32"/>
          <w:szCs w:val="32"/>
          <w:highlight w:val="none"/>
        </w:rPr>
        <w:t>万元，其中：</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人员经费</w:t>
      </w:r>
      <w:r>
        <w:rPr>
          <w:rFonts w:hint="eastAsia" w:ascii="仿宋" w:hAnsi="仿宋" w:eastAsia="仿宋" w:cs="仿宋"/>
          <w:color w:val="auto"/>
          <w:sz w:val="32"/>
          <w:szCs w:val="32"/>
          <w:highlight w:val="none"/>
          <w:lang w:val="en-US" w:eastAsia="zh-CN"/>
        </w:rPr>
        <w:t>1248.82</w:t>
      </w:r>
      <w:r>
        <w:rPr>
          <w:rFonts w:hint="eastAsia" w:ascii="仿宋" w:hAnsi="仿宋" w:eastAsia="仿宋" w:cs="仿宋"/>
          <w:color w:val="auto"/>
          <w:sz w:val="32"/>
          <w:szCs w:val="32"/>
          <w:highlight w:val="none"/>
        </w:rPr>
        <w:t>万元，主要包括：基本工资、津贴补贴、奖金、绩效工资</w:t>
      </w:r>
      <w:r>
        <w:rPr>
          <w:rFonts w:hint="eastAsia" w:ascii="仿宋" w:hAnsi="仿宋" w:eastAsia="仿宋" w:cs="仿宋"/>
          <w:color w:val="auto"/>
          <w:sz w:val="32"/>
          <w:szCs w:val="32"/>
          <w:highlight w:val="none"/>
          <w:lang w:eastAsia="zh-CN"/>
        </w:rPr>
        <w:t>、机关事业单位基本养老保险缴费、职业年金缴费、职工基本医疗保险缴费、公务员医疗补助缴费、其他社会保障缴费、住房公积金、医疗费、其他工资福利支出、邮电费、其他交通费用、离休费。</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公用经费</w:t>
      </w:r>
      <w:r>
        <w:rPr>
          <w:rFonts w:hint="eastAsia" w:ascii="仿宋" w:hAnsi="仿宋" w:eastAsia="仿宋" w:cs="仿宋"/>
          <w:color w:val="auto"/>
          <w:sz w:val="32"/>
          <w:szCs w:val="32"/>
          <w:highlight w:val="none"/>
          <w:lang w:val="en-US" w:eastAsia="zh-CN"/>
        </w:rPr>
        <w:t>68.26</w:t>
      </w:r>
      <w:r>
        <w:rPr>
          <w:rFonts w:hint="eastAsia" w:ascii="仿宋" w:hAnsi="仿宋" w:eastAsia="仿宋" w:cs="仿宋"/>
          <w:color w:val="auto"/>
          <w:sz w:val="32"/>
          <w:szCs w:val="32"/>
          <w:highlight w:val="none"/>
        </w:rPr>
        <w:t>万元，主要包括：办公费</w:t>
      </w:r>
      <w:r>
        <w:rPr>
          <w:rFonts w:hint="eastAsia" w:ascii="仿宋" w:hAnsi="仿宋" w:eastAsia="仿宋" w:cs="仿宋"/>
          <w:color w:val="auto"/>
          <w:sz w:val="32"/>
          <w:szCs w:val="32"/>
          <w:highlight w:val="none"/>
          <w:lang w:eastAsia="zh-CN"/>
        </w:rPr>
        <w:t>、会议费、培训费、工会经费、福利费、其他商品和服务支出</w:t>
      </w:r>
      <w:r>
        <w:rPr>
          <w:rFonts w:hint="eastAsia" w:ascii="仿宋" w:hAnsi="仿宋" w:eastAsia="仿宋" w:cs="仿宋"/>
          <w:color w:val="auto"/>
          <w:sz w:val="32"/>
          <w:szCs w:val="32"/>
          <w:highlight w:val="none"/>
        </w:rPr>
        <w:t>。</w:t>
      </w:r>
    </w:p>
    <w:p>
      <w:pPr>
        <w:ind w:firstLine="640" w:firstLineChars="200"/>
        <w:rPr>
          <w:rFonts w:hint="eastAsia" w:ascii="仿宋" w:hAnsi="仿宋" w:eastAsia="仿宋" w:cs="仿宋"/>
          <w:color w:val="auto"/>
          <w:sz w:val="32"/>
          <w:highlight w:val="none"/>
          <w:shd w:val="clear" w:color="auto" w:fill="FFFFFF"/>
        </w:rPr>
      </w:pPr>
      <w:r>
        <w:rPr>
          <w:rFonts w:hint="eastAsia" w:ascii="仿宋" w:hAnsi="仿宋" w:eastAsia="仿宋" w:cs="仿宋"/>
          <w:color w:val="auto"/>
          <w:sz w:val="32"/>
          <w:highlight w:val="none"/>
          <w:shd w:val="clear" w:color="auto" w:fill="FFFFFF"/>
        </w:rPr>
        <w:t>四、</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highlight w:val="none"/>
          <w:shd w:val="clear" w:color="auto" w:fill="FFFFFF"/>
        </w:rPr>
        <w:t>年“三公”经费预算情况说明</w:t>
      </w:r>
    </w:p>
    <w:p>
      <w:pPr>
        <w:bidi w:val="0"/>
        <w:rPr>
          <w:rFonts w:hint="eastAsia" w:ascii="仿宋" w:hAnsi="仿宋" w:eastAsia="仿宋" w:cs="仿宋"/>
          <w:color w:val="auto"/>
          <w:highlight w:val="none"/>
          <w:lang w:val="en-US" w:eastAsia="zh-CN"/>
        </w:rPr>
      </w:pPr>
    </w:p>
    <w:p>
      <w:pPr>
        <w:tabs>
          <w:tab w:val="left" w:pos="635"/>
        </w:tabs>
        <w:bidi w:val="0"/>
        <w:jc w:val="left"/>
        <w:rPr>
          <w:rFonts w:hint="eastAsia" w:ascii="仿宋" w:hAnsi="仿宋" w:eastAsia="仿宋" w:cs="仿宋"/>
          <w:color w:val="auto"/>
          <w:sz w:val="32"/>
          <w:szCs w:val="32"/>
          <w:highlight w:val="none"/>
        </w:rPr>
      </w:pPr>
      <w:r>
        <w:rPr>
          <w:rFonts w:hint="eastAsia" w:ascii="仿宋" w:hAnsi="仿宋" w:eastAsia="仿宋" w:cs="仿宋"/>
          <w:color w:val="auto"/>
          <w:highlight w:val="none"/>
          <w:lang w:val="en-US" w:eastAsia="zh-CN"/>
        </w:rPr>
        <w:tab/>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val="en"/>
        </w:rPr>
        <w:t>三亚市商务局202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一般公共预算“三公”经费预算数为</w:t>
      </w:r>
      <w:r>
        <w:rPr>
          <w:rFonts w:hint="eastAsia" w:ascii="仿宋" w:hAnsi="仿宋" w:eastAsia="仿宋" w:cs="仿宋"/>
          <w:color w:val="auto"/>
          <w:sz w:val="32"/>
          <w:szCs w:val="32"/>
          <w:highlight w:val="none"/>
          <w:lang w:val="en-US" w:eastAsia="zh-CN"/>
        </w:rPr>
        <w:t>5.59</w:t>
      </w:r>
      <w:r>
        <w:rPr>
          <w:rFonts w:hint="eastAsia" w:ascii="仿宋" w:hAnsi="仿宋" w:eastAsia="仿宋" w:cs="仿宋"/>
          <w:color w:val="auto"/>
          <w:sz w:val="32"/>
          <w:szCs w:val="32"/>
          <w:highlight w:val="none"/>
        </w:rPr>
        <w:t>万元，其中：</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shd w:val="clear" w:color="auto" w:fill="FFFFFF"/>
          <w:lang w:eastAsia="zh-CN"/>
        </w:rPr>
      </w:pPr>
      <w:r>
        <w:rPr>
          <w:rFonts w:hint="eastAsia" w:ascii="仿宋" w:hAnsi="仿宋" w:eastAsia="仿宋" w:cs="仿宋"/>
          <w:color w:val="auto"/>
          <w:sz w:val="32"/>
          <w:highlight w:val="none"/>
          <w:shd w:val="clear" w:color="auto" w:fill="FFFFFF"/>
        </w:rPr>
        <w:t>因公出国（境）经费</w:t>
      </w:r>
      <w:r>
        <w:rPr>
          <w:rFonts w:hint="eastAsia" w:ascii="仿宋" w:hAnsi="仿宋" w:eastAsia="仿宋" w:cs="仿宋"/>
          <w:color w:val="auto"/>
          <w:sz w:val="32"/>
          <w:szCs w:val="32"/>
          <w:highlight w:val="none"/>
          <w:lang w:val="en-US" w:eastAsia="zh-CN"/>
        </w:rPr>
        <w:t>5.4</w:t>
      </w:r>
      <w:r>
        <w:rPr>
          <w:rFonts w:hint="eastAsia" w:ascii="仿宋" w:hAnsi="仿宋" w:eastAsia="仿宋" w:cs="仿宋"/>
          <w:color w:val="auto"/>
          <w:sz w:val="32"/>
          <w:szCs w:val="32"/>
          <w:highlight w:val="none"/>
        </w:rPr>
        <w:t>万元</w:t>
      </w:r>
      <w:r>
        <w:rPr>
          <w:rFonts w:hint="eastAsia" w:ascii="仿宋" w:hAnsi="仿宋" w:eastAsia="仿宋" w:cs="仿宋"/>
          <w:color w:val="auto"/>
          <w:sz w:val="32"/>
          <w:highlight w:val="none"/>
          <w:shd w:val="clear" w:color="auto" w:fill="FFFFFF"/>
        </w:rPr>
        <w:t>，</w:t>
      </w:r>
      <w:r>
        <w:rPr>
          <w:rFonts w:hint="eastAsia" w:ascii="仿宋" w:hAnsi="仿宋" w:eastAsia="仿宋" w:cs="仿宋"/>
          <w:color w:val="auto"/>
          <w:sz w:val="32"/>
          <w:highlight w:val="none"/>
          <w:shd w:val="clear" w:color="auto" w:fill="FFFFFF"/>
          <w:lang w:eastAsia="zh-CN"/>
        </w:rPr>
        <w:t>比</w:t>
      </w:r>
      <w:r>
        <w:rPr>
          <w:rFonts w:hint="eastAsia" w:ascii="仿宋" w:hAnsi="仿宋" w:eastAsia="仿宋" w:cs="仿宋"/>
          <w:color w:val="auto"/>
          <w:sz w:val="32"/>
          <w:highlight w:val="none"/>
          <w:shd w:val="clear" w:color="auto" w:fill="FFFFFF"/>
        </w:rPr>
        <w:t>上年预算</w:t>
      </w:r>
      <w:r>
        <w:rPr>
          <w:rFonts w:hint="eastAsia" w:ascii="仿宋" w:hAnsi="仿宋" w:eastAsia="仿宋" w:cs="仿宋"/>
          <w:color w:val="auto"/>
          <w:sz w:val="32"/>
          <w:highlight w:val="none"/>
          <w:shd w:val="clear" w:color="auto" w:fill="FFFFFF"/>
          <w:lang w:eastAsia="zh-CN"/>
        </w:rPr>
        <w:t>增加</w:t>
      </w:r>
      <w:r>
        <w:rPr>
          <w:rFonts w:hint="eastAsia" w:ascii="仿宋" w:hAnsi="仿宋" w:eastAsia="仿宋" w:cs="仿宋"/>
          <w:color w:val="auto"/>
          <w:sz w:val="32"/>
          <w:highlight w:val="none"/>
          <w:shd w:val="clear" w:color="auto" w:fill="FFFFFF"/>
          <w:lang w:val="en-US" w:eastAsia="zh-CN"/>
        </w:rPr>
        <w:t>5.4万元</w:t>
      </w:r>
      <w:r>
        <w:rPr>
          <w:rFonts w:hint="eastAsia" w:ascii="仿宋" w:hAnsi="仿宋" w:eastAsia="仿宋" w:cs="仿宋"/>
          <w:color w:val="auto"/>
          <w:sz w:val="32"/>
          <w:highlight w:val="none"/>
          <w:shd w:val="clear" w:color="auto" w:fill="FFFFFF"/>
          <w:lang w:eastAsia="zh-CN"/>
        </w:rPr>
        <w:t>，</w:t>
      </w:r>
      <w:r>
        <w:rPr>
          <w:rFonts w:hint="eastAsia" w:ascii="仿宋" w:hAnsi="仿宋" w:eastAsia="仿宋" w:cs="仿宋"/>
          <w:color w:val="auto"/>
          <w:sz w:val="32"/>
          <w:highlight w:val="none"/>
          <w:shd w:val="clear" w:color="auto" w:fill="FFFFFF"/>
        </w:rPr>
        <w:t>202</w:t>
      </w:r>
      <w:r>
        <w:rPr>
          <w:rFonts w:hint="eastAsia" w:ascii="仿宋" w:hAnsi="仿宋" w:eastAsia="仿宋" w:cs="仿宋"/>
          <w:color w:val="auto"/>
          <w:sz w:val="32"/>
          <w:highlight w:val="none"/>
          <w:shd w:val="clear" w:color="auto" w:fill="FFFFFF"/>
          <w:lang w:val="en-US" w:eastAsia="zh-CN"/>
        </w:rPr>
        <w:t>3</w:t>
      </w:r>
      <w:r>
        <w:rPr>
          <w:rFonts w:hint="eastAsia" w:ascii="仿宋" w:hAnsi="仿宋" w:eastAsia="仿宋" w:cs="仿宋"/>
          <w:color w:val="auto"/>
          <w:sz w:val="32"/>
          <w:highlight w:val="none"/>
          <w:shd w:val="clear" w:color="auto" w:fill="FFFFFF"/>
        </w:rPr>
        <w:t>年出国计划</w:t>
      </w:r>
      <w:r>
        <w:rPr>
          <w:rFonts w:hint="eastAsia" w:ascii="仿宋" w:hAnsi="仿宋" w:eastAsia="仿宋" w:cs="仿宋"/>
          <w:color w:val="auto"/>
          <w:sz w:val="32"/>
          <w:highlight w:val="none"/>
          <w:shd w:val="clear" w:color="auto" w:fill="FFFFFF"/>
          <w:lang w:eastAsia="zh-CN"/>
        </w:rPr>
        <w:t>，</w:t>
      </w:r>
      <w:r>
        <w:rPr>
          <w:rFonts w:hint="eastAsia" w:ascii="仿宋" w:hAnsi="仿宋" w:eastAsia="仿宋" w:cs="仿宋"/>
          <w:color w:val="auto"/>
          <w:sz w:val="32"/>
          <w:highlight w:val="none"/>
          <w:shd w:val="clear" w:color="auto" w:fill="FFFFFF"/>
          <w:lang w:val="en-US" w:eastAsia="zh-CN"/>
        </w:rPr>
        <w:t>拟安排出国（境）团（组）1次，出国（境）1人</w:t>
      </w:r>
      <w:r>
        <w:rPr>
          <w:rFonts w:hint="eastAsia" w:ascii="仿宋" w:hAnsi="仿宋" w:eastAsia="仿宋" w:cs="仿宋"/>
          <w:color w:val="auto"/>
          <w:sz w:val="32"/>
          <w:highlight w:val="none"/>
          <w:shd w:val="clear" w:color="auto" w:fill="FFFFFF"/>
          <w:lang w:eastAsia="zh-CN"/>
        </w:rPr>
        <w:t>；</w:t>
      </w:r>
    </w:p>
    <w:p>
      <w:pPr>
        <w:keepNext/>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highlight w:val="none"/>
          <w:shd w:val="clear" w:color="auto" w:fill="FFFFFF"/>
        </w:rPr>
      </w:pPr>
      <w:r>
        <w:rPr>
          <w:rFonts w:hint="eastAsia" w:ascii="仿宋" w:hAnsi="仿宋" w:eastAsia="仿宋" w:cs="仿宋"/>
          <w:color w:val="auto"/>
          <w:sz w:val="32"/>
          <w:highlight w:val="none"/>
          <w:shd w:val="clear" w:color="auto" w:fill="FFFFFF"/>
        </w:rPr>
        <w:t>公务用车购置及运行费</w:t>
      </w:r>
      <w:r>
        <w:rPr>
          <w:rFonts w:hint="eastAsia" w:ascii="仿宋" w:hAnsi="仿宋" w:eastAsia="仿宋" w:cs="仿宋"/>
          <w:color w:val="auto"/>
          <w:sz w:val="32"/>
          <w:szCs w:val="32"/>
          <w:highlight w:val="none"/>
          <w:lang w:val="en-US" w:eastAsia="zh-CN"/>
        </w:rPr>
        <w:t>3.46</w:t>
      </w:r>
      <w:r>
        <w:rPr>
          <w:rFonts w:hint="eastAsia" w:ascii="仿宋" w:hAnsi="仿宋" w:eastAsia="仿宋" w:cs="仿宋"/>
          <w:color w:val="auto"/>
          <w:sz w:val="32"/>
          <w:szCs w:val="32"/>
          <w:highlight w:val="none"/>
        </w:rPr>
        <w:t>万元（其中，</w:t>
      </w:r>
      <w:r>
        <w:rPr>
          <w:rFonts w:hint="eastAsia" w:ascii="仿宋" w:hAnsi="仿宋" w:eastAsia="仿宋" w:cs="仿宋"/>
          <w:color w:val="auto"/>
          <w:sz w:val="32"/>
          <w:highlight w:val="none"/>
          <w:shd w:val="clear" w:color="auto" w:fill="FFFFFF"/>
        </w:rPr>
        <w:t>公务用车购置费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highlight w:val="none"/>
          <w:shd w:val="clear" w:color="auto" w:fill="FFFFFF"/>
        </w:rPr>
        <w:t>，公务用车运行费</w:t>
      </w:r>
      <w:r>
        <w:rPr>
          <w:rFonts w:hint="eastAsia" w:ascii="仿宋" w:hAnsi="仿宋" w:eastAsia="仿宋" w:cs="仿宋"/>
          <w:color w:val="auto"/>
          <w:sz w:val="32"/>
          <w:szCs w:val="32"/>
          <w:highlight w:val="none"/>
          <w:lang w:val="en-US" w:eastAsia="zh-CN"/>
        </w:rPr>
        <w:t>3.46</w:t>
      </w:r>
      <w:r>
        <w:rPr>
          <w:rFonts w:hint="eastAsia" w:ascii="仿宋" w:hAnsi="仿宋" w:eastAsia="仿宋" w:cs="仿宋"/>
          <w:color w:val="auto"/>
          <w:sz w:val="32"/>
          <w:szCs w:val="32"/>
          <w:highlight w:val="none"/>
        </w:rPr>
        <w:t>万元）</w:t>
      </w:r>
      <w:r>
        <w:rPr>
          <w:rFonts w:hint="eastAsia" w:ascii="仿宋" w:hAnsi="仿宋" w:eastAsia="仿宋" w:cs="仿宋"/>
          <w:color w:val="auto"/>
          <w:sz w:val="32"/>
          <w:highlight w:val="none"/>
          <w:shd w:val="clear" w:color="auto" w:fill="FFFFFF"/>
        </w:rPr>
        <w:t>，与上年预算持平。公务车保有量</w:t>
      </w:r>
      <w:r>
        <w:rPr>
          <w:rFonts w:hint="eastAsia" w:ascii="仿宋" w:hAnsi="仿宋" w:eastAsia="仿宋" w:cs="仿宋"/>
          <w:color w:val="auto"/>
          <w:sz w:val="32"/>
          <w:highlight w:val="none"/>
          <w:shd w:val="clear" w:color="auto" w:fill="FFFFFF"/>
          <w:lang w:val="en-US" w:eastAsia="zh-CN"/>
        </w:rPr>
        <w:t>2</w:t>
      </w:r>
      <w:r>
        <w:rPr>
          <w:rFonts w:hint="eastAsia" w:ascii="仿宋" w:hAnsi="仿宋" w:eastAsia="仿宋" w:cs="仿宋"/>
          <w:color w:val="auto"/>
          <w:sz w:val="32"/>
          <w:szCs w:val="32"/>
          <w:highlight w:val="none"/>
        </w:rPr>
        <w:t>辆，计划购置</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w:t>
      </w:r>
      <w:r>
        <w:rPr>
          <w:rFonts w:hint="eastAsia" w:ascii="仿宋" w:hAnsi="仿宋" w:eastAsia="仿宋" w:cs="仿宋"/>
          <w:color w:val="auto"/>
          <w:sz w:val="32"/>
          <w:highlight w:val="none"/>
          <w:shd w:val="clear" w:color="auto" w:fill="FFFFFF"/>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shd w:val="clear" w:color="auto" w:fill="FFFFFF"/>
        </w:rPr>
      </w:pPr>
      <w:r>
        <w:rPr>
          <w:rFonts w:hint="eastAsia" w:ascii="仿宋" w:hAnsi="仿宋" w:eastAsia="仿宋" w:cs="仿宋"/>
          <w:color w:val="auto"/>
          <w:sz w:val="32"/>
          <w:szCs w:val="32"/>
          <w:highlight w:val="none"/>
        </w:rPr>
        <w:t>公务接待费</w:t>
      </w:r>
      <w:r>
        <w:rPr>
          <w:rFonts w:hint="eastAsia" w:ascii="仿宋" w:hAnsi="仿宋" w:eastAsia="仿宋" w:cs="仿宋"/>
          <w:color w:val="auto"/>
          <w:sz w:val="32"/>
          <w:szCs w:val="32"/>
          <w:highlight w:val="none"/>
          <w:lang w:val="en-US" w:eastAsia="zh-CN"/>
        </w:rPr>
        <w:t>2.13</w:t>
      </w:r>
      <w:r>
        <w:rPr>
          <w:rFonts w:hint="eastAsia" w:ascii="仿宋" w:hAnsi="仿宋" w:eastAsia="仿宋" w:cs="仿宋"/>
          <w:color w:val="auto"/>
          <w:sz w:val="32"/>
          <w:highlight w:val="none"/>
          <w:shd w:val="clear" w:color="auto" w:fill="FFFFFF"/>
        </w:rPr>
        <w:t>万元，与上年预算持平。计划接待</w:t>
      </w:r>
      <w:r>
        <w:rPr>
          <w:rFonts w:hint="eastAsia" w:ascii="仿宋" w:hAnsi="仿宋" w:eastAsia="仿宋" w:cs="仿宋"/>
          <w:color w:val="auto"/>
          <w:sz w:val="32"/>
          <w:szCs w:val="32"/>
          <w:highlight w:val="none"/>
          <w:lang w:val="en-US" w:eastAsia="zh-CN"/>
        </w:rPr>
        <w:t>15</w:t>
      </w:r>
      <w:r>
        <w:rPr>
          <w:rFonts w:hint="eastAsia" w:ascii="仿宋" w:hAnsi="仿宋" w:eastAsia="仿宋" w:cs="仿宋"/>
          <w:color w:val="auto"/>
          <w:sz w:val="32"/>
          <w:szCs w:val="32"/>
          <w:highlight w:val="none"/>
        </w:rPr>
        <w:t>批</w:t>
      </w:r>
      <w:r>
        <w:rPr>
          <w:rFonts w:hint="eastAsia" w:ascii="仿宋" w:hAnsi="仿宋" w:eastAsia="仿宋" w:cs="仿宋"/>
          <w:color w:val="auto"/>
          <w:sz w:val="32"/>
          <w:szCs w:val="32"/>
          <w:highlight w:val="none"/>
          <w:lang w:val="en-US" w:eastAsia="zh-CN"/>
        </w:rPr>
        <w:t>150</w:t>
      </w:r>
      <w:r>
        <w:rPr>
          <w:rFonts w:hint="eastAsia" w:ascii="仿宋" w:hAnsi="仿宋" w:eastAsia="仿宋" w:cs="仿宋"/>
          <w:color w:val="auto"/>
          <w:sz w:val="32"/>
          <w:szCs w:val="32"/>
          <w:highlight w:val="none"/>
        </w:rPr>
        <w:t>人</w:t>
      </w:r>
      <w:r>
        <w:rPr>
          <w:rFonts w:hint="eastAsia" w:ascii="仿宋" w:hAnsi="仿宋" w:eastAsia="仿宋" w:cs="仿宋"/>
          <w:color w:val="auto"/>
          <w:sz w:val="32"/>
          <w:highlight w:val="none"/>
          <w:shd w:val="clear" w:color="auto" w:fill="FFFFFF"/>
        </w:rPr>
        <w:t>。</w:t>
      </w:r>
    </w:p>
    <w:p>
      <w:pPr>
        <w:keepNext/>
        <w:keepLines w:val="0"/>
        <w:pageBreakBefore w:val="0"/>
        <w:widowControl w:val="0"/>
        <w:numPr>
          <w:ilvl w:val="0"/>
          <w:numId w:val="7"/>
        </w:numPr>
        <w:kinsoku/>
        <w:wordWrap/>
        <w:overflowPunct/>
        <w:topLinePunct w:val="0"/>
        <w:autoSpaceDE/>
        <w:autoSpaceDN/>
        <w:bidi w:val="0"/>
        <w:adjustRightInd/>
        <w:snapToGrid/>
        <w:spacing w:line="560" w:lineRule="exact"/>
        <w:ind w:left="-10" w:leftChars="0" w:firstLine="640" w:firstLineChars="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
        </w:rPr>
        <w:t>三亚市商务局202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政府性基金预算“三公”经费预算数为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，其中：</w:t>
      </w:r>
    </w:p>
    <w:p>
      <w:pPr>
        <w:rPr>
          <w:rFonts w:hint="eastAsia" w:ascii="仿宋" w:hAnsi="仿宋" w:eastAsia="仿宋" w:cs="仿宋"/>
          <w:color w:val="auto"/>
          <w:sz w:val="32"/>
          <w:highlight w:val="none"/>
          <w:shd w:val="clear" w:color="auto" w:fill="FFFFFF"/>
        </w:rPr>
      </w:pPr>
      <w:r>
        <w:rPr>
          <w:rFonts w:hint="eastAsia" w:ascii="仿宋" w:hAnsi="仿宋" w:eastAsia="仿宋" w:cs="仿宋"/>
          <w:color w:val="auto"/>
          <w:sz w:val="32"/>
          <w:highlight w:val="none"/>
          <w:shd w:val="clear" w:color="auto" w:fill="FFFFFF"/>
        </w:rPr>
        <w:t>因公出国（境）经费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，与上年预算持平</w:t>
      </w:r>
      <w:r>
        <w:rPr>
          <w:rFonts w:hint="eastAsia" w:ascii="仿宋" w:hAnsi="仿宋" w:eastAsia="仿宋" w:cs="仿宋"/>
          <w:color w:val="auto"/>
          <w:sz w:val="32"/>
          <w:highlight w:val="none"/>
          <w:shd w:val="clear" w:color="auto" w:fill="FFFFFF"/>
          <w:lang w:eastAsia="zh-CN"/>
        </w:rPr>
        <w:t>，</w:t>
      </w:r>
      <w:r>
        <w:rPr>
          <w:rFonts w:hint="eastAsia" w:ascii="仿宋" w:hAnsi="仿宋" w:eastAsia="仿宋" w:cs="仿宋"/>
          <w:color w:val="auto"/>
          <w:sz w:val="32"/>
          <w:highlight w:val="none"/>
          <w:shd w:val="clear" w:color="auto" w:fill="FFFFFF"/>
        </w:rPr>
        <w:t>202</w:t>
      </w:r>
      <w:r>
        <w:rPr>
          <w:rFonts w:hint="eastAsia" w:ascii="仿宋" w:hAnsi="仿宋" w:eastAsia="仿宋" w:cs="仿宋"/>
          <w:color w:val="auto"/>
          <w:sz w:val="32"/>
          <w:highlight w:val="none"/>
          <w:shd w:val="clear" w:color="auto" w:fill="FFFFFF"/>
          <w:lang w:val="en-US" w:eastAsia="zh-CN"/>
        </w:rPr>
        <w:t>3</w:t>
      </w:r>
      <w:r>
        <w:rPr>
          <w:rFonts w:hint="eastAsia" w:ascii="仿宋" w:hAnsi="仿宋" w:eastAsia="仿宋" w:cs="仿宋"/>
          <w:color w:val="auto"/>
          <w:sz w:val="32"/>
          <w:highlight w:val="none"/>
          <w:shd w:val="clear" w:color="auto" w:fill="FFFFFF"/>
        </w:rPr>
        <w:t>年</w:t>
      </w:r>
      <w:r>
        <w:rPr>
          <w:rFonts w:hint="eastAsia" w:ascii="仿宋" w:hAnsi="仿宋" w:eastAsia="仿宋" w:cs="仿宋"/>
          <w:color w:val="auto"/>
          <w:sz w:val="32"/>
          <w:highlight w:val="none"/>
          <w:shd w:val="clear" w:color="auto" w:fill="FFFFFF"/>
          <w:lang w:eastAsia="zh-CN"/>
        </w:rPr>
        <w:t>无</w:t>
      </w:r>
      <w:r>
        <w:rPr>
          <w:rFonts w:hint="eastAsia" w:ascii="仿宋" w:hAnsi="仿宋" w:eastAsia="仿宋" w:cs="仿宋"/>
          <w:color w:val="auto"/>
          <w:sz w:val="32"/>
          <w:highlight w:val="none"/>
          <w:shd w:val="clear" w:color="auto" w:fill="FFFFFF"/>
        </w:rPr>
        <w:t>出国计划</w:t>
      </w:r>
      <w:r>
        <w:rPr>
          <w:rFonts w:hint="eastAsia" w:ascii="仿宋" w:hAnsi="仿宋" w:eastAsia="仿宋" w:cs="仿宋"/>
          <w:color w:val="auto"/>
          <w:sz w:val="32"/>
          <w:highlight w:val="none"/>
          <w:shd w:val="clear" w:color="auto" w:fill="FFFFFF"/>
          <w:lang w:eastAsia="zh-CN"/>
        </w:rPr>
        <w:t>，</w:t>
      </w:r>
      <w:r>
        <w:rPr>
          <w:rFonts w:hint="eastAsia" w:ascii="仿宋" w:hAnsi="仿宋" w:eastAsia="仿宋" w:cs="仿宋"/>
          <w:color w:val="auto"/>
          <w:sz w:val="32"/>
          <w:highlight w:val="none"/>
          <w:shd w:val="clear" w:color="auto" w:fill="FFFFFF"/>
          <w:lang w:val="en-US" w:eastAsia="zh-CN"/>
        </w:rPr>
        <w:t>拟安排出国（境）团（组）0次，出国（境）0人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highlight w:val="none"/>
          <w:shd w:val="clear" w:color="auto" w:fill="FFFFFF"/>
        </w:rPr>
        <w:t>公务用车购置及运行费</w:t>
      </w:r>
      <w:r>
        <w:rPr>
          <w:rFonts w:hint="eastAsia" w:ascii="仿宋" w:hAnsi="仿宋" w:eastAsia="仿宋" w:cs="仿宋"/>
          <w:color w:val="auto"/>
          <w:sz w:val="32"/>
          <w:highlight w:val="none"/>
          <w:shd w:val="clear" w:color="auto" w:fill="FFFFFF"/>
          <w:lang w:val="en-US" w:eastAsia="zh-CN"/>
        </w:rPr>
        <w:t>0</w:t>
      </w:r>
      <w:r>
        <w:rPr>
          <w:rFonts w:hint="eastAsia" w:ascii="仿宋" w:hAnsi="仿宋" w:eastAsia="仿宋" w:cs="仿宋"/>
          <w:color w:val="auto"/>
          <w:sz w:val="32"/>
          <w:szCs w:val="32"/>
          <w:highlight w:val="none"/>
        </w:rPr>
        <w:t>万元（其中，</w:t>
      </w:r>
      <w:r>
        <w:rPr>
          <w:rFonts w:hint="eastAsia" w:ascii="仿宋" w:hAnsi="仿宋" w:eastAsia="仿宋" w:cs="仿宋"/>
          <w:color w:val="auto"/>
          <w:sz w:val="32"/>
          <w:highlight w:val="none"/>
          <w:shd w:val="clear" w:color="auto" w:fill="FFFFFF"/>
        </w:rPr>
        <w:t>公务用车购置费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highlight w:val="none"/>
          <w:shd w:val="clear" w:color="auto" w:fill="FFFFFF"/>
        </w:rPr>
        <w:t>，公务用车运行</w:t>
      </w:r>
      <w:r>
        <w:rPr>
          <w:rFonts w:hint="eastAsia" w:ascii="仿宋" w:hAnsi="仿宋" w:eastAsia="仿宋" w:cs="仿宋"/>
          <w:color w:val="auto"/>
          <w:sz w:val="32"/>
          <w:highlight w:val="none"/>
          <w:shd w:val="clear" w:color="auto" w:fill="FFFFFF"/>
          <w:lang w:eastAsia="zh-CN"/>
        </w:rPr>
        <w:t>维护</w:t>
      </w:r>
      <w:r>
        <w:rPr>
          <w:rFonts w:hint="eastAsia" w:ascii="仿宋" w:hAnsi="仿宋" w:eastAsia="仿宋" w:cs="仿宋"/>
          <w:color w:val="auto"/>
          <w:sz w:val="32"/>
          <w:highlight w:val="none"/>
          <w:shd w:val="clear" w:color="auto" w:fill="FFFFFF"/>
        </w:rPr>
        <w:t>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highlight w:val="none"/>
          <w:shd w:val="clear" w:color="auto" w:fill="FFFFFF"/>
        </w:rPr>
        <w:t>，与上年预算持平</w:t>
      </w:r>
      <w:r>
        <w:rPr>
          <w:rFonts w:hint="eastAsia" w:ascii="仿宋" w:hAnsi="仿宋" w:eastAsia="仿宋" w:cs="仿宋"/>
          <w:color w:val="auto"/>
          <w:sz w:val="32"/>
          <w:highlight w:val="none"/>
          <w:shd w:val="clear" w:color="auto" w:fill="FFFFFF"/>
          <w:lang w:eastAsia="zh-CN"/>
        </w:rPr>
        <w:t>。</w:t>
      </w:r>
      <w:r>
        <w:rPr>
          <w:rFonts w:hint="eastAsia" w:ascii="仿宋" w:hAnsi="仿宋" w:eastAsia="仿宋" w:cs="仿宋"/>
          <w:color w:val="auto"/>
          <w:sz w:val="32"/>
          <w:highlight w:val="none"/>
          <w:shd w:val="clear" w:color="auto" w:fill="FFFFFF"/>
        </w:rPr>
        <w:t>公务车保有量</w:t>
      </w:r>
      <w:r>
        <w:rPr>
          <w:rFonts w:hint="eastAsia" w:ascii="仿宋" w:hAnsi="仿宋" w:eastAsia="仿宋" w:cs="仿宋"/>
          <w:color w:val="auto"/>
          <w:sz w:val="32"/>
          <w:highlight w:val="none"/>
          <w:shd w:val="clear" w:color="auto" w:fill="FFFFFF"/>
          <w:lang w:val="en-US" w:eastAsia="zh-CN"/>
        </w:rPr>
        <w:t>0</w:t>
      </w:r>
      <w:r>
        <w:rPr>
          <w:rFonts w:hint="eastAsia" w:ascii="仿宋" w:hAnsi="仿宋" w:eastAsia="仿宋" w:cs="仿宋"/>
          <w:color w:val="auto"/>
          <w:sz w:val="32"/>
          <w:highlight w:val="none"/>
          <w:shd w:val="clear" w:color="auto" w:fill="FFFFFF"/>
        </w:rPr>
        <w:t>辆，计划购置</w:t>
      </w:r>
      <w:r>
        <w:rPr>
          <w:rFonts w:hint="eastAsia" w:ascii="仿宋" w:hAnsi="仿宋" w:eastAsia="仿宋" w:cs="仿宋"/>
          <w:color w:val="auto"/>
          <w:sz w:val="32"/>
          <w:highlight w:val="none"/>
          <w:shd w:val="clear" w:color="auto" w:fill="FFFFFF"/>
          <w:lang w:val="en-US" w:eastAsia="zh-CN"/>
        </w:rPr>
        <w:t>0</w:t>
      </w:r>
      <w:r>
        <w:rPr>
          <w:rFonts w:hint="eastAsia" w:ascii="仿宋" w:hAnsi="仿宋" w:eastAsia="仿宋" w:cs="仿宋"/>
          <w:color w:val="auto"/>
          <w:sz w:val="32"/>
          <w:highlight w:val="none"/>
          <w:shd w:val="clear" w:color="auto" w:fill="FFFFFF"/>
        </w:rPr>
        <w:t>辆</w:t>
      </w:r>
      <w:bookmarkStart w:id="0" w:name="_GoBack"/>
      <w:bookmarkEnd w:id="0"/>
      <w:r>
        <w:rPr>
          <w:rFonts w:hint="eastAsia" w:ascii="仿宋" w:hAnsi="仿宋" w:eastAsia="仿宋" w:cs="仿宋"/>
          <w:color w:val="auto"/>
          <w:sz w:val="32"/>
          <w:highlight w:val="none"/>
          <w:shd w:val="clear" w:color="auto" w:fill="FFFFFF"/>
          <w:lang w:eastAsia="zh-CN"/>
        </w:rPr>
        <w:t>；</w:t>
      </w:r>
      <w:r>
        <w:rPr>
          <w:rFonts w:hint="eastAsia" w:ascii="仿宋" w:hAnsi="仿宋" w:eastAsia="仿宋" w:cs="仿宋"/>
          <w:color w:val="auto"/>
          <w:sz w:val="32"/>
          <w:szCs w:val="32"/>
          <w:highlight w:val="none"/>
        </w:rPr>
        <w:t>公务接待费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highlight w:val="none"/>
          <w:shd w:val="clear" w:color="auto" w:fill="FFFFFF"/>
        </w:rPr>
        <w:t>万元，与上年预算持平</w:t>
      </w:r>
      <w:r>
        <w:rPr>
          <w:rFonts w:hint="eastAsia" w:ascii="仿宋" w:hAnsi="仿宋" w:eastAsia="仿宋" w:cs="仿宋"/>
          <w:color w:val="auto"/>
          <w:sz w:val="32"/>
          <w:highlight w:val="none"/>
          <w:shd w:val="clear" w:color="auto" w:fill="FFFFFF"/>
          <w:lang w:eastAsia="zh-CN"/>
        </w:rPr>
        <w:t>，</w:t>
      </w:r>
      <w:r>
        <w:rPr>
          <w:rFonts w:hint="eastAsia" w:ascii="仿宋" w:hAnsi="仿宋" w:eastAsia="仿宋" w:cs="仿宋"/>
          <w:color w:val="auto"/>
          <w:sz w:val="32"/>
          <w:highlight w:val="none"/>
          <w:shd w:val="clear" w:color="auto" w:fill="FFFFFF"/>
        </w:rPr>
        <w:t>计划接待</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人</w:t>
      </w:r>
      <w:r>
        <w:rPr>
          <w:rFonts w:hint="eastAsia" w:ascii="仿宋" w:hAnsi="仿宋" w:eastAsia="仿宋" w:cs="仿宋"/>
          <w:color w:val="auto"/>
          <w:sz w:val="32"/>
          <w:highlight w:val="none"/>
          <w:shd w:val="clear" w:color="auto" w:fill="FFFFFF"/>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highlight w:val="none"/>
          <w:shd w:val="clear" w:color="auto" w:fill="FFFFFF"/>
          <w:lang w:eastAsia="zh-CN"/>
        </w:rPr>
      </w:pPr>
    </w:p>
    <w:p>
      <w:pPr>
        <w:ind w:firstLine="640" w:firstLineChars="200"/>
        <w:rPr>
          <w:rFonts w:hint="eastAsia" w:ascii="仿宋" w:hAnsi="仿宋" w:eastAsia="仿宋" w:cs="仿宋"/>
          <w:color w:val="auto"/>
          <w:sz w:val="32"/>
          <w:highlight w:val="none"/>
          <w:shd w:val="clear" w:color="auto" w:fill="FFFFFF"/>
        </w:rPr>
      </w:pPr>
      <w:r>
        <w:rPr>
          <w:rFonts w:hint="eastAsia" w:ascii="仿宋" w:hAnsi="仿宋" w:eastAsia="仿宋" w:cs="仿宋"/>
          <w:color w:val="auto"/>
          <w:sz w:val="32"/>
          <w:highlight w:val="none"/>
          <w:shd w:val="clear" w:color="auto" w:fill="FFFFFF"/>
        </w:rPr>
        <w:t>五、关于</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highlight w:val="none"/>
          <w:shd w:val="clear" w:color="auto" w:fill="FFFFFF"/>
        </w:rPr>
        <w:t>年政府性基金预算当年拨款情况说明</w:t>
      </w:r>
    </w:p>
    <w:p>
      <w:pPr>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（一）政府性基金预算当年规模变化情况</w:t>
      </w:r>
    </w:p>
    <w:p>
      <w:pPr>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三亚市商务局单位</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szCs w:val="32"/>
          <w:highlight w:val="none"/>
        </w:rPr>
        <w:t>年政府性基金预算当年拨款</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万元，比上年预算数持平</w:t>
      </w:r>
      <w:r>
        <w:rPr>
          <w:rFonts w:hint="eastAsia" w:ascii="仿宋" w:hAnsi="仿宋" w:eastAsia="仿宋" w:cs="仿宋"/>
          <w:color w:val="auto"/>
          <w:sz w:val="32"/>
          <w:szCs w:val="32"/>
          <w:highlight w:val="none"/>
          <w:lang w:eastAsia="zh-CN"/>
        </w:rPr>
        <w:t>。</w:t>
      </w:r>
    </w:p>
    <w:p>
      <w:pPr>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（二）政府性基金预算当年拨款结构情况</w:t>
      </w:r>
    </w:p>
    <w:p>
      <w:pPr>
        <w:ind w:firstLine="800" w:firstLineChars="25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科学技术支出（类）支出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万元，文化体育与传媒支出（类）支出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万元，社会保障和就业支出（类）支出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万元，节能环保（类）支出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p>
    <w:p>
      <w:pPr>
        <w:ind w:firstLine="64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（三）政府性基金预算当年拨款具体使用情况</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 科学技术支出（类）核电站乏燃料处理处置基金支出（款）乏燃料运输（项）</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szCs w:val="32"/>
          <w:highlight w:val="none"/>
        </w:rPr>
        <w:t>年预算数为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与</w:t>
      </w:r>
      <w:r>
        <w:rPr>
          <w:rFonts w:hint="eastAsia" w:ascii="仿宋" w:hAnsi="仿宋" w:eastAsia="仿宋" w:cs="仿宋"/>
          <w:color w:val="auto"/>
          <w:sz w:val="32"/>
          <w:szCs w:val="32"/>
          <w:highlight w:val="none"/>
        </w:rPr>
        <w:t>上年预算数持平。</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 科学技术支出（类）核电站乏燃料处理处置基金支出（款）乏燃料离堆贮存（项）</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szCs w:val="32"/>
          <w:highlight w:val="none"/>
        </w:rPr>
        <w:t>年预算数为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与</w:t>
      </w:r>
      <w:r>
        <w:rPr>
          <w:rFonts w:hint="eastAsia" w:ascii="仿宋" w:hAnsi="仿宋" w:eastAsia="仿宋" w:cs="仿宋"/>
          <w:color w:val="auto"/>
          <w:sz w:val="32"/>
          <w:szCs w:val="32"/>
          <w:highlight w:val="none"/>
        </w:rPr>
        <w:t>上年预算数持平。</w:t>
      </w:r>
    </w:p>
    <w:p>
      <w:pPr>
        <w:keepNext/>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
      </w:pPr>
    </w:p>
    <w:p>
      <w:pPr>
        <w:ind w:firstLine="640" w:firstLineChars="200"/>
        <w:rPr>
          <w:rFonts w:hint="eastAsia" w:ascii="仿宋" w:hAnsi="仿宋" w:eastAsia="仿宋" w:cs="仿宋"/>
          <w:color w:val="auto"/>
          <w:sz w:val="32"/>
          <w:highlight w:val="none"/>
          <w:shd w:val="clear" w:color="auto" w:fill="FFFFFF"/>
        </w:rPr>
      </w:pPr>
      <w:r>
        <w:rPr>
          <w:rFonts w:hint="eastAsia" w:ascii="仿宋" w:hAnsi="仿宋" w:eastAsia="仿宋" w:cs="仿宋"/>
          <w:color w:val="auto"/>
          <w:sz w:val="32"/>
          <w:highlight w:val="none"/>
          <w:shd w:val="clear" w:color="auto" w:fill="FFFFFF"/>
        </w:rPr>
        <w:t>六、关于</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highlight w:val="none"/>
          <w:shd w:val="clear" w:color="auto" w:fill="FFFFFF"/>
        </w:rPr>
        <w:t>年收支预算情况的总体说明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按照综合预算原则，</w:t>
      </w:r>
      <w:r>
        <w:rPr>
          <w:rFonts w:hint="eastAsia" w:ascii="仿宋" w:hAnsi="仿宋" w:eastAsia="仿宋" w:cs="仿宋"/>
          <w:color w:val="auto"/>
          <w:sz w:val="32"/>
          <w:szCs w:val="32"/>
          <w:highlight w:val="none"/>
          <w:lang w:val="en"/>
        </w:rPr>
        <w:t>三亚市商务局</w:t>
      </w:r>
      <w:r>
        <w:rPr>
          <w:rFonts w:hint="eastAsia" w:ascii="仿宋" w:hAnsi="仿宋" w:eastAsia="仿宋" w:cs="仿宋"/>
          <w:color w:val="auto"/>
          <w:sz w:val="32"/>
          <w:szCs w:val="32"/>
          <w:highlight w:val="none"/>
        </w:rPr>
        <w:t>所有收入和支出均纳入部门预算管理。</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收入包括：一般公共预算收入；</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支出包括：一般公共服务支出、社会保障和就业支出、卫生健康支出、住房保障支出。</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
        </w:rPr>
        <w:t>三亚市商务局202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收支总预算</w:t>
      </w:r>
      <w:r>
        <w:rPr>
          <w:rFonts w:hint="eastAsia" w:ascii="仿宋" w:hAnsi="仿宋" w:eastAsia="仿宋" w:cs="仿宋"/>
          <w:color w:val="auto"/>
          <w:sz w:val="32"/>
          <w:szCs w:val="32"/>
          <w:highlight w:val="none"/>
          <w:lang w:val="en-US" w:eastAsia="zh-CN"/>
        </w:rPr>
        <w:t>6703.15</w:t>
      </w:r>
      <w:r>
        <w:rPr>
          <w:rFonts w:hint="eastAsia" w:ascii="仿宋" w:hAnsi="仿宋" w:eastAsia="仿宋" w:cs="仿宋"/>
          <w:color w:val="auto"/>
          <w:sz w:val="32"/>
          <w:szCs w:val="32"/>
          <w:highlight w:val="none"/>
        </w:rPr>
        <w:t>万元。</w:t>
      </w:r>
    </w:p>
    <w:p>
      <w:pPr>
        <w:ind w:firstLine="640" w:firstLineChars="200"/>
        <w:rPr>
          <w:rFonts w:hint="eastAsia" w:ascii="仿宋" w:hAnsi="仿宋" w:eastAsia="仿宋" w:cs="仿宋"/>
          <w:color w:val="auto"/>
          <w:sz w:val="32"/>
          <w:highlight w:val="none"/>
          <w:shd w:val="clear" w:color="auto" w:fill="FFFFFF"/>
        </w:rPr>
      </w:pPr>
      <w:r>
        <w:rPr>
          <w:rFonts w:hint="eastAsia" w:ascii="仿宋" w:hAnsi="仿宋" w:eastAsia="仿宋" w:cs="仿宋"/>
          <w:color w:val="auto"/>
          <w:sz w:val="32"/>
          <w:highlight w:val="none"/>
          <w:shd w:val="clear" w:color="auto" w:fill="FFFFFF"/>
        </w:rPr>
        <w:t>七、关于</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highlight w:val="none"/>
          <w:shd w:val="clear" w:color="auto" w:fill="FFFFFF"/>
        </w:rPr>
        <w:t>年收入预算情况说明</w:t>
      </w:r>
    </w:p>
    <w:p>
      <w:pPr>
        <w:tabs>
          <w:tab w:val="left" w:pos="962"/>
        </w:tabs>
        <w:bidi w:val="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ab/>
      </w:r>
      <w:r>
        <w:rPr>
          <w:rFonts w:hint="eastAsia" w:ascii="仿宋" w:hAnsi="仿宋" w:eastAsia="仿宋" w:cs="仿宋"/>
          <w:color w:val="auto"/>
          <w:sz w:val="32"/>
          <w:szCs w:val="32"/>
          <w:highlight w:val="none"/>
          <w:lang w:val="en"/>
        </w:rPr>
        <w:t>三亚市商务局202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收入预算</w:t>
      </w:r>
      <w:r>
        <w:rPr>
          <w:rFonts w:hint="eastAsia" w:ascii="仿宋" w:hAnsi="仿宋" w:eastAsia="仿宋" w:cs="仿宋"/>
          <w:color w:val="auto"/>
          <w:sz w:val="32"/>
          <w:szCs w:val="32"/>
          <w:highlight w:val="none"/>
          <w:lang w:val="en-US" w:eastAsia="zh-CN"/>
        </w:rPr>
        <w:t>6703.15</w:t>
      </w:r>
      <w:r>
        <w:rPr>
          <w:rFonts w:hint="eastAsia" w:ascii="仿宋" w:hAnsi="仿宋" w:eastAsia="仿宋" w:cs="仿宋"/>
          <w:color w:val="auto"/>
          <w:sz w:val="32"/>
          <w:szCs w:val="32"/>
          <w:highlight w:val="none"/>
        </w:rPr>
        <w:t>万元，其中：上年结转</w:t>
      </w:r>
      <w:r>
        <w:rPr>
          <w:rFonts w:hint="eastAsia" w:ascii="仿宋" w:hAnsi="仿宋" w:eastAsia="仿宋" w:cs="仿宋"/>
          <w:color w:val="auto"/>
          <w:sz w:val="32"/>
          <w:szCs w:val="32"/>
          <w:highlight w:val="none"/>
          <w:lang w:val="en-US" w:eastAsia="zh-CN"/>
        </w:rPr>
        <w:t>79.37</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1.18</w:t>
      </w:r>
      <w:r>
        <w:rPr>
          <w:rFonts w:hint="eastAsia" w:ascii="仿宋" w:hAnsi="仿宋" w:eastAsia="仿宋" w:cs="仿宋"/>
          <w:color w:val="auto"/>
          <w:sz w:val="32"/>
          <w:szCs w:val="32"/>
          <w:highlight w:val="none"/>
        </w:rPr>
        <w:t>%；经费拨款收入</w:t>
      </w:r>
      <w:r>
        <w:rPr>
          <w:rFonts w:hint="eastAsia" w:ascii="仿宋" w:hAnsi="仿宋" w:eastAsia="仿宋" w:cs="仿宋"/>
          <w:color w:val="auto"/>
          <w:sz w:val="32"/>
          <w:szCs w:val="32"/>
          <w:highlight w:val="none"/>
          <w:lang w:val="en-US" w:eastAsia="zh-CN"/>
        </w:rPr>
        <w:t>6623.78</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98.82</w:t>
      </w:r>
      <w:r>
        <w:rPr>
          <w:rFonts w:hint="eastAsia" w:ascii="仿宋" w:hAnsi="仿宋" w:eastAsia="仿宋" w:cs="仿宋"/>
          <w:color w:val="auto"/>
          <w:sz w:val="32"/>
          <w:szCs w:val="32"/>
          <w:highlight w:val="none"/>
        </w:rPr>
        <w:t>%。比上年预算数增加</w:t>
      </w:r>
      <w:r>
        <w:rPr>
          <w:rFonts w:hint="eastAsia" w:ascii="仿宋" w:hAnsi="仿宋" w:eastAsia="仿宋" w:cs="仿宋"/>
          <w:color w:val="auto"/>
          <w:sz w:val="32"/>
          <w:szCs w:val="32"/>
          <w:highlight w:val="none"/>
          <w:lang w:val="en-US" w:eastAsia="zh-CN"/>
        </w:rPr>
        <w:t>647.38</w:t>
      </w:r>
      <w:r>
        <w:rPr>
          <w:rFonts w:hint="eastAsia" w:ascii="仿宋" w:hAnsi="仿宋" w:eastAsia="仿宋" w:cs="仿宋"/>
          <w:color w:val="auto"/>
          <w:sz w:val="32"/>
          <w:szCs w:val="32"/>
          <w:highlight w:val="none"/>
        </w:rPr>
        <w:t>万元，主要是</w:t>
      </w:r>
      <w:r>
        <w:rPr>
          <w:rFonts w:hint="eastAsia" w:ascii="仿宋" w:hAnsi="仿宋" w:eastAsia="仿宋" w:cs="仿宋"/>
          <w:color w:val="auto"/>
          <w:sz w:val="32"/>
          <w:szCs w:val="32"/>
          <w:highlight w:val="none"/>
          <w:lang w:eastAsia="zh-CN"/>
        </w:rPr>
        <w:t>口岸管理、服务贸易、商务流通和会展业发展、市场监管等项目资金增加</w:t>
      </w:r>
      <w:r>
        <w:rPr>
          <w:rFonts w:hint="eastAsia" w:ascii="仿宋" w:hAnsi="仿宋" w:eastAsia="仿宋" w:cs="仿宋"/>
          <w:color w:val="auto"/>
          <w:sz w:val="32"/>
          <w:szCs w:val="32"/>
          <w:highlight w:val="none"/>
        </w:rPr>
        <w:t>。</w:t>
      </w:r>
    </w:p>
    <w:p>
      <w:pPr>
        <w:ind w:firstLine="640" w:firstLineChars="200"/>
        <w:rPr>
          <w:rFonts w:hint="eastAsia" w:ascii="仿宋" w:hAnsi="仿宋" w:eastAsia="仿宋" w:cs="仿宋"/>
          <w:color w:val="auto"/>
          <w:sz w:val="32"/>
          <w:highlight w:val="none"/>
          <w:shd w:val="clear" w:color="auto" w:fill="FFFFFF"/>
        </w:rPr>
      </w:pPr>
      <w:r>
        <w:rPr>
          <w:rFonts w:hint="eastAsia" w:ascii="仿宋" w:hAnsi="仿宋" w:eastAsia="仿宋" w:cs="仿宋"/>
          <w:color w:val="auto"/>
          <w:sz w:val="32"/>
          <w:highlight w:val="none"/>
          <w:shd w:val="clear" w:color="auto" w:fill="FFFFFF"/>
        </w:rPr>
        <w:t>八、关于</w:t>
      </w:r>
      <w:r>
        <w:rPr>
          <w:rFonts w:hint="eastAsia" w:ascii="仿宋" w:hAnsi="仿宋" w:eastAsia="仿宋" w:cs="仿宋"/>
          <w:color w:val="auto"/>
          <w:sz w:val="32"/>
          <w:szCs w:val="32"/>
          <w:highlight w:val="none"/>
          <w:lang w:eastAsia="zh-CN"/>
        </w:rPr>
        <w:t>三亚市商务局</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highlight w:val="none"/>
          <w:shd w:val="clear" w:color="auto" w:fill="FFFFFF"/>
        </w:rPr>
        <w:t>年支出预算情况说明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
        </w:rPr>
        <w:t>三亚市商务局202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支出预算</w:t>
      </w:r>
      <w:r>
        <w:rPr>
          <w:rFonts w:hint="eastAsia" w:ascii="仿宋" w:hAnsi="仿宋" w:eastAsia="仿宋" w:cs="仿宋"/>
          <w:color w:val="auto"/>
          <w:sz w:val="32"/>
          <w:szCs w:val="32"/>
          <w:highlight w:val="none"/>
          <w:lang w:val="en-US" w:eastAsia="zh-CN"/>
        </w:rPr>
        <w:t>6703.15</w:t>
      </w:r>
      <w:r>
        <w:rPr>
          <w:rFonts w:hint="eastAsia" w:ascii="仿宋" w:hAnsi="仿宋" w:eastAsia="仿宋" w:cs="仿宋"/>
          <w:color w:val="auto"/>
          <w:sz w:val="32"/>
          <w:szCs w:val="32"/>
          <w:highlight w:val="none"/>
        </w:rPr>
        <w:t>万元，其中：基本支出</w:t>
      </w:r>
      <w:r>
        <w:rPr>
          <w:rFonts w:hint="eastAsia" w:ascii="仿宋" w:hAnsi="仿宋" w:eastAsia="仿宋" w:cs="仿宋"/>
          <w:color w:val="auto"/>
          <w:sz w:val="32"/>
          <w:szCs w:val="32"/>
          <w:highlight w:val="none"/>
          <w:lang w:val="en-US" w:eastAsia="zh-CN"/>
        </w:rPr>
        <w:t>1317.08</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19.65</w:t>
      </w:r>
      <w:r>
        <w:rPr>
          <w:rFonts w:hint="eastAsia" w:ascii="仿宋" w:hAnsi="仿宋" w:eastAsia="仿宋" w:cs="仿宋"/>
          <w:color w:val="auto"/>
          <w:sz w:val="32"/>
          <w:szCs w:val="32"/>
          <w:highlight w:val="none"/>
        </w:rPr>
        <w:t>%；项目支出</w:t>
      </w:r>
      <w:r>
        <w:rPr>
          <w:rFonts w:hint="eastAsia" w:ascii="仿宋" w:hAnsi="仿宋" w:eastAsia="仿宋" w:cs="仿宋"/>
          <w:color w:val="auto"/>
          <w:sz w:val="32"/>
          <w:szCs w:val="32"/>
          <w:highlight w:val="none"/>
          <w:lang w:val="en-US" w:eastAsia="zh-CN"/>
        </w:rPr>
        <w:t>5386.07</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80.35</w:t>
      </w:r>
      <w:r>
        <w:rPr>
          <w:rFonts w:hint="eastAsia" w:ascii="仿宋" w:hAnsi="仿宋" w:eastAsia="仿宋" w:cs="仿宋"/>
          <w:color w:val="auto"/>
          <w:sz w:val="32"/>
          <w:szCs w:val="32"/>
          <w:highlight w:val="none"/>
        </w:rPr>
        <w:t>%。比上年预算数增加</w:t>
      </w:r>
      <w:r>
        <w:rPr>
          <w:rFonts w:hint="eastAsia" w:ascii="仿宋" w:hAnsi="仿宋" w:eastAsia="仿宋" w:cs="仿宋"/>
          <w:color w:val="auto"/>
          <w:sz w:val="32"/>
          <w:szCs w:val="32"/>
          <w:highlight w:val="none"/>
          <w:lang w:val="en-US" w:eastAsia="zh-CN"/>
        </w:rPr>
        <w:t>371.87</w:t>
      </w:r>
      <w:r>
        <w:rPr>
          <w:rFonts w:hint="eastAsia" w:ascii="仿宋" w:hAnsi="仿宋" w:eastAsia="仿宋" w:cs="仿宋"/>
          <w:color w:val="auto"/>
          <w:sz w:val="32"/>
          <w:szCs w:val="32"/>
          <w:highlight w:val="none"/>
        </w:rPr>
        <w:t>万元，主要是</w:t>
      </w:r>
      <w:r>
        <w:rPr>
          <w:rFonts w:hint="eastAsia" w:ascii="仿宋" w:hAnsi="仿宋" w:eastAsia="仿宋" w:cs="仿宋"/>
          <w:color w:val="auto"/>
          <w:sz w:val="32"/>
          <w:szCs w:val="32"/>
          <w:highlight w:val="none"/>
          <w:lang w:eastAsia="zh-CN"/>
        </w:rPr>
        <w:t>口岸管理、服务贸易、商务流通和会展业发展、市场监管等项目资金增加</w:t>
      </w:r>
      <w:r>
        <w:rPr>
          <w:rFonts w:hint="eastAsia" w:ascii="仿宋" w:hAnsi="仿宋" w:eastAsia="仿宋" w:cs="仿宋"/>
          <w:color w:val="auto"/>
          <w:sz w:val="32"/>
          <w:szCs w:val="32"/>
          <w:highlight w:val="none"/>
        </w:rPr>
        <w:t>。</w:t>
      </w:r>
    </w:p>
    <w:p>
      <w:pPr>
        <w:ind w:firstLine="640" w:firstLineChars="200"/>
        <w:rPr>
          <w:rFonts w:hint="eastAsia" w:ascii="仿宋" w:hAnsi="仿宋" w:eastAsia="仿宋" w:cs="仿宋"/>
          <w:color w:val="auto"/>
          <w:sz w:val="32"/>
          <w:highlight w:val="none"/>
          <w:shd w:val="clear" w:color="auto" w:fill="FFFFFF"/>
        </w:rPr>
      </w:pPr>
      <w:r>
        <w:rPr>
          <w:rFonts w:hint="eastAsia" w:ascii="仿宋" w:hAnsi="仿宋" w:eastAsia="仿宋" w:cs="仿宋"/>
          <w:color w:val="auto"/>
          <w:sz w:val="32"/>
          <w:highlight w:val="none"/>
          <w:shd w:val="clear" w:color="auto" w:fill="FFFFFF"/>
        </w:rPr>
        <w:t>九、其他重要事项的情况说明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（一）机关运行经费</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年三亚市商务局</w:t>
      </w:r>
      <w:r>
        <w:rPr>
          <w:rFonts w:hint="eastAsia" w:ascii="仿宋" w:hAnsi="仿宋" w:eastAsia="仿宋" w:cs="仿宋"/>
          <w:color w:val="auto"/>
          <w:sz w:val="32"/>
          <w:szCs w:val="32"/>
          <w:highlight w:val="none"/>
        </w:rPr>
        <w:t>的机关运行经费预算</w:t>
      </w:r>
      <w:r>
        <w:rPr>
          <w:rFonts w:hint="eastAsia" w:ascii="仿宋" w:hAnsi="仿宋" w:eastAsia="仿宋" w:cs="仿宋"/>
          <w:color w:val="auto"/>
          <w:sz w:val="32"/>
          <w:szCs w:val="32"/>
          <w:highlight w:val="none"/>
          <w:lang w:val="en-US" w:eastAsia="zh-CN"/>
        </w:rPr>
        <w:t>68.26</w:t>
      </w:r>
      <w:r>
        <w:rPr>
          <w:rFonts w:hint="eastAsia" w:ascii="仿宋" w:hAnsi="仿宋" w:eastAsia="仿宋" w:cs="仿宋"/>
          <w:color w:val="auto"/>
          <w:sz w:val="32"/>
          <w:szCs w:val="32"/>
          <w:highlight w:val="none"/>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（二）政府采购情况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年三亚市商务局</w:t>
      </w:r>
      <w:r>
        <w:rPr>
          <w:rFonts w:hint="eastAsia" w:ascii="仿宋" w:hAnsi="仿宋" w:eastAsia="仿宋" w:cs="仿宋"/>
          <w:color w:val="auto"/>
          <w:sz w:val="32"/>
          <w:szCs w:val="32"/>
          <w:highlight w:val="none"/>
        </w:rPr>
        <w:t>政府采购预算总额</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万元，其中：政府采购货物预算</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（三）国有资产占有使用情况</w:t>
      </w:r>
    </w:p>
    <w:p>
      <w:pPr>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截至</w:t>
      </w:r>
      <w:r>
        <w:rPr>
          <w:rFonts w:hint="eastAsia" w:ascii="仿宋" w:hAnsi="仿宋" w:eastAsia="仿宋" w:cs="仿宋"/>
          <w:color w:val="auto"/>
          <w:sz w:val="32"/>
          <w:szCs w:val="32"/>
          <w:highlight w:val="none"/>
          <w:lang w:val="en"/>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val="en"/>
        </w:rPr>
        <w:t>年</w:t>
      </w:r>
      <w:r>
        <w:rPr>
          <w:rFonts w:hint="eastAsia" w:ascii="仿宋" w:hAnsi="仿宋" w:eastAsia="仿宋" w:cs="仿宋"/>
          <w:color w:val="auto"/>
          <w:sz w:val="32"/>
          <w:szCs w:val="32"/>
          <w:highlight w:val="none"/>
        </w:rPr>
        <w:t>12月31日，</w:t>
      </w:r>
      <w:r>
        <w:rPr>
          <w:rFonts w:hint="eastAsia" w:ascii="仿宋" w:hAnsi="仿宋" w:eastAsia="仿宋" w:cs="仿宋"/>
          <w:color w:val="auto"/>
          <w:sz w:val="32"/>
          <w:szCs w:val="32"/>
          <w:highlight w:val="none"/>
          <w:lang w:val="en"/>
        </w:rPr>
        <w:t>三亚市商务局</w:t>
      </w:r>
      <w:r>
        <w:rPr>
          <w:rFonts w:hint="eastAsia" w:ascii="仿宋" w:hAnsi="仿宋" w:eastAsia="仿宋" w:cs="仿宋"/>
          <w:color w:val="auto"/>
          <w:sz w:val="32"/>
          <w:szCs w:val="32"/>
          <w:highlight w:val="none"/>
        </w:rPr>
        <w:t>本级共有车辆</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辆，其中，领导干部用车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辆，机要通信应急用车</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辆、一般执法执勤用车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辆、特种专业技术用车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辆、其他用车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辆。单位价值100万元以上设备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（四）绩效目标设置情况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
        </w:rPr>
        <w:t>年三亚市商务局</w:t>
      </w:r>
      <w:r>
        <w:rPr>
          <w:rFonts w:hint="eastAsia" w:ascii="仿宋" w:hAnsi="仿宋" w:eastAsia="仿宋" w:cs="仿宋"/>
          <w:color w:val="auto"/>
          <w:sz w:val="32"/>
          <w:szCs w:val="32"/>
          <w:highlight w:val="none"/>
          <w:lang w:val="en-US" w:eastAsia="zh-CN"/>
        </w:rPr>
        <w:t>35</w:t>
      </w:r>
      <w:r>
        <w:rPr>
          <w:rFonts w:hint="eastAsia" w:ascii="仿宋" w:hAnsi="仿宋" w:eastAsia="仿宋" w:cs="仿宋"/>
          <w:color w:val="auto"/>
          <w:sz w:val="32"/>
          <w:szCs w:val="32"/>
          <w:highlight w:val="none"/>
        </w:rPr>
        <w:t>个项目实行绩效目标管理，涉及一般公共预算</w:t>
      </w:r>
      <w:r>
        <w:rPr>
          <w:rFonts w:hint="eastAsia" w:ascii="仿宋" w:hAnsi="仿宋" w:eastAsia="仿宋" w:cs="仿宋"/>
          <w:color w:val="auto"/>
          <w:sz w:val="32"/>
          <w:szCs w:val="32"/>
          <w:highlight w:val="none"/>
          <w:lang w:val="en-US" w:eastAsia="zh-CN"/>
        </w:rPr>
        <w:t>6703.15</w:t>
      </w:r>
      <w:r>
        <w:rPr>
          <w:rFonts w:hint="eastAsia" w:ascii="仿宋" w:hAnsi="仿宋" w:eastAsia="仿宋" w:cs="仿宋"/>
          <w:color w:val="auto"/>
          <w:sz w:val="32"/>
          <w:szCs w:val="32"/>
          <w:highlight w:val="none"/>
        </w:rPr>
        <w:t>万元。</w:t>
      </w:r>
    </w:p>
    <w:p>
      <w:pPr>
        <w:jc w:val="center"/>
        <w:rPr>
          <w:rFonts w:hint="eastAsia" w:ascii="仿宋" w:hAnsi="仿宋" w:eastAsia="仿宋" w:cs="仿宋"/>
          <w:color w:val="auto"/>
          <w:sz w:val="32"/>
          <w:szCs w:val="32"/>
          <w:highlight w:val="none"/>
        </w:rPr>
      </w:pPr>
    </w:p>
    <w:p>
      <w:pPr>
        <w:jc w:val="left"/>
        <w:rPr>
          <w:rFonts w:hint="eastAsia" w:ascii="仿宋" w:hAnsi="仿宋" w:eastAsia="仿宋" w:cs="仿宋"/>
          <w:color w:val="auto"/>
          <w:kern w:val="0"/>
          <w:sz w:val="32"/>
          <w:szCs w:val="30"/>
          <w:highlight w:val="none"/>
        </w:rPr>
      </w:pPr>
    </w:p>
    <w:p>
      <w:pPr>
        <w:jc w:val="center"/>
        <w:rPr>
          <w:rFonts w:hint="eastAsia" w:ascii="仿宋" w:hAnsi="仿宋" w:eastAsia="仿宋" w:cs="仿宋"/>
          <w:b/>
          <w:color w:val="auto"/>
          <w:sz w:val="32"/>
          <w:szCs w:val="32"/>
          <w:highlight w:val="none"/>
        </w:rPr>
      </w:pPr>
    </w:p>
    <w:p>
      <w:pPr>
        <w:jc w:val="center"/>
        <w:rPr>
          <w:rFonts w:hint="eastAsia" w:ascii="仿宋" w:hAnsi="仿宋" w:eastAsia="仿宋" w:cs="仿宋"/>
          <w:b/>
          <w:color w:val="auto"/>
          <w:sz w:val="32"/>
          <w:szCs w:val="32"/>
          <w:highlight w:val="none"/>
        </w:rPr>
      </w:pPr>
    </w:p>
    <w:p>
      <w:pPr>
        <w:jc w:val="center"/>
        <w:rPr>
          <w:rFonts w:hint="eastAsia" w:ascii="仿宋" w:hAnsi="仿宋" w:eastAsia="仿宋" w:cs="仿宋"/>
          <w:b/>
          <w:color w:val="auto"/>
          <w:sz w:val="32"/>
          <w:szCs w:val="32"/>
          <w:highlight w:val="none"/>
        </w:rPr>
      </w:pPr>
    </w:p>
    <w:p>
      <w:pPr>
        <w:jc w:val="center"/>
        <w:rPr>
          <w:rFonts w:hint="eastAsia" w:ascii="仿宋" w:hAnsi="仿宋" w:eastAsia="仿宋" w:cs="仿宋"/>
          <w:b/>
          <w:color w:val="auto"/>
          <w:sz w:val="32"/>
          <w:szCs w:val="32"/>
          <w:highlight w:val="none"/>
        </w:rPr>
      </w:pPr>
    </w:p>
    <w:p>
      <w:pPr>
        <w:jc w:val="center"/>
        <w:rPr>
          <w:rFonts w:hint="eastAsia" w:ascii="仿宋" w:hAnsi="仿宋" w:eastAsia="仿宋" w:cs="仿宋"/>
          <w:b/>
          <w:color w:val="auto"/>
          <w:sz w:val="32"/>
          <w:szCs w:val="32"/>
          <w:highlight w:val="none"/>
        </w:rPr>
      </w:pPr>
    </w:p>
    <w:p>
      <w:pPr>
        <w:jc w:val="center"/>
        <w:rPr>
          <w:rFonts w:hint="eastAsia" w:ascii="仿宋" w:hAnsi="仿宋" w:eastAsia="仿宋" w:cs="仿宋"/>
          <w:b/>
          <w:color w:val="auto"/>
          <w:sz w:val="32"/>
          <w:szCs w:val="32"/>
          <w:highlight w:val="none"/>
        </w:rPr>
      </w:pPr>
    </w:p>
    <w:p>
      <w:pPr>
        <w:jc w:val="center"/>
        <w:rPr>
          <w:rFonts w:hint="eastAsia" w:ascii="仿宋" w:hAnsi="仿宋" w:eastAsia="仿宋" w:cs="仿宋"/>
          <w:b/>
          <w:color w:val="auto"/>
          <w:sz w:val="32"/>
          <w:szCs w:val="32"/>
          <w:highlight w:val="none"/>
        </w:rPr>
      </w:pPr>
    </w:p>
    <w:p>
      <w:pPr>
        <w:jc w:val="center"/>
        <w:rPr>
          <w:rFonts w:hint="eastAsia" w:ascii="仿宋" w:hAnsi="仿宋" w:eastAsia="仿宋" w:cs="仿宋"/>
          <w:b/>
          <w:color w:val="auto"/>
          <w:sz w:val="32"/>
          <w:szCs w:val="32"/>
          <w:highlight w:val="none"/>
        </w:rPr>
      </w:pPr>
    </w:p>
    <w:p>
      <w:pPr>
        <w:jc w:val="center"/>
        <w:rPr>
          <w:rFonts w:hint="eastAsia" w:ascii="仿宋" w:hAnsi="仿宋" w:eastAsia="仿宋" w:cs="仿宋"/>
          <w:b/>
          <w:color w:val="auto"/>
          <w:sz w:val="32"/>
          <w:szCs w:val="32"/>
          <w:highlight w:val="none"/>
        </w:rPr>
      </w:pPr>
    </w:p>
    <w:p>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第四部分  名词解释</w:t>
      </w:r>
    </w:p>
    <w:p>
      <w:pPr>
        <w:ind w:firstLine="640" w:firstLineChars="200"/>
        <w:jc w:val="left"/>
        <w:rPr>
          <w:rFonts w:hint="eastAsia" w:ascii="仿宋" w:hAnsi="仿宋" w:eastAsia="仿宋" w:cs="仿宋"/>
          <w:bCs/>
          <w:color w:val="auto"/>
          <w:kern w:val="0"/>
          <w:sz w:val="32"/>
          <w:szCs w:val="32"/>
          <w:highlight w:val="none"/>
          <w:lang w:val="zh-CN"/>
        </w:rPr>
      </w:pP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一、财政拨款收入：指本级财政当年拨付的资金。</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二、事业收入：指事业单位开展专业业务活动及辅助活动取得的收入。</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三、经营收入：指事业单位在专业业务活动及其辅助活动之外开展非独立核算经营活动取得的收入。</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四、其他收入：指除上述“财政拨款收入”“事业收入”“经营收入”等以外的收入。</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五、年初结转和结余：指以前年度尚未完成、结转到本年按有关规定继续使用的资金。</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八、对个人和家庭的补助支出：反映政府用于对个人和家庭的补助支出，包括离休费、退休费、退职（役）费、抚恤金、生活补助、救济费、医疗费补助、助学金、独生子女奖励金、</w:t>
      </w:r>
      <w:r>
        <w:rPr>
          <w:rFonts w:hint="eastAsia" w:ascii="仿宋" w:hAnsi="仿宋" w:eastAsia="仿宋" w:cs="仿宋"/>
          <w:color w:val="auto"/>
          <w:kern w:val="0"/>
          <w:sz w:val="32"/>
          <w:szCs w:val="30"/>
          <w:highlight w:val="none"/>
          <w:lang w:eastAsia="zh-CN"/>
        </w:rPr>
        <w:t>个人农业生产补贴、代缴社会保险费、</w:t>
      </w:r>
      <w:r>
        <w:rPr>
          <w:rFonts w:hint="eastAsia" w:ascii="仿宋" w:hAnsi="仿宋" w:eastAsia="仿宋" w:cs="仿宋"/>
          <w:color w:val="auto"/>
          <w:kern w:val="0"/>
          <w:sz w:val="32"/>
          <w:szCs w:val="30"/>
          <w:highlight w:val="none"/>
        </w:rPr>
        <w:t>其他等。</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九、商品和服务支出：反映单位购买商品和服务的支出，包括办公费、</w:t>
      </w:r>
      <w:r>
        <w:rPr>
          <w:rFonts w:hint="eastAsia" w:ascii="仿宋" w:hAnsi="仿宋" w:eastAsia="仿宋" w:cs="仿宋"/>
          <w:color w:val="auto"/>
          <w:kern w:val="0"/>
          <w:sz w:val="32"/>
          <w:szCs w:val="30"/>
          <w:highlight w:val="none"/>
          <w:lang w:eastAsia="zh-CN"/>
        </w:rPr>
        <w:t>印刷费、咨询费、手续费、</w:t>
      </w:r>
      <w:r>
        <w:rPr>
          <w:rFonts w:hint="eastAsia" w:ascii="仿宋" w:hAnsi="仿宋" w:eastAsia="仿宋" w:cs="仿宋"/>
          <w:color w:val="auto"/>
          <w:kern w:val="0"/>
          <w:sz w:val="32"/>
          <w:szCs w:val="30"/>
          <w:highlight w:val="none"/>
        </w:rPr>
        <w:t>水费、电费、邮电费、</w:t>
      </w:r>
      <w:r>
        <w:rPr>
          <w:rFonts w:hint="eastAsia" w:ascii="仿宋" w:hAnsi="仿宋" w:eastAsia="仿宋" w:cs="仿宋"/>
          <w:color w:val="auto"/>
          <w:kern w:val="0"/>
          <w:sz w:val="32"/>
          <w:szCs w:val="30"/>
          <w:highlight w:val="none"/>
          <w:lang w:eastAsia="zh-CN"/>
        </w:rPr>
        <w:t>取暖费、物业管理费、</w:t>
      </w:r>
      <w:r>
        <w:rPr>
          <w:rFonts w:hint="eastAsia" w:ascii="仿宋" w:hAnsi="仿宋" w:eastAsia="仿宋" w:cs="仿宋"/>
          <w:color w:val="auto"/>
          <w:kern w:val="0"/>
          <w:sz w:val="32"/>
          <w:szCs w:val="30"/>
          <w:highlight w:val="none"/>
        </w:rPr>
        <w:t>差旅费</w:t>
      </w:r>
      <w:r>
        <w:rPr>
          <w:rFonts w:hint="eastAsia" w:ascii="仿宋" w:hAnsi="仿宋" w:eastAsia="仿宋" w:cs="仿宋"/>
          <w:color w:val="auto"/>
          <w:kern w:val="0"/>
          <w:sz w:val="32"/>
          <w:szCs w:val="30"/>
          <w:highlight w:val="none"/>
          <w:lang w:eastAsia="zh-CN"/>
        </w:rPr>
        <w:t>、</w:t>
      </w:r>
      <w:r>
        <w:rPr>
          <w:rFonts w:hint="eastAsia" w:ascii="仿宋" w:hAnsi="仿宋" w:eastAsia="仿宋" w:cs="仿宋"/>
          <w:color w:val="auto"/>
          <w:kern w:val="0"/>
          <w:sz w:val="32"/>
          <w:szCs w:val="30"/>
          <w:highlight w:val="none"/>
        </w:rPr>
        <w:t>因公出国（境）费用</w:t>
      </w:r>
      <w:r>
        <w:rPr>
          <w:rFonts w:hint="eastAsia" w:ascii="仿宋" w:hAnsi="仿宋" w:eastAsia="仿宋" w:cs="仿宋"/>
          <w:color w:val="auto"/>
          <w:kern w:val="0"/>
          <w:sz w:val="32"/>
          <w:szCs w:val="30"/>
          <w:highlight w:val="none"/>
          <w:lang w:eastAsia="zh-CN"/>
        </w:rPr>
        <w:t>、</w:t>
      </w:r>
      <w:r>
        <w:rPr>
          <w:rFonts w:hint="eastAsia" w:ascii="仿宋" w:hAnsi="仿宋" w:eastAsia="仿宋" w:cs="仿宋"/>
          <w:color w:val="auto"/>
          <w:kern w:val="0"/>
          <w:sz w:val="32"/>
          <w:szCs w:val="30"/>
          <w:highlight w:val="none"/>
        </w:rPr>
        <w:t>维修（护）费、</w:t>
      </w:r>
      <w:r>
        <w:rPr>
          <w:rFonts w:hint="eastAsia" w:ascii="仿宋" w:hAnsi="仿宋" w:eastAsia="仿宋" w:cs="仿宋"/>
          <w:color w:val="auto"/>
          <w:kern w:val="0"/>
          <w:sz w:val="32"/>
          <w:szCs w:val="30"/>
          <w:highlight w:val="none"/>
          <w:lang w:eastAsia="zh-CN"/>
        </w:rPr>
        <w:t>租赁费、</w:t>
      </w:r>
      <w:r>
        <w:rPr>
          <w:rFonts w:hint="eastAsia" w:ascii="仿宋" w:hAnsi="仿宋" w:eastAsia="仿宋" w:cs="仿宋"/>
          <w:color w:val="auto"/>
          <w:kern w:val="0"/>
          <w:sz w:val="32"/>
          <w:szCs w:val="30"/>
          <w:highlight w:val="none"/>
        </w:rPr>
        <w:t>会议费、培训费、公务接待费、</w:t>
      </w:r>
      <w:r>
        <w:rPr>
          <w:rFonts w:hint="eastAsia" w:ascii="仿宋" w:hAnsi="仿宋" w:eastAsia="仿宋" w:cs="仿宋"/>
          <w:color w:val="auto"/>
          <w:kern w:val="0"/>
          <w:sz w:val="32"/>
          <w:szCs w:val="30"/>
          <w:highlight w:val="none"/>
          <w:lang w:eastAsia="zh-CN"/>
        </w:rPr>
        <w:t>专用材料费、被装购置费、专用燃料费、劳务费、委托业务费</w:t>
      </w:r>
      <w:r>
        <w:rPr>
          <w:rFonts w:hint="eastAsia" w:ascii="仿宋" w:hAnsi="仿宋" w:eastAsia="仿宋" w:cs="仿宋"/>
          <w:color w:val="auto"/>
          <w:kern w:val="0"/>
          <w:sz w:val="32"/>
          <w:szCs w:val="30"/>
          <w:highlight w:val="none"/>
        </w:rPr>
        <w:t>、工会经费</w:t>
      </w:r>
      <w:r>
        <w:rPr>
          <w:rFonts w:hint="eastAsia" w:ascii="仿宋" w:hAnsi="仿宋" w:eastAsia="仿宋" w:cs="仿宋"/>
          <w:color w:val="auto"/>
          <w:kern w:val="0"/>
          <w:sz w:val="32"/>
          <w:szCs w:val="30"/>
          <w:highlight w:val="none"/>
          <w:lang w:eastAsia="zh-CN"/>
        </w:rPr>
        <w:t>、</w:t>
      </w:r>
      <w:r>
        <w:rPr>
          <w:rFonts w:hint="eastAsia" w:ascii="仿宋" w:hAnsi="仿宋" w:eastAsia="仿宋" w:cs="仿宋"/>
          <w:color w:val="auto"/>
          <w:kern w:val="0"/>
          <w:sz w:val="32"/>
          <w:szCs w:val="30"/>
          <w:highlight w:val="none"/>
        </w:rPr>
        <w:t>福利费、公务用车运行维护费、</w:t>
      </w:r>
      <w:r>
        <w:rPr>
          <w:rFonts w:hint="eastAsia" w:ascii="仿宋" w:hAnsi="仿宋" w:eastAsia="仿宋" w:cs="仿宋"/>
          <w:color w:val="auto"/>
          <w:kern w:val="0"/>
          <w:sz w:val="32"/>
          <w:szCs w:val="30"/>
          <w:highlight w:val="none"/>
          <w:lang w:eastAsia="zh-CN"/>
        </w:rPr>
        <w:t>其他交通费用、税金及附加费用、</w:t>
      </w:r>
      <w:r>
        <w:rPr>
          <w:rFonts w:hint="eastAsia" w:ascii="仿宋" w:hAnsi="仿宋" w:eastAsia="仿宋" w:cs="仿宋"/>
          <w:color w:val="auto"/>
          <w:kern w:val="0"/>
          <w:sz w:val="32"/>
          <w:szCs w:val="30"/>
          <w:highlight w:val="none"/>
        </w:rPr>
        <w:t>其他</w:t>
      </w:r>
      <w:r>
        <w:rPr>
          <w:rFonts w:hint="eastAsia" w:ascii="仿宋" w:hAnsi="仿宋" w:eastAsia="仿宋" w:cs="仿宋"/>
          <w:color w:val="auto"/>
          <w:kern w:val="0"/>
          <w:sz w:val="32"/>
          <w:szCs w:val="30"/>
          <w:highlight w:val="none"/>
          <w:lang w:eastAsia="zh-CN"/>
        </w:rPr>
        <w:t>商品和服务支出</w:t>
      </w:r>
      <w:r>
        <w:rPr>
          <w:rFonts w:hint="eastAsia" w:ascii="仿宋" w:hAnsi="仿宋" w:eastAsia="仿宋" w:cs="仿宋"/>
          <w:color w:val="auto"/>
          <w:kern w:val="0"/>
          <w:sz w:val="32"/>
          <w:szCs w:val="30"/>
          <w:highlight w:val="none"/>
        </w:rPr>
        <w:t>等。</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十、项目支出：指各部门、各单位为完成其特定的工作任务和事业发展目标所发生的支出。</w:t>
      </w:r>
    </w:p>
    <w:p>
      <w:pPr>
        <w:ind w:firstLine="640" w:firstLineChars="200"/>
        <w:jc w:val="left"/>
        <w:rPr>
          <w:rFonts w:hint="eastAsia" w:ascii="仿宋" w:hAnsi="仿宋" w:eastAsia="仿宋" w:cs="仿宋"/>
          <w:color w:val="auto"/>
          <w:kern w:val="0"/>
          <w:sz w:val="32"/>
          <w:szCs w:val="30"/>
          <w:highlight w:val="none"/>
        </w:rPr>
      </w:pPr>
      <w:r>
        <w:rPr>
          <w:rFonts w:hint="eastAsia" w:ascii="仿宋" w:hAnsi="仿宋" w:eastAsia="仿宋" w:cs="仿宋"/>
          <w:color w:val="auto"/>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 w:hAnsi="仿宋" w:eastAsia="仿宋" w:cs="仿宋"/>
          <w:color w:val="auto"/>
          <w:kern w:val="0"/>
          <w:sz w:val="32"/>
          <w:szCs w:val="30"/>
          <w:highlight w:val="none"/>
          <w:lang w:eastAsia="zh-CN"/>
        </w:rPr>
        <w:t>、牌照费</w:t>
      </w:r>
      <w:r>
        <w:rPr>
          <w:rFonts w:hint="eastAsia" w:ascii="仿宋" w:hAnsi="仿宋" w:eastAsia="仿宋" w:cs="仿宋"/>
          <w:color w:val="auto"/>
          <w:kern w:val="0"/>
          <w:sz w:val="32"/>
          <w:szCs w:val="30"/>
          <w:highlight w:val="none"/>
        </w:rPr>
        <w:t>）及燃料费、维修费、过路过桥费、保险费、安全奖励费用等支出；公务接待费指单位按规定开支的各类公务接待（含外宾接待）</w:t>
      </w:r>
      <w:r>
        <w:rPr>
          <w:rFonts w:hint="eastAsia" w:ascii="仿宋" w:hAnsi="仿宋" w:eastAsia="仿宋" w:cs="仿宋"/>
          <w:color w:val="auto"/>
          <w:kern w:val="0"/>
          <w:sz w:val="32"/>
          <w:szCs w:val="30"/>
          <w:highlight w:val="none"/>
          <w:lang w:eastAsia="zh-CN"/>
        </w:rPr>
        <w:t>费用等支出</w:t>
      </w:r>
      <w:r>
        <w:rPr>
          <w:rFonts w:hint="eastAsia" w:ascii="仿宋" w:hAnsi="仿宋" w:eastAsia="仿宋" w:cs="仿宋"/>
          <w:color w:val="auto"/>
          <w:kern w:val="0"/>
          <w:sz w:val="32"/>
          <w:szCs w:val="30"/>
          <w:highlight w:val="none"/>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color w:val="auto"/>
          <w:sz w:val="84"/>
          <w:szCs w:val="84"/>
          <w:highlight w:val="none"/>
        </w:rPr>
      </w:pPr>
      <w:r>
        <w:rPr>
          <w:rFonts w:hint="eastAsia" w:ascii="仿宋" w:hAnsi="仿宋" w:eastAsia="仿宋" w:cs="仿宋"/>
          <w:color w:val="auto"/>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hint="eastAsia" w:ascii="仿宋" w:hAnsi="仿宋" w:eastAsia="仿宋" w:cs="仿宋"/>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946075414">
    <w:nsid w:val="73FEC116"/>
    <w:multiLevelType w:val="singleLevel"/>
    <w:tmpl w:val="73FEC116"/>
    <w:lvl w:ilvl="0" w:tentative="1">
      <w:start w:val="1"/>
      <w:numFmt w:val="decimal"/>
      <w:suff w:val="space"/>
      <w:lvlText w:val="%1."/>
      <w:lvlJc w:val="left"/>
    </w:lvl>
  </w:abstractNum>
  <w:abstractNum w:abstractNumId="2127627746">
    <w:nsid w:val="7ED105E2"/>
    <w:multiLevelType w:val="singleLevel"/>
    <w:tmpl w:val="7ED105E2"/>
    <w:lvl w:ilvl="0" w:tentative="1">
      <w:start w:val="2"/>
      <w:numFmt w:val="chineseCounting"/>
      <w:suff w:val="nothing"/>
      <w:lvlText w:val="（%1）"/>
      <w:lvlJc w:val="left"/>
      <w:pPr>
        <w:ind w:left="-10"/>
      </w:pPr>
      <w:rPr>
        <w:rFonts w:hint="eastAsia"/>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946075414"/>
  </w:num>
  <w:num w:numId="7">
    <w:abstractNumId w:val="21276277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577DCC"/>
    <w:rsid w:val="02D21DD3"/>
    <w:rsid w:val="05F415CC"/>
    <w:rsid w:val="063B13BE"/>
    <w:rsid w:val="06FA7179"/>
    <w:rsid w:val="0CBA0EA9"/>
    <w:rsid w:val="0D4E29A3"/>
    <w:rsid w:val="0FC6791F"/>
    <w:rsid w:val="0FCE6C92"/>
    <w:rsid w:val="104E2AA6"/>
    <w:rsid w:val="10A41D67"/>
    <w:rsid w:val="117262E3"/>
    <w:rsid w:val="16353E07"/>
    <w:rsid w:val="1A14118F"/>
    <w:rsid w:val="1A34644A"/>
    <w:rsid w:val="1B2F64C8"/>
    <w:rsid w:val="1EAD2931"/>
    <w:rsid w:val="20522F3C"/>
    <w:rsid w:val="243C2397"/>
    <w:rsid w:val="25530A73"/>
    <w:rsid w:val="266C7F41"/>
    <w:rsid w:val="275D536C"/>
    <w:rsid w:val="27B66B9C"/>
    <w:rsid w:val="29A12312"/>
    <w:rsid w:val="2E5D5BB7"/>
    <w:rsid w:val="2F7B2252"/>
    <w:rsid w:val="313D1F28"/>
    <w:rsid w:val="321315C8"/>
    <w:rsid w:val="33B052BE"/>
    <w:rsid w:val="366D699E"/>
    <w:rsid w:val="36861AF5"/>
    <w:rsid w:val="368742BA"/>
    <w:rsid w:val="37C77183"/>
    <w:rsid w:val="37F0699D"/>
    <w:rsid w:val="3A796E6F"/>
    <w:rsid w:val="3E5C1D67"/>
    <w:rsid w:val="41CA22CE"/>
    <w:rsid w:val="41CD1FBE"/>
    <w:rsid w:val="430873F6"/>
    <w:rsid w:val="452E0C29"/>
    <w:rsid w:val="459174C6"/>
    <w:rsid w:val="46FB50C3"/>
    <w:rsid w:val="488F03F1"/>
    <w:rsid w:val="492571AE"/>
    <w:rsid w:val="49845155"/>
    <w:rsid w:val="4BE91E37"/>
    <w:rsid w:val="4DA25B87"/>
    <w:rsid w:val="50856BFF"/>
    <w:rsid w:val="513200B1"/>
    <w:rsid w:val="53D341B2"/>
    <w:rsid w:val="53FE0BC8"/>
    <w:rsid w:val="54832D0F"/>
    <w:rsid w:val="54C1318A"/>
    <w:rsid w:val="559E413F"/>
    <w:rsid w:val="586D0D88"/>
    <w:rsid w:val="594966D8"/>
    <w:rsid w:val="5D47436E"/>
    <w:rsid w:val="5DAE2822"/>
    <w:rsid w:val="609C1D2D"/>
    <w:rsid w:val="615B0E2B"/>
    <w:rsid w:val="62717011"/>
    <w:rsid w:val="66993B63"/>
    <w:rsid w:val="66FF16B2"/>
    <w:rsid w:val="67A50392"/>
    <w:rsid w:val="6F4C46D0"/>
    <w:rsid w:val="6F9E20E2"/>
    <w:rsid w:val="709B4E27"/>
    <w:rsid w:val="70BE5DB0"/>
    <w:rsid w:val="71BC66C9"/>
    <w:rsid w:val="73D0653D"/>
    <w:rsid w:val="73DF29FE"/>
    <w:rsid w:val="75D27BCB"/>
    <w:rsid w:val="77066DB2"/>
    <w:rsid w:val="77606028"/>
    <w:rsid w:val="788438DB"/>
    <w:rsid w:val="7B043CC6"/>
    <w:rsid w:val="7B8C1313"/>
    <w:rsid w:val="7C577DCC"/>
    <w:rsid w:val="7CAE7390"/>
    <w:rsid w:val="7DEF05EA"/>
    <w:rsid w:val="7E134DA1"/>
    <w:rsid w:val="7EDC112F"/>
    <w:rsid w:val="7F3E04B1"/>
    <w:rsid w:val="7FD22F23"/>
    <w:rsid w:val="BFF74466"/>
    <w:rsid w:val="F4EB02A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吉阳区</Company>
  <Pages>14</Pages>
  <Words>0</Words>
  <Characters>0</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2023-02-09T23:30:00Z</dcterms:created>
  <dc:creator>lenovo</dc:creator>
  <cp:lastModifiedBy>01</cp:lastModifiedBy>
  <dcterms:modified xsi:type="dcterms:W3CDTF">2024-07-18T07:37:46Z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553D468B194F5467799490669A472F1C_42</vt:lpwstr>
  </property>
</Properties>
</file>