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15" w:name="_GoBack"/>
      <w:bookmarkEnd w:id="15"/>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三亚市司法局</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bookmarkStart w:id="0" w:name="OLE_LINK1"/>
      <w:r>
        <w:rPr>
          <w:rFonts w:hint="eastAsia" w:ascii="黑体" w:hAnsi="黑体" w:eastAsia="黑体" w:cs="黑体"/>
          <w:sz w:val="32"/>
          <w:szCs w:val="32"/>
          <w:lang w:eastAsia="zh-CN"/>
        </w:rPr>
        <w:t>三亚市司法局部门</w:t>
      </w:r>
      <w:bookmarkEnd w:id="0"/>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bookmarkStart w:id="1" w:name="OLE_LINK2"/>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w:t>
      </w:r>
      <w:bookmarkEnd w:id="1"/>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br w:type="page"/>
      </w:r>
    </w:p>
    <w:p>
      <w:pPr>
        <w:pStyle w:val="6"/>
        <w:numPr>
          <w:ilvl w:val="0"/>
          <w:numId w:val="5"/>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三亚市司法局部门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6"/>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（一）贯彻落实中央、省及市有关全面依法治国、全面依法治省、全面依法治市工作的方针政策、法律法规，执行市委市政府决策部署和海南自由贸易试验区（自由贸易港）政策措施。</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（二）研究拟订并组织实施全市全面依法治市工作政策规定、规章制度和发展战略，研究提出海南自由贸易试验区（自由贸易港）全面依法治市工作方面的意见和建议。</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（三）承担统筹市政府规章立法工作的责任；负责起草或者组织起草有关行政法规草案。</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（四）承办市有关政府规章的解释、立法后评估工作。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（五）承担统筹推进法治政府建设的责任。</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（六）承担统筹规划法治社会建设的责任。</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（七）</w:t>
      </w:r>
      <w:r>
        <w:rPr>
          <w:rFonts w:hint="eastAsia" w:ascii="仿宋_GB2312" w:hAnsi="ˎ̥" w:eastAsia="仿宋_GB2312"/>
          <w:kern w:val="2"/>
          <w:sz w:val="32"/>
          <w:szCs w:val="32"/>
          <w:lang w:val="en-US" w:eastAsia="zh-CN" w:bidi="ar-SA"/>
        </w:rPr>
        <w:t>承担统筹规划法治宣传工作。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（八）指导、监督和管理全市社区矫正工作。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（九）负责拟订公共法律服务体系建设规划并指导实施，统筹和布局城乡、区域服务资源。</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（十）负责国家统一法律职业资格考试的组织实施工作。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（十一）负责市法治对外交流合作。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（十二）指导、监督本系统财务、装备、设施、场所等保障工作</w:t>
      </w:r>
      <w:r>
        <w:rPr>
          <w:rFonts w:hint="eastAsia" w:ascii="仿宋_GB2312" w:hAnsi="ˎ̥" w:eastAsia="仿宋_GB2312"/>
          <w:kern w:val="2"/>
          <w:sz w:val="32"/>
          <w:szCs w:val="32"/>
          <w:lang w:val="en-US" w:eastAsia="zh-CN" w:bidi="ar-SA"/>
        </w:rPr>
        <w:t>。</w:t>
      </w:r>
    </w:p>
    <w:p>
      <w:pPr>
        <w:pStyle w:val="6"/>
        <w:numPr>
          <w:ilvl w:val="0"/>
          <w:numId w:val="0"/>
        </w:numPr>
        <w:ind w:left="0" w:firstLine="640" w:firstLineChars="200"/>
        <w:jc w:val="left"/>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（十三）规划、协调、指导全市法治人才队伍建设相关工作，指导、监督本系统队伍建设</w:t>
      </w:r>
      <w:r>
        <w:rPr>
          <w:rFonts w:hint="eastAsia" w:ascii="仿宋_GB2312" w:hAnsi="ˎ̥" w:eastAsia="仿宋_GB2312"/>
          <w:kern w:val="2"/>
          <w:sz w:val="32"/>
          <w:szCs w:val="32"/>
          <w:lang w:val="en-US" w:eastAsia="zh-CN" w:bidi="ar-SA"/>
        </w:rPr>
        <w:t>；</w:t>
      </w:r>
      <w:r>
        <w:rPr>
          <w:rFonts w:hint="default" w:ascii="仿宋_GB2312" w:hAnsi="ˎ̥" w:eastAsia="仿宋_GB2312"/>
          <w:kern w:val="2"/>
          <w:sz w:val="32"/>
          <w:szCs w:val="32"/>
          <w:lang w:val="en-US" w:eastAsia="zh-CN" w:bidi="ar-SA"/>
        </w:rPr>
        <w:t>协助各区管理司法局领导干部。</w:t>
      </w:r>
    </w:p>
    <w:p>
      <w:pPr>
        <w:pStyle w:val="6"/>
        <w:numPr>
          <w:ilvl w:val="0"/>
          <w:numId w:val="0"/>
        </w:numPr>
        <w:ind w:left="0" w:firstLine="640" w:firstLineChars="200"/>
        <w:jc w:val="left"/>
        <w:rPr>
          <w:rFonts w:hint="default" w:ascii="仿宋_GB2312" w:hAnsi="ˎ̥" w:eastAsia="仿宋_GB2312"/>
          <w:kern w:val="2"/>
          <w:sz w:val="32"/>
          <w:szCs w:val="32"/>
          <w:lang w:val="en-US" w:eastAsia="zh-CN" w:bidi="ar-SA"/>
        </w:rPr>
      </w:pPr>
      <w:r>
        <w:rPr>
          <w:rFonts w:hint="default" w:ascii="仿宋_GB2312" w:hAnsi="ˎ̥" w:eastAsia="仿宋_GB2312"/>
          <w:kern w:val="2"/>
          <w:sz w:val="32"/>
          <w:szCs w:val="32"/>
          <w:lang w:val="en-US" w:eastAsia="zh-CN" w:bidi="ar-SA"/>
        </w:rPr>
        <w:t>（十四）承办市政府和上级部门交办的工作，检查指导各区司法行政和法制工作。</w:t>
      </w:r>
    </w:p>
    <w:p>
      <w:pPr>
        <w:pStyle w:val="6"/>
        <w:numPr>
          <w:ilvl w:val="0"/>
          <w:numId w:val="0"/>
        </w:numPr>
        <w:ind w:firstLineChars="0"/>
        <w:jc w:val="left"/>
        <w:rPr>
          <w:rFonts w:ascii="黑体" w:hAnsi="黑体" w:eastAsia="黑体" w:cs="仿宋_GB2312"/>
          <w:sz w:val="32"/>
          <w:szCs w:val="32"/>
        </w:rPr>
      </w:pPr>
      <w:r>
        <w:rPr>
          <w:rFonts w:hint="eastAsia" w:ascii="黑体" w:hAnsi="黑体" w:eastAsia="黑体" w:cs="仿宋_GB2312"/>
          <w:sz w:val="32"/>
          <w:szCs w:val="32"/>
          <w:lang w:val="en-US" w:eastAsia="zh-CN"/>
        </w:rPr>
        <w:t xml:space="preserve">     二、</w:t>
      </w:r>
      <w:r>
        <w:rPr>
          <w:rFonts w:hint="eastAsia" w:ascii="黑体" w:hAnsi="黑体" w:eastAsia="黑体" w:cs="仿宋_GB2312"/>
          <w:sz w:val="32"/>
          <w:szCs w:val="32"/>
        </w:rPr>
        <w:t>部门预算单位构成</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司法局设置15个科级内设机构，下设1个司法所。它们分别是：依法治市办秘书科、办公室、政治部、立法规备科、行政复议一科、行政复议二科、行政应诉科、行政执法监督科、法治宣传科、人民参与和促进法治科、律师公证指导科（行政审批办公室）、市公共法律服务管理局、市社区矫正管理局、法律职业资格管理科、法律事务科和育才生态区司法所。</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三亚市司法局下属单位包括：</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（一）三亚市自贸港法律服务中心；</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（二）海南省三亚市公证处（自收自支的非财政拨款单位）。</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纳入三亚市司法局部门202</w:t>
      </w:r>
      <w:r>
        <w:rPr>
          <w:rFonts w:hint="eastAsia" w:ascii="仿宋_GB2312" w:hAnsi="黑体" w:eastAsia="仿宋_GB2312" w:cs="仿宋_GB2312"/>
          <w:sz w:val="32"/>
          <w:szCs w:val="32"/>
          <w:lang w:eastAsia="zh-CN"/>
        </w:rPr>
        <w:t>3</w:t>
      </w:r>
      <w:r>
        <w:rPr>
          <w:rFonts w:hint="eastAsia" w:ascii="仿宋_GB2312" w:hAnsi="黑体" w:eastAsia="仿宋_GB2312" w:cs="仿宋_GB2312"/>
          <w:sz w:val="32"/>
          <w:szCs w:val="32"/>
        </w:rPr>
        <w:t>年度部门</w:t>
      </w:r>
      <w:r>
        <w:rPr>
          <w:rFonts w:hint="eastAsia" w:ascii="仿宋_GB2312" w:hAnsi="黑体" w:eastAsia="仿宋_GB2312" w:cs="仿宋_GB2312"/>
          <w:sz w:val="32"/>
          <w:szCs w:val="32"/>
          <w:lang w:eastAsia="zh-CN"/>
        </w:rPr>
        <w:t>预</w:t>
      </w:r>
      <w:r>
        <w:rPr>
          <w:rFonts w:hint="eastAsia" w:ascii="仿宋_GB2312" w:hAnsi="黑体" w:eastAsia="仿宋_GB2312" w:cs="仿宋_GB2312"/>
          <w:sz w:val="32"/>
          <w:szCs w:val="32"/>
        </w:rPr>
        <w:t>算编制范围的二级预算单位包括：</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（一）三亚市司法局部门本级;</w:t>
      </w:r>
    </w:p>
    <w:p>
      <w:pPr>
        <w:ind w:left="800"/>
        <w:jc w:val="left"/>
        <w:rPr>
          <w:rFonts w:ascii="仿宋_GB2312" w:hAnsi="黑体" w:eastAsia="仿宋_GB2312" w:cs="仿宋_GB2312"/>
          <w:sz w:val="32"/>
          <w:szCs w:val="32"/>
        </w:rPr>
      </w:pPr>
      <w:r>
        <w:rPr>
          <w:rFonts w:hint="eastAsia" w:ascii="仿宋_GB2312" w:hAnsi="黑体" w:eastAsia="仿宋_GB2312" w:cs="仿宋_GB2312"/>
          <w:sz w:val="32"/>
          <w:szCs w:val="32"/>
        </w:rPr>
        <w:t>（二）三亚市自贸港法律服务中心。</w:t>
      </w:r>
    </w:p>
    <w:p>
      <w:pPr>
        <w:ind w:firstLine="640" w:firstLineChars="200"/>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bookmarkStart w:id="2" w:name="OLE_LINK3"/>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bookmarkEnd w:id="2"/>
      <w:r>
        <w:rPr>
          <w:rFonts w:hint="eastAsia" w:ascii="黑体" w:hAnsi="黑体" w:eastAsia="黑体"/>
          <w:sz w:val="32"/>
          <w:szCs w:val="32"/>
        </w:rPr>
        <w:t>财政拨款收支预算情况的总体说明</w:t>
      </w:r>
    </w:p>
    <w:p>
      <w:pPr>
        <w:ind w:firstLine="640" w:firstLineChars="200"/>
        <w:jc w:val="both"/>
        <w:rPr>
          <w:rFonts w:ascii="仿宋_GB2312" w:hAnsi="黑体" w:eastAsia="仿宋_GB2312"/>
          <w:sz w:val="32"/>
          <w:szCs w:val="32"/>
        </w:rPr>
      </w:pPr>
      <w:bookmarkStart w:id="3" w:name="OLE_LINK4"/>
      <w:r>
        <w:rPr>
          <w:rFonts w:hint="eastAsia" w:ascii="仿宋_GB2312" w:hAnsi="黑体" w:eastAsia="仿宋_GB2312"/>
          <w:sz w:val="32"/>
          <w:szCs w:val="32"/>
        </w:rPr>
        <w:t>三亚市司法局2023年</w:t>
      </w:r>
      <w:bookmarkEnd w:id="3"/>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3153.69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3153.69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3,059.25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94.45</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rPr>
        <w:t>3,153.69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 公共安全支出2,521.11万元、 社会保障和就业支出314.90万元、 卫生健康支出209.61</w:t>
      </w:r>
      <w:r>
        <w:rPr>
          <w:rFonts w:hint="eastAsia" w:ascii="仿宋_GB2312" w:hAnsi="黑体" w:eastAsia="仿宋_GB2312"/>
          <w:sz w:val="32"/>
          <w:szCs w:val="32"/>
          <w:lang w:eastAsia="zh-CN"/>
        </w:rPr>
        <w:t>万元、 住房保障支出100.08万元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bookmarkStart w:id="4" w:name="OLE_LINK5"/>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bookmarkEnd w:id="4"/>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rPr>
        <w:t>三亚市司法局2023年一般公共预算当年拨款</w:t>
      </w:r>
      <w:r>
        <w:rPr>
          <w:rFonts w:hint="eastAsia" w:ascii="仿宋_GB2312" w:hAnsi="黑体" w:eastAsia="仿宋_GB2312" w:cs="仿宋_GB2312"/>
          <w:sz w:val="32"/>
          <w:szCs w:val="32"/>
          <w:highlight w:val="none"/>
        </w:rPr>
        <w:t>3,</w:t>
      </w:r>
      <w:r>
        <w:rPr>
          <w:rFonts w:hint="eastAsia" w:ascii="仿宋_GB2312" w:hAnsi="黑体" w:eastAsia="仿宋_GB2312" w:cs="仿宋_GB2312"/>
          <w:sz w:val="32"/>
          <w:szCs w:val="32"/>
          <w:highlight w:val="none"/>
          <w:lang w:val="en-US" w:eastAsia="zh-CN"/>
        </w:rPr>
        <w:t>059.25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362.92</w:t>
      </w:r>
      <w:r>
        <w:rPr>
          <w:rFonts w:hint="eastAsia" w:ascii="仿宋_GB2312" w:hAnsi="黑体" w:eastAsia="仿宋_GB2312"/>
          <w:sz w:val="32"/>
          <w:szCs w:val="32"/>
          <w:highlight w:val="none"/>
        </w:rPr>
        <w:t>万元，</w:t>
      </w:r>
      <w:r>
        <w:rPr>
          <w:rFonts w:hint="eastAsia" w:ascii="仿宋_GB2312" w:hAnsi="黑体" w:eastAsia="仿宋_GB2312"/>
          <w:sz w:val="32"/>
          <w:szCs w:val="32"/>
        </w:rPr>
        <w:t>主要</w:t>
      </w:r>
      <w:r>
        <w:rPr>
          <w:rFonts w:hint="eastAsia" w:ascii="仿宋_GB2312" w:hAnsi="黑体" w:eastAsia="仿宋_GB2312"/>
          <w:sz w:val="32"/>
          <w:szCs w:val="32"/>
          <w:lang w:eastAsia="zh-CN"/>
        </w:rPr>
        <w:t>：</w:t>
      </w:r>
      <w:bookmarkStart w:id="5" w:name="OLE_LINK9"/>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新增公务员和基数调整造成的人员经费增加；二是村（社区）法律顾问经费</w:t>
      </w:r>
      <w:bookmarkEnd w:id="5"/>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公共安全（类）支出2,521.11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79.94</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支出314.90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支出209.61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6.65</w:t>
      </w:r>
      <w:r>
        <w:rPr>
          <w:rFonts w:hint="eastAsia" w:ascii="仿宋_GB2312" w:hAnsi="黑体" w:eastAsia="仿宋_GB2312"/>
          <w:sz w:val="32"/>
          <w:szCs w:val="32"/>
        </w:rPr>
        <w:t>%；住房保障</w:t>
      </w:r>
      <w:bookmarkStart w:id="6" w:name="OLE_LINK7"/>
      <w:r>
        <w:rPr>
          <w:rFonts w:hint="eastAsia" w:ascii="仿宋_GB2312" w:hAnsi="黑体" w:eastAsia="仿宋_GB2312"/>
          <w:sz w:val="32"/>
          <w:szCs w:val="32"/>
        </w:rPr>
        <w:t>（类）</w:t>
      </w:r>
      <w:bookmarkEnd w:id="6"/>
      <w:r>
        <w:rPr>
          <w:rFonts w:hint="eastAsia" w:ascii="仿宋_GB2312" w:hAnsi="黑体" w:eastAsia="仿宋_GB2312" w:cs="仿宋_GB2312"/>
          <w:sz w:val="32"/>
          <w:szCs w:val="32"/>
        </w:rPr>
        <w:t>支出100.08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3.17</w:t>
      </w:r>
      <w:r>
        <w:rPr>
          <w:rFonts w:hint="eastAsia" w:ascii="仿宋_GB2312" w:hAnsi="黑体" w:eastAsia="仿宋_GB2312"/>
          <w:sz w:val="32"/>
          <w:szCs w:val="32"/>
        </w:rPr>
        <w:t>%</w:t>
      </w:r>
      <w:r>
        <w:rPr>
          <w:rFonts w:hint="eastAsia" w:ascii="仿宋_GB2312" w:hAnsi="黑体" w:eastAsia="仿宋_GB2312"/>
          <w:sz w:val="32"/>
          <w:szCs w:val="32"/>
          <w:lang w:eastAsia="zh-CN"/>
        </w:rPr>
        <w:t>；一般公共服务</w:t>
      </w:r>
      <w:r>
        <w:rPr>
          <w:rFonts w:hint="eastAsia" w:ascii="仿宋_GB2312" w:hAnsi="黑体" w:eastAsia="仿宋_GB2312"/>
          <w:sz w:val="32"/>
          <w:szCs w:val="32"/>
        </w:rPr>
        <w:t>（类）</w:t>
      </w:r>
      <w:r>
        <w:rPr>
          <w:rFonts w:hint="eastAsia" w:ascii="仿宋_GB2312" w:hAnsi="黑体" w:eastAsia="仿宋_GB2312"/>
          <w:sz w:val="32"/>
          <w:szCs w:val="32"/>
          <w:lang w:eastAsia="zh-CN"/>
        </w:rPr>
        <w:t>支出8.00万元，占</w:t>
      </w:r>
      <w:r>
        <w:rPr>
          <w:rFonts w:hint="eastAsia" w:ascii="仿宋_GB2312" w:hAnsi="黑体" w:eastAsia="仿宋_GB2312"/>
          <w:sz w:val="32"/>
          <w:szCs w:val="32"/>
          <w:lang w:val="en-US" w:eastAsia="zh-CN"/>
        </w:rPr>
        <w:t>0.25%。</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1.一般公共服务（类）人大事务（款）一般行政管理事务（项）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下属单位三亚市自贸港法律服务中心误将事业运行经费列入该分类。</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w:t>
      </w:r>
      <w:r>
        <w:rPr>
          <w:rFonts w:hint="eastAsia" w:ascii="仿宋_GB2312" w:hAnsi="黑体" w:eastAsia="仿宋_GB2312"/>
          <w:sz w:val="32"/>
          <w:szCs w:val="32"/>
          <w:lang w:eastAsia="zh-CN"/>
        </w:rPr>
        <w:t>.公共安全（类）司法（款）</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行政运行（项）2023年预算数为1</w:t>
      </w:r>
      <w:r>
        <w:rPr>
          <w:rFonts w:hint="eastAsia" w:ascii="仿宋_GB2312" w:hAnsi="黑体" w:eastAsia="仿宋_GB2312"/>
          <w:sz w:val="32"/>
          <w:szCs w:val="32"/>
          <w:highlight w:val="none"/>
          <w:lang w:val="en-US" w:eastAsia="zh-CN"/>
        </w:rPr>
        <w:t>013.31</w:t>
      </w:r>
      <w:r>
        <w:rPr>
          <w:rFonts w:hint="eastAsia" w:ascii="仿宋_GB2312" w:hAnsi="黑体" w:eastAsia="仿宋_GB2312"/>
          <w:sz w:val="32"/>
          <w:szCs w:val="32"/>
          <w:highlight w:val="none"/>
          <w:lang w:eastAsia="zh-CN"/>
        </w:rPr>
        <w:t>万元，比上年预算数增加3</w:t>
      </w:r>
      <w:r>
        <w:rPr>
          <w:rFonts w:hint="eastAsia" w:ascii="仿宋_GB2312" w:hAnsi="黑体" w:eastAsia="仿宋_GB2312"/>
          <w:sz w:val="32"/>
          <w:szCs w:val="32"/>
          <w:highlight w:val="none"/>
          <w:lang w:val="en-US" w:eastAsia="zh-CN"/>
        </w:rPr>
        <w:t>.49</w:t>
      </w:r>
      <w:r>
        <w:rPr>
          <w:rFonts w:hint="eastAsia" w:ascii="仿宋_GB2312" w:hAnsi="黑体" w:eastAsia="仿宋_GB2312"/>
          <w:sz w:val="32"/>
          <w:szCs w:val="32"/>
          <w:highlight w:val="none"/>
          <w:lang w:eastAsia="zh-CN"/>
        </w:rPr>
        <w:t>万元，主要是人员增加，致工资等经费增加。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一般行政管理事务（项）2023年预算数为130万元，比上年预算数减少20万元，主要是财政部门压缩事务性经费。</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基层司法业务（项）2023年预算数为150万元，比上年预算数减少</w:t>
      </w:r>
      <w:r>
        <w:rPr>
          <w:rFonts w:hint="eastAsia" w:ascii="仿宋_GB2312" w:hAnsi="黑体" w:eastAsia="仿宋_GB2312"/>
          <w:sz w:val="32"/>
          <w:szCs w:val="32"/>
          <w:highlight w:val="none"/>
          <w:lang w:val="en-US" w:eastAsia="zh-CN"/>
        </w:rPr>
        <w:t>20</w:t>
      </w:r>
      <w:r>
        <w:rPr>
          <w:rFonts w:hint="eastAsia" w:ascii="仿宋_GB2312" w:hAnsi="黑体" w:eastAsia="仿宋_GB2312"/>
          <w:sz w:val="32"/>
          <w:szCs w:val="32"/>
          <w:highlight w:val="none"/>
          <w:lang w:eastAsia="zh-CN"/>
        </w:rPr>
        <w:t>万元，主要是</w:t>
      </w:r>
      <w:bookmarkStart w:id="7" w:name="OLE_LINK8"/>
      <w:r>
        <w:rPr>
          <w:rFonts w:hint="eastAsia" w:ascii="仿宋_GB2312" w:hAnsi="黑体" w:eastAsia="仿宋_GB2312"/>
          <w:sz w:val="32"/>
          <w:szCs w:val="32"/>
          <w:highlight w:val="none"/>
          <w:lang w:eastAsia="zh-CN"/>
        </w:rPr>
        <w:t>财政部门压缩经费</w:t>
      </w:r>
      <w:bookmarkEnd w:id="7"/>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律师管理（项）2023年预算数为</w:t>
      </w:r>
      <w:r>
        <w:rPr>
          <w:rFonts w:hint="eastAsia" w:ascii="仿宋_GB2312" w:hAnsi="黑体" w:eastAsia="仿宋_GB2312"/>
          <w:sz w:val="32"/>
          <w:szCs w:val="32"/>
          <w:highlight w:val="none"/>
          <w:lang w:val="en-US" w:eastAsia="zh-CN"/>
        </w:rPr>
        <w:t>253</w:t>
      </w:r>
      <w:r>
        <w:rPr>
          <w:rFonts w:hint="eastAsia" w:ascii="仿宋_GB2312" w:hAnsi="黑体" w:eastAsia="仿宋_GB2312"/>
          <w:sz w:val="32"/>
          <w:szCs w:val="32"/>
          <w:highlight w:val="none"/>
          <w:lang w:eastAsia="zh-CN"/>
        </w:rPr>
        <w:t>万元，比上年预算数增加20</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lang w:eastAsia="zh-CN"/>
        </w:rPr>
        <w:t>万元，主要是村（社区）法律顾问及法律事务联络员经费。</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公共法律服务（项）2023年预算数为</w:t>
      </w:r>
      <w:r>
        <w:rPr>
          <w:rFonts w:hint="eastAsia" w:ascii="仿宋_GB2312" w:hAnsi="黑体" w:eastAsia="仿宋_GB2312"/>
          <w:sz w:val="32"/>
          <w:szCs w:val="32"/>
          <w:highlight w:val="none"/>
          <w:lang w:val="en-US" w:eastAsia="zh-CN"/>
        </w:rPr>
        <w:t>136.28</w:t>
      </w:r>
      <w:r>
        <w:rPr>
          <w:rFonts w:hint="eastAsia" w:ascii="仿宋_GB2312" w:hAnsi="黑体" w:eastAsia="仿宋_GB2312"/>
          <w:sz w:val="32"/>
          <w:szCs w:val="32"/>
          <w:highlight w:val="none"/>
          <w:lang w:eastAsia="zh-CN"/>
        </w:rPr>
        <w:t>万元，比上年预算数减少</w:t>
      </w:r>
      <w:r>
        <w:rPr>
          <w:rFonts w:hint="eastAsia" w:ascii="仿宋_GB2312" w:hAnsi="黑体" w:eastAsia="仿宋_GB2312"/>
          <w:sz w:val="32"/>
          <w:szCs w:val="32"/>
          <w:highlight w:val="none"/>
          <w:lang w:val="en-US" w:eastAsia="zh-CN"/>
        </w:rPr>
        <w:t>11.9</w:t>
      </w:r>
      <w:r>
        <w:rPr>
          <w:rFonts w:hint="eastAsia" w:ascii="仿宋_GB2312" w:hAnsi="黑体" w:eastAsia="仿宋_GB2312"/>
          <w:sz w:val="32"/>
          <w:szCs w:val="32"/>
          <w:highlight w:val="none"/>
          <w:lang w:eastAsia="zh-CN"/>
        </w:rPr>
        <w:t>万元，主要是财政部门压缩经费。</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国家统一法律职业资格考试（项）2023年预算数为60万元，与上年预算数持平。</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法治建设（项）2023年预算数为6</w:t>
      </w:r>
      <w:r>
        <w:rPr>
          <w:rFonts w:hint="eastAsia" w:ascii="仿宋_GB2312" w:hAnsi="黑体" w:eastAsia="仿宋_GB2312"/>
          <w:sz w:val="32"/>
          <w:szCs w:val="32"/>
          <w:highlight w:val="none"/>
          <w:lang w:val="en-US" w:eastAsia="zh-CN"/>
        </w:rPr>
        <w:t>50</w:t>
      </w:r>
      <w:r>
        <w:rPr>
          <w:rFonts w:hint="eastAsia" w:ascii="仿宋_GB2312" w:hAnsi="黑体" w:eastAsia="仿宋_GB2312"/>
          <w:sz w:val="32"/>
          <w:szCs w:val="32"/>
          <w:highlight w:val="none"/>
          <w:lang w:eastAsia="zh-CN"/>
        </w:rPr>
        <w:t>万元，比上年预算数减少6</w:t>
      </w:r>
      <w:r>
        <w:rPr>
          <w:rFonts w:hint="eastAsia" w:ascii="仿宋_GB2312" w:hAnsi="黑体" w:eastAsia="仿宋_GB2312"/>
          <w:sz w:val="32"/>
          <w:szCs w:val="32"/>
          <w:highlight w:val="none"/>
          <w:lang w:val="en-US" w:eastAsia="zh-CN"/>
        </w:rPr>
        <w:t>8.5</w:t>
      </w:r>
      <w:r>
        <w:rPr>
          <w:rFonts w:hint="eastAsia" w:ascii="仿宋_GB2312" w:hAnsi="黑体" w:eastAsia="仿宋_GB2312"/>
          <w:sz w:val="32"/>
          <w:szCs w:val="32"/>
          <w:highlight w:val="none"/>
          <w:lang w:eastAsia="zh-CN"/>
        </w:rPr>
        <w:t>万元，主要原因是本年度无专项案件法律事务代理费用。</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事业运行（项）2023年预算数为5</w:t>
      </w:r>
      <w:r>
        <w:rPr>
          <w:rFonts w:hint="eastAsia" w:ascii="仿宋_GB2312" w:hAnsi="黑体" w:eastAsia="仿宋_GB2312"/>
          <w:sz w:val="32"/>
          <w:szCs w:val="32"/>
          <w:highlight w:val="none"/>
          <w:lang w:val="en-US" w:eastAsia="zh-CN"/>
        </w:rPr>
        <w:t>5.35</w:t>
      </w:r>
      <w:r>
        <w:rPr>
          <w:rFonts w:hint="eastAsia" w:ascii="仿宋_GB2312" w:hAnsi="黑体" w:eastAsia="仿宋_GB2312"/>
          <w:sz w:val="32"/>
          <w:szCs w:val="32"/>
          <w:highlight w:val="none"/>
          <w:lang w:eastAsia="zh-CN"/>
        </w:rPr>
        <w:t>万元，比上年预算数减少</w:t>
      </w:r>
      <w:r>
        <w:rPr>
          <w:rFonts w:hint="eastAsia" w:ascii="仿宋_GB2312" w:hAnsi="黑体" w:eastAsia="仿宋_GB2312"/>
          <w:sz w:val="32"/>
          <w:szCs w:val="32"/>
          <w:highlight w:val="none"/>
          <w:lang w:val="en-US" w:eastAsia="zh-CN"/>
        </w:rPr>
        <w:t>7.9</w:t>
      </w:r>
      <w:r>
        <w:rPr>
          <w:rFonts w:hint="eastAsia" w:ascii="仿宋_GB2312" w:hAnsi="黑体" w:eastAsia="仿宋_GB2312"/>
          <w:sz w:val="32"/>
          <w:szCs w:val="32"/>
          <w:highlight w:val="none"/>
          <w:lang w:eastAsia="zh-CN"/>
        </w:rPr>
        <w:t>万元，主要是2021年新增下属单位三亚市自贸港法律服务中心自2023年起按全年测算绩效工资费用，且工作人员转正后工资福利相关费用增加。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其他司法支出（项）2023年预算数为</w:t>
      </w:r>
      <w:r>
        <w:rPr>
          <w:rFonts w:hint="eastAsia" w:ascii="仿宋_GB2312" w:hAnsi="黑体" w:eastAsia="仿宋_GB2312"/>
          <w:sz w:val="32"/>
          <w:szCs w:val="32"/>
          <w:highlight w:val="none"/>
          <w:lang w:val="en-US" w:eastAsia="zh-CN"/>
        </w:rPr>
        <w:t>73.17</w:t>
      </w:r>
      <w:r>
        <w:rPr>
          <w:rFonts w:hint="eastAsia" w:ascii="仿宋_GB2312" w:hAnsi="黑体" w:eastAsia="仿宋_GB2312"/>
          <w:sz w:val="32"/>
          <w:szCs w:val="32"/>
          <w:highlight w:val="none"/>
          <w:lang w:eastAsia="zh-CN"/>
        </w:rPr>
        <w:t>万元，比上年预算数增加2</w:t>
      </w:r>
      <w:r>
        <w:rPr>
          <w:rFonts w:hint="eastAsia" w:ascii="仿宋_GB2312" w:hAnsi="黑体" w:eastAsia="仿宋_GB2312"/>
          <w:sz w:val="32"/>
          <w:szCs w:val="32"/>
          <w:highlight w:val="none"/>
          <w:lang w:val="en-US" w:eastAsia="zh-CN"/>
        </w:rPr>
        <w:t>7.17</w:t>
      </w:r>
      <w:r>
        <w:rPr>
          <w:rFonts w:hint="eastAsia" w:ascii="仿宋_GB2312" w:hAnsi="黑体" w:eastAsia="仿宋_GB2312"/>
          <w:sz w:val="32"/>
          <w:szCs w:val="32"/>
          <w:highlight w:val="none"/>
          <w:lang w:eastAsia="zh-CN"/>
        </w:rPr>
        <w:t>万元，主要是由于上年度上级转移支付资金结转。</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3.社会保障和就业（类）</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行政事业单位养老支出（款）</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机关事业单位基本养老保险缴费支出（项）2023年预算数为1</w:t>
      </w:r>
      <w:r>
        <w:rPr>
          <w:rFonts w:hint="eastAsia" w:ascii="仿宋_GB2312" w:hAnsi="黑体" w:eastAsia="仿宋_GB2312"/>
          <w:sz w:val="32"/>
          <w:szCs w:val="32"/>
          <w:highlight w:val="none"/>
          <w:lang w:val="en-US" w:eastAsia="zh-CN"/>
        </w:rPr>
        <w:t>07.07</w:t>
      </w:r>
      <w:r>
        <w:rPr>
          <w:rFonts w:hint="eastAsia" w:ascii="仿宋_GB2312" w:hAnsi="黑体" w:eastAsia="仿宋_GB2312"/>
          <w:sz w:val="32"/>
          <w:szCs w:val="32"/>
          <w:highlight w:val="none"/>
          <w:lang w:eastAsia="zh-CN"/>
        </w:rPr>
        <w:t>万元，比上年预算数增加</w:t>
      </w:r>
      <w:r>
        <w:rPr>
          <w:rFonts w:hint="eastAsia" w:ascii="仿宋_GB2312" w:hAnsi="黑体" w:eastAsia="仿宋_GB2312"/>
          <w:sz w:val="32"/>
          <w:szCs w:val="32"/>
          <w:highlight w:val="none"/>
          <w:lang w:val="en-US" w:eastAsia="zh-CN"/>
        </w:rPr>
        <w:t>22.29</w:t>
      </w:r>
      <w:r>
        <w:rPr>
          <w:rFonts w:hint="eastAsia" w:ascii="仿宋_GB2312" w:hAnsi="黑体" w:eastAsia="仿宋_GB2312"/>
          <w:sz w:val="32"/>
          <w:szCs w:val="32"/>
          <w:highlight w:val="none"/>
          <w:lang w:eastAsia="zh-CN"/>
        </w:rPr>
        <w:t>万元，主要是由于人员增加致社保增加。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机关事业单位职业年金缴费支出（项）2023年预算数为2</w:t>
      </w:r>
      <w:r>
        <w:rPr>
          <w:rFonts w:hint="eastAsia" w:ascii="仿宋_GB2312" w:hAnsi="黑体" w:eastAsia="仿宋_GB2312"/>
          <w:sz w:val="32"/>
          <w:szCs w:val="32"/>
          <w:highlight w:val="none"/>
          <w:lang w:val="en-US" w:eastAsia="zh-CN"/>
        </w:rPr>
        <w:t>07.83</w:t>
      </w:r>
      <w:r>
        <w:rPr>
          <w:rFonts w:hint="eastAsia" w:ascii="仿宋_GB2312" w:hAnsi="黑体" w:eastAsia="仿宋_GB2312"/>
          <w:sz w:val="32"/>
          <w:szCs w:val="32"/>
          <w:highlight w:val="none"/>
          <w:lang w:eastAsia="zh-CN"/>
        </w:rPr>
        <w:t>万元，比上年预算数增加1</w:t>
      </w:r>
      <w:r>
        <w:rPr>
          <w:rFonts w:hint="eastAsia" w:ascii="仿宋_GB2312" w:hAnsi="黑体" w:eastAsia="仿宋_GB2312"/>
          <w:sz w:val="32"/>
          <w:szCs w:val="32"/>
          <w:highlight w:val="none"/>
          <w:lang w:val="en-US" w:eastAsia="zh-CN"/>
        </w:rPr>
        <w:t>57.83</w:t>
      </w:r>
      <w:r>
        <w:rPr>
          <w:rFonts w:hint="eastAsia" w:ascii="仿宋_GB2312" w:hAnsi="黑体" w:eastAsia="仿宋_GB2312"/>
          <w:sz w:val="32"/>
          <w:szCs w:val="32"/>
          <w:highlight w:val="none"/>
          <w:lang w:eastAsia="zh-CN"/>
        </w:rPr>
        <w:t>万元，主要是用于往年单位职业年金记实。</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4. 卫生健康支出（类）行政事业单位医疗（款）</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行政单位医疗（项）2023年预算数为4</w:t>
      </w:r>
      <w:r>
        <w:rPr>
          <w:rFonts w:hint="eastAsia" w:ascii="仿宋_GB2312" w:hAnsi="黑体" w:eastAsia="仿宋_GB2312"/>
          <w:sz w:val="32"/>
          <w:szCs w:val="32"/>
          <w:highlight w:val="none"/>
          <w:lang w:val="en-US" w:eastAsia="zh-CN"/>
        </w:rPr>
        <w:t>3.59</w:t>
      </w:r>
      <w:r>
        <w:rPr>
          <w:rFonts w:hint="eastAsia" w:ascii="仿宋_GB2312" w:hAnsi="黑体" w:eastAsia="仿宋_GB2312"/>
          <w:sz w:val="32"/>
          <w:szCs w:val="32"/>
          <w:highlight w:val="none"/>
          <w:lang w:eastAsia="zh-CN"/>
        </w:rPr>
        <w:t>万元，比上年预算数增加</w:t>
      </w:r>
      <w:r>
        <w:rPr>
          <w:rFonts w:hint="eastAsia" w:ascii="仿宋_GB2312" w:hAnsi="黑体" w:eastAsia="仿宋_GB2312"/>
          <w:sz w:val="32"/>
          <w:szCs w:val="32"/>
          <w:highlight w:val="none"/>
        </w:rPr>
        <w:t>0.39</w:t>
      </w:r>
      <w:r>
        <w:rPr>
          <w:rFonts w:hint="eastAsia" w:ascii="仿宋_GB2312" w:hAnsi="黑体" w:eastAsia="仿宋_GB2312"/>
          <w:sz w:val="32"/>
          <w:szCs w:val="32"/>
          <w:highlight w:val="none"/>
          <w:lang w:eastAsia="zh-CN"/>
        </w:rPr>
        <w:t>万元，主要是由于社保基数增加。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事业单位医疗（项）2023年预算数为</w:t>
      </w:r>
      <w:r>
        <w:rPr>
          <w:rFonts w:hint="eastAsia" w:ascii="仿宋_GB2312" w:hAnsi="黑体" w:eastAsia="仿宋_GB2312"/>
          <w:sz w:val="32"/>
          <w:szCs w:val="32"/>
          <w:highlight w:val="none"/>
          <w:lang w:val="en-US" w:eastAsia="zh-CN"/>
        </w:rPr>
        <w:t>2.62</w:t>
      </w:r>
      <w:r>
        <w:rPr>
          <w:rFonts w:hint="eastAsia" w:ascii="仿宋_GB2312" w:hAnsi="黑体" w:eastAsia="仿宋_GB2312"/>
          <w:sz w:val="32"/>
          <w:szCs w:val="32"/>
          <w:highlight w:val="none"/>
          <w:lang w:eastAsia="zh-CN"/>
        </w:rPr>
        <w:t>万元，比上年预算数增加0</w:t>
      </w:r>
      <w:r>
        <w:rPr>
          <w:rFonts w:hint="eastAsia" w:ascii="仿宋_GB2312" w:hAnsi="黑体" w:eastAsia="仿宋_GB2312"/>
          <w:sz w:val="32"/>
          <w:szCs w:val="32"/>
          <w:highlight w:val="none"/>
          <w:lang w:val="en-US" w:eastAsia="zh-CN"/>
        </w:rPr>
        <w:t>.79</w:t>
      </w:r>
      <w:r>
        <w:rPr>
          <w:rFonts w:hint="eastAsia" w:ascii="仿宋_GB2312" w:hAnsi="黑体" w:eastAsia="仿宋_GB2312"/>
          <w:sz w:val="32"/>
          <w:szCs w:val="32"/>
          <w:highlight w:val="none"/>
          <w:lang w:eastAsia="zh-CN"/>
        </w:rPr>
        <w:t>万元，主要是由于社保基数增加。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公务员医疗补助（项）2023年预算数为1</w:t>
      </w:r>
      <w:r>
        <w:rPr>
          <w:rFonts w:hint="eastAsia" w:ascii="仿宋_GB2312" w:hAnsi="黑体" w:eastAsia="仿宋_GB2312"/>
          <w:sz w:val="32"/>
          <w:szCs w:val="32"/>
          <w:highlight w:val="none"/>
          <w:lang w:val="en-US" w:eastAsia="zh-CN"/>
        </w:rPr>
        <w:t>63.4</w:t>
      </w:r>
      <w:r>
        <w:rPr>
          <w:rFonts w:hint="eastAsia" w:ascii="仿宋_GB2312" w:hAnsi="黑体" w:eastAsia="仿宋_GB2312"/>
          <w:sz w:val="32"/>
          <w:szCs w:val="32"/>
          <w:highlight w:val="none"/>
          <w:lang w:eastAsia="zh-CN"/>
        </w:rPr>
        <w:t>万元，比上年预算数增加6</w:t>
      </w:r>
      <w:r>
        <w:rPr>
          <w:rFonts w:hint="eastAsia" w:ascii="仿宋_GB2312" w:hAnsi="黑体" w:eastAsia="仿宋_GB2312"/>
          <w:sz w:val="32"/>
          <w:szCs w:val="32"/>
          <w:highlight w:val="none"/>
          <w:lang w:val="en-US" w:eastAsia="zh-CN"/>
        </w:rPr>
        <w:t>5.94</w:t>
      </w:r>
      <w:r>
        <w:rPr>
          <w:rFonts w:hint="eastAsia" w:ascii="仿宋_GB2312" w:hAnsi="黑体" w:eastAsia="仿宋_GB2312"/>
          <w:sz w:val="32"/>
          <w:szCs w:val="32"/>
          <w:highlight w:val="none"/>
          <w:lang w:eastAsia="zh-CN"/>
        </w:rPr>
        <w:t>万元，主要是由于基数增加。</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lang w:eastAsia="zh-CN"/>
        </w:rPr>
        <w:t>5.住房保障支出（类）住房改革支出（款）住房公积金（项）2023年预算数为</w:t>
      </w:r>
      <w:r>
        <w:rPr>
          <w:rFonts w:hint="eastAsia" w:ascii="仿宋_GB2312" w:hAnsi="黑体" w:eastAsia="仿宋_GB2312"/>
          <w:sz w:val="32"/>
          <w:szCs w:val="32"/>
          <w:highlight w:val="none"/>
          <w:lang w:val="en-US" w:eastAsia="zh-CN"/>
        </w:rPr>
        <w:t>100.08</w:t>
      </w:r>
      <w:r>
        <w:rPr>
          <w:rFonts w:hint="eastAsia" w:ascii="仿宋_GB2312" w:hAnsi="黑体" w:eastAsia="仿宋_GB2312"/>
          <w:sz w:val="32"/>
          <w:szCs w:val="32"/>
          <w:highlight w:val="none"/>
          <w:lang w:eastAsia="zh-CN"/>
        </w:rPr>
        <w:t>万元，比上年预算数增加2</w:t>
      </w:r>
      <w:r>
        <w:rPr>
          <w:rFonts w:hint="eastAsia" w:ascii="仿宋_GB2312" w:hAnsi="黑体" w:eastAsia="仿宋_GB2312"/>
          <w:sz w:val="32"/>
          <w:szCs w:val="32"/>
          <w:highlight w:val="none"/>
          <w:lang w:val="en-US" w:eastAsia="zh-CN"/>
        </w:rPr>
        <w:t>8.73</w:t>
      </w:r>
      <w:r>
        <w:rPr>
          <w:rFonts w:hint="eastAsia" w:ascii="仿宋_GB2312" w:hAnsi="黑体" w:eastAsia="仿宋_GB2312"/>
          <w:sz w:val="32"/>
          <w:szCs w:val="32"/>
          <w:highlight w:val="none"/>
          <w:lang w:eastAsia="zh-CN"/>
        </w:rPr>
        <w:t>万元，主要是由于基数增加。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三亚市司法局2023年一般公共预算基本支出为</w:t>
      </w:r>
      <w:r>
        <w:rPr>
          <w:rFonts w:hint="eastAsia" w:ascii="仿宋_GB2312" w:hAnsi="黑体" w:eastAsia="仿宋_GB2312" w:cs="仿宋_GB2312"/>
          <w:sz w:val="32"/>
          <w:szCs w:val="32"/>
        </w:rPr>
        <w:t>1,693.25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1,574.36</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118.89</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会议费、培训费、工会经费、福利费、公务用车运行维护费、其他商品和服务支出、生活补助（乡村振兴）</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（一）三亚市司法局2023年一般公共预算“三公”经费预算数为</w:t>
      </w:r>
      <w:r>
        <w:rPr>
          <w:rFonts w:hint="eastAsia" w:ascii="仿宋_GB2312" w:hAnsi="黑体" w:eastAsia="仿宋_GB2312" w:cs="仿宋_GB2312"/>
          <w:sz w:val="32"/>
          <w:szCs w:val="32"/>
          <w:lang w:val="en-US" w:eastAsia="zh-CN"/>
        </w:rPr>
        <w:t>16.76</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出国（境）团组</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13.85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13.85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2.91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21</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120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（二）三亚市司法局2023年政府性基金预算“三公”经费预算数为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。无</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出国（境）团组；公务用车购置及运行费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三亚市司法局2023年政府性基金预算当年拨款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三亚市司法局部门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其他收入、上年结转结余</w:t>
      </w:r>
      <w:r>
        <w:rPr>
          <w:rFonts w:hint="eastAsia" w:ascii="仿宋_GB2312" w:hAnsi="黑体" w:eastAsia="仿宋_GB2312"/>
          <w:sz w:val="32"/>
          <w:szCs w:val="32"/>
        </w:rPr>
        <w:t>；支出包括：一般公共服务支出、公共安全支出、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bookmarkStart w:id="8" w:name="OLE_LINK6"/>
      <w:r>
        <w:rPr>
          <w:rFonts w:hint="eastAsia" w:ascii="仿宋_GB2312" w:hAnsi="黑体" w:eastAsia="仿宋_GB2312" w:cs="仿宋_GB2312"/>
          <w:sz w:val="32"/>
          <w:szCs w:val="32"/>
          <w:lang w:eastAsia="zh-CN"/>
        </w:rPr>
        <w:t>三亚市司法局部门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bookmarkEnd w:id="8"/>
      <w:r>
        <w:rPr>
          <w:rFonts w:hint="eastAsia" w:ascii="仿宋_GB2312" w:hAnsi="黑体" w:eastAsia="仿宋_GB2312"/>
          <w:sz w:val="32"/>
          <w:szCs w:val="32"/>
        </w:rPr>
        <w:t>收支总预算</w:t>
      </w:r>
      <w:r>
        <w:rPr>
          <w:rFonts w:hint="eastAsia" w:ascii="仿宋_GB2312" w:hAnsi="黑体" w:eastAsia="仿宋_GB2312"/>
          <w:sz w:val="32"/>
          <w:szCs w:val="32"/>
          <w:lang w:val="en-US" w:eastAsia="zh-CN"/>
        </w:rPr>
        <w:t>3210.69</w:t>
      </w:r>
      <w:r>
        <w:rPr>
          <w:rFonts w:hint="eastAsia" w:ascii="仿宋_GB2312" w:hAnsi="黑体" w:eastAsia="仿宋_GB2312"/>
          <w:sz w:val="32"/>
          <w:szCs w:val="32"/>
          <w:lang w:eastAsia="zh-CN"/>
        </w:rPr>
        <w:t>万</w:t>
      </w:r>
      <w:r>
        <w:rPr>
          <w:rFonts w:hint="eastAsia" w:ascii="仿宋_GB2312" w:hAnsi="黑体" w:eastAsia="仿宋_GB2312"/>
          <w:sz w:val="32"/>
          <w:szCs w:val="32"/>
        </w:rPr>
        <w:t>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bookmarkStart w:id="9" w:name="OLE_LINK10"/>
      <w:r>
        <w:rPr>
          <w:rFonts w:hint="eastAsia" w:ascii="仿宋_GB2312" w:hAnsi="黑体" w:eastAsia="仿宋_GB2312" w:cs="仿宋_GB2312"/>
          <w:sz w:val="32"/>
          <w:szCs w:val="32"/>
          <w:lang w:eastAsia="zh-CN"/>
        </w:rPr>
        <w:t>三亚市司法局部门</w:t>
      </w:r>
      <w:r>
        <w:rPr>
          <w:rFonts w:hint="eastAsia" w:ascii="仿宋_GB2312" w:hAnsi="黑体" w:eastAsia="仿宋_GB2312" w:cs="仿宋_GB2312"/>
          <w:sz w:val="32"/>
          <w:szCs w:val="32"/>
          <w:lang w:val="en-US" w:eastAsia="zh-CN"/>
        </w:rPr>
        <w:t>2023</w:t>
      </w:r>
      <w:bookmarkEnd w:id="9"/>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3210.69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119.45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3059.25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95.28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；单位资金</w:t>
      </w:r>
      <w:r>
        <w:rPr>
          <w:rFonts w:hint="eastAsia" w:ascii="仿宋_GB2312" w:hAnsi="黑体" w:eastAsia="仿宋_GB2312"/>
          <w:sz w:val="32"/>
          <w:szCs w:val="32"/>
          <w:lang w:val="en-US" w:eastAsia="zh-CN"/>
        </w:rPr>
        <w:t>32万元，占1.00%</w:t>
      </w:r>
      <w:r>
        <w:rPr>
          <w:rFonts w:hint="eastAsia" w:ascii="仿宋_GB2312" w:hAnsi="黑体" w:eastAsia="仿宋_GB2312"/>
          <w:sz w:val="32"/>
          <w:szCs w:val="32"/>
        </w:rPr>
        <w:t>。比上年预算数</w:t>
      </w:r>
      <w:bookmarkStart w:id="10" w:name="OLE_LINK11"/>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183.07</w:t>
      </w:r>
      <w:r>
        <w:rPr>
          <w:rFonts w:hint="eastAsia" w:ascii="仿宋_GB2312" w:hAnsi="黑体" w:eastAsia="仿宋_GB2312"/>
          <w:sz w:val="32"/>
          <w:szCs w:val="32"/>
        </w:rPr>
        <w:t>万元，主要</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新增公务员造成的人员经费增加；二是村（社区）法律顾问经费</w:t>
      </w:r>
      <w:bookmarkEnd w:id="10"/>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三亚市司法局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bookmarkStart w:id="11" w:name="OLE_LINK12"/>
      <w:r>
        <w:rPr>
          <w:rFonts w:hint="eastAsia" w:ascii="仿宋_GB2312" w:hAnsi="黑体" w:eastAsia="仿宋_GB2312" w:cs="仿宋_GB2312"/>
          <w:sz w:val="32"/>
          <w:szCs w:val="32"/>
          <w:lang w:eastAsia="zh-CN"/>
        </w:rPr>
        <w:t>三亚市司法局部门</w:t>
      </w:r>
      <w:bookmarkEnd w:id="11"/>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bookmarkStart w:id="12" w:name="OLE_LINK16"/>
      <w:r>
        <w:rPr>
          <w:rFonts w:hint="eastAsia" w:ascii="仿宋_GB2312" w:hAnsi="黑体" w:eastAsia="仿宋_GB2312" w:cs="仿宋_GB2312"/>
          <w:sz w:val="32"/>
          <w:szCs w:val="32"/>
          <w:lang w:val="en-US" w:eastAsia="zh-CN"/>
        </w:rPr>
        <w:t>3210.69</w:t>
      </w:r>
      <w:bookmarkEnd w:id="12"/>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1693.25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52.74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1517.45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47.26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489.36</w:t>
      </w:r>
      <w:r>
        <w:rPr>
          <w:rFonts w:hint="eastAsia" w:ascii="仿宋_GB2312" w:hAnsi="黑体" w:eastAsia="仿宋_GB2312"/>
          <w:sz w:val="32"/>
          <w:szCs w:val="32"/>
        </w:rPr>
        <w:t>万元，主要</w:t>
      </w:r>
      <w:r>
        <w:rPr>
          <w:rFonts w:hint="eastAsia" w:ascii="仿宋_GB2312" w:hAnsi="黑体" w:eastAsia="仿宋_GB2312"/>
          <w:sz w:val="32"/>
          <w:szCs w:val="32"/>
          <w:lang w:eastAsia="zh-CN"/>
        </w:rPr>
        <w:t>：一</w:t>
      </w:r>
      <w:r>
        <w:rPr>
          <w:rFonts w:hint="eastAsia" w:ascii="仿宋_GB2312" w:hAnsi="黑体" w:eastAsia="仿宋_GB2312"/>
          <w:sz w:val="32"/>
          <w:szCs w:val="32"/>
        </w:rPr>
        <w:t>是</w:t>
      </w:r>
      <w:r>
        <w:rPr>
          <w:rFonts w:hint="eastAsia" w:ascii="仿宋_GB2312" w:hAnsi="黑体" w:eastAsia="仿宋_GB2312"/>
          <w:sz w:val="32"/>
          <w:szCs w:val="32"/>
          <w:lang w:eastAsia="zh-CN"/>
        </w:rPr>
        <w:t>新增公务员造成的人员经费增加；二是村（社区）法律顾问经费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cs="仿宋_GB2312"/>
          <w:sz w:val="32"/>
          <w:szCs w:val="32"/>
          <w:lang w:val="en-US"/>
        </w:rPr>
      </w:pPr>
      <w:r>
        <w:rPr>
          <w:rFonts w:hint="eastAsia" w:ascii="仿宋_GB2312" w:hAnsi="黑体" w:eastAsia="仿宋_GB2312" w:cs="仿宋_GB2312"/>
          <w:sz w:val="32"/>
          <w:szCs w:val="32"/>
          <w:lang w:val="en-US"/>
        </w:rPr>
        <w:t>2023年三亚市司法局部门的机关运行经费预算248.89万元。其中：三亚市司法局本级的机关运行经费预算245.08万元，三亚市自贸港法律服务中心的机关运行经费预算3.81万元。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bookmarkStart w:id="13" w:name="OLE_LINK15"/>
      <w:r>
        <w:rPr>
          <w:rFonts w:hint="eastAsia" w:ascii="仿宋_GB2312" w:hAnsi="黑体" w:eastAsia="仿宋_GB2312" w:cs="仿宋_GB2312"/>
          <w:sz w:val="32"/>
          <w:szCs w:val="32"/>
        </w:rPr>
        <w:t>2023年</w:t>
      </w:r>
      <w:bookmarkStart w:id="14" w:name="OLE_LINK14"/>
      <w:r>
        <w:rPr>
          <w:rFonts w:hint="eastAsia" w:ascii="仿宋_GB2312" w:hAnsi="黑体" w:eastAsia="仿宋_GB2312" w:cs="仿宋_GB2312"/>
          <w:sz w:val="32"/>
          <w:szCs w:val="32"/>
        </w:rPr>
        <w:t>三亚市司法局部门</w:t>
      </w:r>
      <w:bookmarkEnd w:id="13"/>
      <w:bookmarkEnd w:id="14"/>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三亚市司法局部门本级及下属各预算单位共有车辆</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2023年三亚市司法局部门</w:t>
      </w:r>
      <w:r>
        <w:rPr>
          <w:rFonts w:hint="eastAsia" w:ascii="仿宋_GB2312" w:hAnsi="黑体" w:eastAsia="仿宋_GB2312" w:cs="仿宋_GB2312"/>
          <w:sz w:val="32"/>
          <w:szCs w:val="32"/>
          <w:lang w:val="en-US" w:eastAsia="zh-CN"/>
        </w:rPr>
        <w:t>17</w:t>
      </w:r>
      <w:r>
        <w:rPr>
          <w:rFonts w:hint="eastAsia" w:ascii="仿宋_GB2312" w:hAnsi="黑体" w:eastAsia="仿宋_GB2312" w:cs="仿宋_GB2312"/>
          <w:sz w:val="32"/>
          <w:szCs w:val="32"/>
        </w:rPr>
        <w:t>个项目实行绩效目标管理，</w:t>
      </w:r>
      <w:r>
        <w:rPr>
          <w:rFonts w:hint="eastAsia" w:ascii="仿宋_GB2312" w:hAnsi="黑体" w:eastAsia="仿宋_GB2312" w:cs="仿宋_GB2312"/>
          <w:sz w:val="32"/>
          <w:szCs w:val="32"/>
          <w:highlight w:val="none"/>
        </w:rPr>
        <w:t>涉及一般公共预算</w:t>
      </w:r>
      <w:r>
        <w:rPr>
          <w:rFonts w:hint="eastAsia" w:ascii="仿宋_GB2312" w:hAnsi="黑体" w:eastAsia="仿宋_GB2312" w:cs="仿宋_GB2312"/>
          <w:sz w:val="32"/>
          <w:szCs w:val="32"/>
          <w:highlight w:val="none"/>
          <w:lang w:val="en-US" w:eastAsia="zh-CN"/>
        </w:rPr>
        <w:t>3116.24</w:t>
      </w:r>
      <w:r>
        <w:rPr>
          <w:rFonts w:hint="eastAsia" w:ascii="仿宋_GB2312" w:hAnsi="黑体" w:eastAsia="仿宋_GB2312"/>
          <w:sz w:val="32"/>
          <w:szCs w:val="32"/>
          <w:highlight w:val="none"/>
        </w:rPr>
        <w:t>万元、政府性基金</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3F33C7A"/>
    <w:multiLevelType w:val="multilevel"/>
    <w:tmpl w:val="63F33C7A"/>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D3395"/>
    <w:rsid w:val="011917E4"/>
    <w:rsid w:val="018277BD"/>
    <w:rsid w:val="02971B8C"/>
    <w:rsid w:val="02E74762"/>
    <w:rsid w:val="043D3B8C"/>
    <w:rsid w:val="04B844B8"/>
    <w:rsid w:val="04CE2DF4"/>
    <w:rsid w:val="05395004"/>
    <w:rsid w:val="05EF7B1F"/>
    <w:rsid w:val="064424ED"/>
    <w:rsid w:val="0A066F95"/>
    <w:rsid w:val="0B0A2B48"/>
    <w:rsid w:val="0C1F4AF2"/>
    <w:rsid w:val="0C732773"/>
    <w:rsid w:val="0E1426EC"/>
    <w:rsid w:val="0F5772C7"/>
    <w:rsid w:val="0F5A25C4"/>
    <w:rsid w:val="11240CA0"/>
    <w:rsid w:val="11F96BBA"/>
    <w:rsid w:val="12113028"/>
    <w:rsid w:val="13283775"/>
    <w:rsid w:val="17801CCB"/>
    <w:rsid w:val="19620E41"/>
    <w:rsid w:val="19D5DA33"/>
    <w:rsid w:val="1BEC1DF3"/>
    <w:rsid w:val="1FBF8E30"/>
    <w:rsid w:val="220F1F30"/>
    <w:rsid w:val="22B2717F"/>
    <w:rsid w:val="268F46FF"/>
    <w:rsid w:val="26CC2F2A"/>
    <w:rsid w:val="2720260E"/>
    <w:rsid w:val="27BE7418"/>
    <w:rsid w:val="288E3A68"/>
    <w:rsid w:val="28BA7591"/>
    <w:rsid w:val="2BDF0DC0"/>
    <w:rsid w:val="2FEE0837"/>
    <w:rsid w:val="2FF7110D"/>
    <w:rsid w:val="2FFFCED3"/>
    <w:rsid w:val="315368A6"/>
    <w:rsid w:val="31C4244F"/>
    <w:rsid w:val="3273254A"/>
    <w:rsid w:val="32D358DB"/>
    <w:rsid w:val="32E87456"/>
    <w:rsid w:val="36123C3B"/>
    <w:rsid w:val="38970AE4"/>
    <w:rsid w:val="39726161"/>
    <w:rsid w:val="3AC47C0C"/>
    <w:rsid w:val="3B2105E4"/>
    <w:rsid w:val="3F7A7B30"/>
    <w:rsid w:val="3F7FB4B5"/>
    <w:rsid w:val="3FAD4D11"/>
    <w:rsid w:val="43991CDE"/>
    <w:rsid w:val="440B1067"/>
    <w:rsid w:val="4426479D"/>
    <w:rsid w:val="4BD911D5"/>
    <w:rsid w:val="4CF32159"/>
    <w:rsid w:val="4DB05C0C"/>
    <w:rsid w:val="4E94047E"/>
    <w:rsid w:val="4ED312C0"/>
    <w:rsid w:val="4FB80849"/>
    <w:rsid w:val="50DD706B"/>
    <w:rsid w:val="53EE202D"/>
    <w:rsid w:val="544B59E7"/>
    <w:rsid w:val="5519223C"/>
    <w:rsid w:val="55B64B2F"/>
    <w:rsid w:val="5CB3414B"/>
    <w:rsid w:val="5CF22D35"/>
    <w:rsid w:val="5DB7E539"/>
    <w:rsid w:val="5DCC6CB0"/>
    <w:rsid w:val="5EB11E04"/>
    <w:rsid w:val="64E50AF3"/>
    <w:rsid w:val="656C7D41"/>
    <w:rsid w:val="65AD4C1F"/>
    <w:rsid w:val="65EF3973"/>
    <w:rsid w:val="66A145F1"/>
    <w:rsid w:val="66DACB0B"/>
    <w:rsid w:val="67F14381"/>
    <w:rsid w:val="697BF56A"/>
    <w:rsid w:val="69E850CA"/>
    <w:rsid w:val="6B6CE30F"/>
    <w:rsid w:val="6C270F49"/>
    <w:rsid w:val="6C7F1319"/>
    <w:rsid w:val="6D525D8B"/>
    <w:rsid w:val="6DDF74AC"/>
    <w:rsid w:val="6E5A577A"/>
    <w:rsid w:val="6E8B03E8"/>
    <w:rsid w:val="6FAC17F6"/>
    <w:rsid w:val="6FAF0D8D"/>
    <w:rsid w:val="6FCFCADC"/>
    <w:rsid w:val="6FFA4FE6"/>
    <w:rsid w:val="70A15F77"/>
    <w:rsid w:val="711768E4"/>
    <w:rsid w:val="72A95EDA"/>
    <w:rsid w:val="73371B75"/>
    <w:rsid w:val="74A37D5F"/>
    <w:rsid w:val="75EC0584"/>
    <w:rsid w:val="75FB0B04"/>
    <w:rsid w:val="76C60B14"/>
    <w:rsid w:val="76F92AB9"/>
    <w:rsid w:val="76FB73C3"/>
    <w:rsid w:val="79F7B683"/>
    <w:rsid w:val="7C5F44EE"/>
    <w:rsid w:val="7CC334DD"/>
    <w:rsid w:val="7CFB5714"/>
    <w:rsid w:val="7D60547A"/>
    <w:rsid w:val="7D73BCCE"/>
    <w:rsid w:val="7DE79FA0"/>
    <w:rsid w:val="7DEBCAFF"/>
    <w:rsid w:val="7EDD8B29"/>
    <w:rsid w:val="7F9A15C0"/>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lMargin m:val="0"/>
    <m:rMargin m:val="0"/>
    <m:wrapIndent m:val="1440"/>
    <m:brkBin m:val="before"/>
    <m:brkBinSub m:val="--"/>
    <m:defJc m:val="centerGroup"/>
    <m:intLim m:val="subSup"/>
    <m:naryLim m:val="undOvr"/>
    <m:smallFrac m:val="0"/>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2024-07-19T08:39:24Z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