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jc w:val="center"/>
        <w:rPr>
          <w:rFonts w:hint="default" w:ascii="Times New Roman" w:hAnsi="Times New Roman" w:cs="Times New Roman"/>
          <w:sz w:val="52"/>
          <w:szCs w:val="52"/>
        </w:rPr>
      </w:pPr>
      <w:r>
        <w:rPr>
          <w:rFonts w:hint="default" w:ascii="Times New Roman" w:hAnsi="Times New Roman" w:cs="Times New Roman"/>
          <w:sz w:val="52"/>
          <w:szCs w:val="52"/>
          <w:lang w:val="en-US" w:eastAsia="zh-CN"/>
        </w:rPr>
        <w:t>2023</w:t>
      </w:r>
      <w:r>
        <w:rPr>
          <w:rFonts w:hint="default" w:ascii="Times New Roman" w:hAnsi="Times New Roman" w:cs="Times New Roman"/>
          <w:sz w:val="52"/>
          <w:szCs w:val="52"/>
        </w:rPr>
        <w:t>年</w:t>
      </w:r>
      <w:r>
        <w:rPr>
          <w:rFonts w:hint="default" w:ascii="Times New Roman" w:hAnsi="Times New Roman" w:cs="Times New Roman"/>
          <w:sz w:val="52"/>
          <w:szCs w:val="52"/>
          <w:lang w:eastAsia="zh-CN"/>
        </w:rPr>
        <w:t>三亚市机关事务管理</w:t>
      </w:r>
      <w:r>
        <w:rPr>
          <w:rFonts w:hint="default" w:ascii="Times New Roman" w:hAnsi="Times New Roman" w:cs="Times New Roman"/>
          <w:sz w:val="52"/>
          <w:szCs w:val="52"/>
          <w:lang w:val="en-US" w:eastAsia="zh-CN"/>
        </w:rPr>
        <w:t xml:space="preserve">      </w:t>
      </w:r>
      <w:r>
        <w:rPr>
          <w:rFonts w:hint="default" w:ascii="Times New Roman" w:hAnsi="Times New Roman" w:cs="Times New Roman"/>
          <w:sz w:val="52"/>
          <w:szCs w:val="52"/>
          <w:lang w:eastAsia="zh-CN"/>
        </w:rPr>
        <w:t>服务中心</w:t>
      </w:r>
      <w:r>
        <w:rPr>
          <w:rFonts w:hint="default" w:ascii="Times New Roman" w:hAnsi="Times New Roman" w:cs="Times New Roman"/>
          <w:sz w:val="52"/>
          <w:szCs w:val="52"/>
        </w:rPr>
        <w:t>预算</w:t>
      </w: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rPr>
          <w:rFonts w:hint="default" w:ascii="Times New Roman" w:hAnsi="Times New Roman" w:cs="Times New Roman"/>
          <w:sz w:val="84"/>
          <w:szCs w:val="84"/>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7"/>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lang w:eastAsia="zh-CN"/>
        </w:rPr>
        <w:t>三亚市机关事务管理服务中心</w:t>
      </w:r>
      <w:r>
        <w:rPr>
          <w:rFonts w:hint="default" w:ascii="Times New Roman" w:hAnsi="Times New Roman" w:eastAsia="黑体" w:cs="Times New Roman"/>
          <w:sz w:val="32"/>
          <w:szCs w:val="32"/>
        </w:rPr>
        <w:t>概况</w:t>
      </w:r>
    </w:p>
    <w:p>
      <w:pPr>
        <w:pStyle w:val="7"/>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r>
        <w:commentReference w:id="0"/>
      </w:r>
      <w:bookmarkStart w:id="0" w:name="_GoBack"/>
      <w:bookmarkEnd w:id="0"/>
    </w:p>
    <w:p>
      <w:pPr>
        <w:pStyle w:val="7"/>
        <w:numPr>
          <w:ilvl w:val="0"/>
          <w:numId w:val="1"/>
        </w:numPr>
        <w:ind w:firstLineChars="0"/>
        <w:jc w:val="left"/>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预算单位构成</w:t>
      </w:r>
    </w:p>
    <w:p>
      <w:pPr>
        <w:pStyle w:val="7"/>
        <w:numPr>
          <w:ilvl w:val="0"/>
          <w:numId w:val="2"/>
        </w:numPr>
        <w:ind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lang w:eastAsia="zh-CN"/>
        </w:rPr>
        <w:t>三亚市机关事务管理服务中心</w:t>
      </w:r>
      <w:r>
        <w:rPr>
          <w:rFonts w:hint="default" w:ascii="Times New Roman" w:hAnsi="Times New Roman" w:eastAsia="黑体" w:cs="Times New Roman"/>
          <w:sz w:val="32"/>
          <w:szCs w:val="32"/>
          <w:lang w:val="en-US" w:eastAsia="zh-CN"/>
        </w:rPr>
        <w:t>2023</w:t>
      </w:r>
      <w:r>
        <w:rPr>
          <w:rFonts w:hint="default" w:ascii="Times New Roman" w:hAnsi="Times New Roman" w:eastAsia="黑体" w:cs="Times New Roman"/>
          <w:sz w:val="32"/>
          <w:szCs w:val="32"/>
        </w:rPr>
        <w:t>年单位预算表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政府性基金预算“三公”经费支出表</w:t>
      </w:r>
    </w:p>
    <w:p>
      <w:pPr>
        <w:pStyle w:val="7"/>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收支总表</w:t>
      </w:r>
    </w:p>
    <w:p>
      <w:pPr>
        <w:pStyle w:val="7"/>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收入总表</w:t>
      </w:r>
    </w:p>
    <w:p>
      <w:pPr>
        <w:pStyle w:val="7"/>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支出总表</w:t>
      </w:r>
    </w:p>
    <w:p>
      <w:pPr>
        <w:pStyle w:val="7"/>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7"/>
        <w:numPr>
          <w:ilvl w:val="0"/>
          <w:numId w:val="2"/>
        </w:numPr>
        <w:ind w:firstLineChars="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lang w:eastAsia="zh-CN"/>
        </w:rPr>
        <w:t>三亚市机关事务管理服务中心</w:t>
      </w:r>
      <w:r>
        <w:rPr>
          <w:rFonts w:hint="default" w:ascii="Times New Roman" w:hAnsi="Times New Roman" w:eastAsia="黑体" w:cs="Times New Roman"/>
          <w:sz w:val="32"/>
          <w:szCs w:val="32"/>
          <w:lang w:val="en-US" w:eastAsia="zh-CN"/>
        </w:rPr>
        <w:t>2023</w:t>
      </w:r>
      <w:r>
        <w:rPr>
          <w:rFonts w:hint="default" w:ascii="Times New Roman" w:hAnsi="Times New Roman" w:eastAsia="黑体" w:cs="Times New Roman"/>
          <w:sz w:val="32"/>
          <w:szCs w:val="32"/>
        </w:rPr>
        <w:t>年单位预算</w:t>
      </w:r>
      <w:r>
        <w:rPr>
          <w:rFonts w:hint="default" w:ascii="Times New Roman" w:hAnsi="Times New Roman" w:eastAsia="黑体" w:cs="Times New Roman"/>
          <w:sz w:val="32"/>
          <w:szCs w:val="32"/>
          <w:lang w:val="en-US" w:eastAsia="zh-CN"/>
        </w:rPr>
        <w:t xml:space="preserve"> </w:t>
      </w:r>
    </w:p>
    <w:p>
      <w:pPr>
        <w:pStyle w:val="7"/>
        <w:numPr>
          <w:ilvl w:val="0"/>
          <w:numId w:val="0"/>
        </w:numPr>
        <w:ind w:leftChars="0" w:firstLine="1600" w:firstLineChars="5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情况说明</w:t>
      </w:r>
    </w:p>
    <w:p>
      <w:pPr>
        <w:pStyle w:val="7"/>
        <w:numPr>
          <w:ilvl w:val="0"/>
          <w:numId w:val="2"/>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名词解释</w:t>
      </w:r>
    </w:p>
    <w:p>
      <w:pPr>
        <w:pStyle w:val="7"/>
        <w:ind w:left="1320" w:firstLine="0" w:firstLineChars="0"/>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pStyle w:val="7"/>
        <w:numPr>
          <w:ilvl w:val="0"/>
          <w:numId w:val="4"/>
        </w:numPr>
        <w:ind w:firstLineChars="0"/>
        <w:jc w:val="center"/>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三亚市机关事务管理服务中心</w:t>
      </w:r>
      <w:r>
        <w:rPr>
          <w:rFonts w:hint="default" w:ascii="Times New Roman" w:hAnsi="Times New Roman" w:eastAsia="黑体" w:cs="Times New Roman"/>
          <w:sz w:val="32"/>
          <w:szCs w:val="32"/>
        </w:rPr>
        <w:t>概况</w:t>
      </w:r>
    </w:p>
    <w:p>
      <w:pPr>
        <w:jc w:val="left"/>
        <w:rPr>
          <w:rFonts w:hint="default" w:ascii="Times New Roman" w:hAnsi="Times New Roman" w:eastAsia="仿宋_GB2312" w:cs="Times New Roman"/>
          <w:sz w:val="32"/>
          <w:szCs w:val="32"/>
        </w:rPr>
      </w:pPr>
    </w:p>
    <w:p>
      <w:pPr>
        <w:pStyle w:val="7"/>
        <w:numPr>
          <w:ilvl w:val="0"/>
          <w:numId w:val="5"/>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pStyle w:val="7"/>
        <w:numPr>
          <w:ilvl w:val="0"/>
          <w:numId w:val="6"/>
        </w:numPr>
        <w:ind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贯彻执行党的路线方针政策和国家法律法规，</w:t>
      </w:r>
    </w:p>
    <w:p>
      <w:pPr>
        <w:pStyle w:val="7"/>
        <w:numPr>
          <w:ilvl w:val="-1"/>
          <w:numId w:val="0"/>
        </w:numPr>
        <w:ind w:left="0"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落实中国（海南）自由贸易试验区、中国特色自由贸易港政策措施，落实市委决策部署。贯彻执行有关机关事务管理法规政策和规章制度，拟定市级机关事务管理方面的管理制度办法并组织实施。</w:t>
      </w:r>
    </w:p>
    <w:p>
      <w:pPr>
        <w:numPr>
          <w:ilvl w:val="0"/>
          <w:numId w:val="6"/>
        </w:numPr>
        <w:ind w:left="1720" w:leftChars="0" w:hanging="1080" w:firstLineChars="0"/>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负责市级领导行政运行经费管理和市级干部后</w:t>
      </w:r>
    </w:p>
    <w:p>
      <w:pPr>
        <w:numPr>
          <w:ilvl w:val="-1"/>
          <w:numId w:val="0"/>
        </w:numPr>
        <w:ind w:left="0" w:leftChars="0" w:firstLine="0" w:firstLineChars="0"/>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勤服务保障工作；负责市级领导办公用房、办公家具用品及设施设备的购置、配置和处置工作。</w:t>
      </w:r>
    </w:p>
    <w:p>
      <w:pPr>
        <w:numPr>
          <w:ilvl w:val="0"/>
          <w:numId w:val="6"/>
        </w:numPr>
        <w:ind w:left="1720" w:leftChars="0" w:hanging="108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负责四大机关集中办公区及市级干部住宅区的</w:t>
      </w:r>
    </w:p>
    <w:p>
      <w:pPr>
        <w:numPr>
          <w:ilvl w:val="-1"/>
          <w:numId w:val="0"/>
        </w:numPr>
        <w:ind w:left="0" w:leftChars="0" w:firstLine="0" w:firstLineChars="0"/>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安全保卫、消防和后勤服务保障工作；负责四大机关集中办公区重要会议和重大活动的安全保卫工作。</w:t>
      </w:r>
    </w:p>
    <w:p>
      <w:pPr>
        <w:numPr>
          <w:ilvl w:val="-1"/>
          <w:numId w:val="0"/>
        </w:numPr>
        <w:ind w:left="0" w:leftChars="0" w:firstLine="640" w:firstLineChars="200"/>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（四）负责承办四大机关集中办公用房的物业管理工作。</w:t>
      </w:r>
    </w:p>
    <w:p>
      <w:pPr>
        <w:numPr>
          <w:ilvl w:val="-1"/>
          <w:numId w:val="0"/>
        </w:numPr>
        <w:ind w:left="0" w:leftChars="0" w:firstLine="640" w:firstLineChars="200"/>
        <w:jc w:val="left"/>
        <w:rPr>
          <w:rFonts w:hint="default" w:ascii="Times New Roman" w:hAnsi="Times New Roman" w:eastAsia="仿宋_GB2312" w:cs="Times New Roman"/>
          <w:sz w:val="32"/>
          <w:szCs w:val="32"/>
          <w:lang w:eastAsia="zh-CN"/>
        </w:rPr>
      </w:pPr>
    </w:p>
    <w:p>
      <w:pPr>
        <w:numPr>
          <w:ilvl w:val="-1"/>
          <w:numId w:val="0"/>
        </w:numPr>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二、预算单位构成</w:t>
      </w:r>
    </w:p>
    <w:p>
      <w:pPr>
        <w:ind w:firstLine="640" w:firstLineChars="200"/>
        <w:jc w:val="left"/>
        <w:rPr>
          <w:rFonts w:hint="default" w:ascii="黑体" w:hAnsi="黑体" w:eastAsia="仿宋" w:cs="黑体"/>
          <w:sz w:val="32"/>
          <w:szCs w:val="32"/>
          <w:lang w:val="en-US" w:eastAsia="zh-CN"/>
        </w:rPr>
      </w:pPr>
      <w:r>
        <w:rPr>
          <w:rFonts w:hint="eastAsia" w:ascii="仿宋" w:hAnsi="仿宋" w:eastAsia="仿宋" w:cs="仿宋"/>
          <w:sz w:val="32"/>
          <w:szCs w:val="32"/>
        </w:rPr>
        <w:t>纳入</w:t>
      </w:r>
      <w:r>
        <w:rPr>
          <w:rFonts w:hint="eastAsia" w:ascii="仿宋" w:hAnsi="仿宋" w:eastAsia="仿宋" w:cs="仿宋"/>
          <w:sz w:val="32"/>
          <w:szCs w:val="32"/>
          <w:lang w:eastAsia="zh-CN"/>
        </w:rPr>
        <w:t>三亚市机关事务管理服务中心</w:t>
      </w: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年预算编制范围的预算单位包括：</w:t>
      </w:r>
      <w:r>
        <w:rPr>
          <w:rFonts w:hint="eastAsia" w:ascii="仿宋" w:hAnsi="仿宋" w:eastAsia="仿宋" w:cs="仿宋"/>
          <w:sz w:val="32"/>
          <w:szCs w:val="32"/>
          <w:lang w:eastAsia="zh-CN"/>
        </w:rPr>
        <w:t>三亚市机关事务管理服务中心。</w:t>
      </w:r>
    </w:p>
    <w:p>
      <w:pPr>
        <w:ind w:firstLine="640" w:firstLineChars="200"/>
        <w:rPr>
          <w:rFonts w:hint="default" w:ascii="Times New Roman" w:hAnsi="Times New Roman" w:eastAsia="黑体" w:cs="Times New Roman"/>
          <w:sz w:val="32"/>
          <w:szCs w:val="32"/>
        </w:rPr>
      </w:pPr>
    </w:p>
    <w:p>
      <w:pPr>
        <w:numPr>
          <w:ilvl w:val="0"/>
          <w:numId w:val="7"/>
        </w:numPr>
        <w:ind w:left="3838" w:leftChars="304" w:hanging="3200" w:hangingChars="1000"/>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三亚市机关事务管理服务中心</w:t>
      </w:r>
      <w:r>
        <w:rPr>
          <w:rFonts w:hint="default" w:ascii="Times New Roman" w:hAnsi="Times New Roman" w:eastAsia="黑体" w:cs="Times New Roman"/>
          <w:sz w:val="32"/>
          <w:szCs w:val="32"/>
          <w:lang w:val="en-US" w:eastAsia="zh-CN"/>
        </w:rPr>
        <w:t>2023</w:t>
      </w:r>
      <w:r>
        <w:rPr>
          <w:rFonts w:hint="default" w:ascii="Times New Roman" w:hAnsi="Times New Roman" w:eastAsia="黑体" w:cs="Times New Roman"/>
          <w:sz w:val="32"/>
          <w:szCs w:val="32"/>
        </w:rPr>
        <w:t>年预算表</w:t>
      </w:r>
    </w:p>
    <w:p>
      <w:pPr>
        <w:ind w:left="800"/>
        <w:jc w:val="left"/>
        <w:rPr>
          <w:rFonts w:hint="default" w:ascii="Times New Roman" w:hAnsi="Times New Roman" w:eastAsia="黑体" w:cs="Times New Roman"/>
          <w:sz w:val="32"/>
          <w:szCs w:val="32"/>
        </w:rPr>
      </w:pPr>
    </w:p>
    <w:p>
      <w:pPr>
        <w:ind w:left="80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（此部分内容即为单位预算公开表）</w:t>
      </w:r>
    </w:p>
    <w:p>
      <w:pPr>
        <w:ind w:left="800"/>
        <w:jc w:val="center"/>
        <w:rPr>
          <w:rFonts w:hint="default" w:ascii="Times New Roman" w:hAnsi="Times New Roman" w:eastAsia="仿宋_GB2312" w:cs="Times New Roman"/>
          <w:b/>
          <w:sz w:val="32"/>
          <w:szCs w:val="32"/>
        </w:rPr>
      </w:pPr>
    </w:p>
    <w:p>
      <w:pPr>
        <w:rPr>
          <w:rFonts w:hint="default" w:ascii="Times New Roman" w:hAnsi="Times New Roman" w:eastAsia="黑体" w:cs="Times New Roman"/>
          <w:sz w:val="32"/>
          <w:szCs w:val="32"/>
        </w:rPr>
      </w:pPr>
    </w:p>
    <w:p>
      <w:pPr>
        <w:numPr>
          <w:ilvl w:val="0"/>
          <w:numId w:val="7"/>
        </w:numPr>
        <w:ind w:left="3838" w:leftChars="304" w:hanging="3200" w:hangingChars="1000"/>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三亚市机关事务管理服务中心</w:t>
      </w:r>
      <w:r>
        <w:rPr>
          <w:rFonts w:hint="default" w:ascii="Times New Roman" w:hAnsi="Times New Roman" w:eastAsia="黑体" w:cs="Times New Roman"/>
          <w:sz w:val="32"/>
          <w:szCs w:val="32"/>
          <w:lang w:val="en-US" w:eastAsia="zh-CN"/>
        </w:rPr>
        <w:t>2023</w:t>
      </w:r>
      <w:r>
        <w:rPr>
          <w:rFonts w:hint="default" w:ascii="Times New Roman" w:hAnsi="Times New Roman" w:eastAsia="黑体" w:cs="Times New Roman"/>
          <w:sz w:val="32"/>
          <w:szCs w:val="32"/>
        </w:rPr>
        <w:t>年预算</w:t>
      </w:r>
    </w:p>
    <w:p>
      <w:pPr>
        <w:numPr>
          <w:ilvl w:val="0"/>
          <w:numId w:val="0"/>
        </w:numPr>
        <w:ind w:leftChars="-696" w:firstLine="5440" w:firstLineChars="1700"/>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情况说明</w:t>
      </w:r>
    </w:p>
    <w:p>
      <w:pPr>
        <w:jc w:val="center"/>
        <w:rPr>
          <w:rFonts w:hint="default" w:ascii="Times New Roman" w:hAnsi="Times New Roman" w:eastAsia="黑体" w:cs="Times New Roman"/>
          <w:sz w:val="32"/>
          <w:szCs w:val="32"/>
        </w:rPr>
      </w:pPr>
    </w:p>
    <w:p>
      <w:pPr>
        <w:numPr>
          <w:ilvl w:val="0"/>
          <w:numId w:val="8"/>
        </w:numPr>
        <w:ind w:left="638" w:leftChars="304" w:firstLine="0"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关于</w:t>
      </w:r>
      <w:r>
        <w:rPr>
          <w:rFonts w:hint="default" w:ascii="Times New Roman" w:hAnsi="Times New Roman" w:eastAsia="黑体" w:cs="Times New Roman"/>
          <w:sz w:val="32"/>
          <w:szCs w:val="32"/>
          <w:lang w:eastAsia="zh-CN"/>
        </w:rPr>
        <w:t>三亚市机关事务管理服务中心</w:t>
      </w:r>
      <w:r>
        <w:rPr>
          <w:rFonts w:hint="default" w:ascii="Times New Roman" w:hAnsi="Times New Roman" w:eastAsia="黑体" w:cs="Times New Roman"/>
          <w:sz w:val="32"/>
          <w:szCs w:val="32"/>
          <w:lang w:val="en-US" w:eastAsia="zh-CN"/>
        </w:rPr>
        <w:t>2023</w:t>
      </w:r>
      <w:r>
        <w:rPr>
          <w:rFonts w:hint="default" w:ascii="Times New Roman" w:hAnsi="Times New Roman" w:eastAsia="黑体" w:cs="Times New Roman"/>
          <w:sz w:val="32"/>
          <w:szCs w:val="32"/>
        </w:rPr>
        <w:t>年财政拨</w:t>
      </w:r>
    </w:p>
    <w:p>
      <w:pPr>
        <w:numPr>
          <w:ilvl w:val="0"/>
          <w:numId w:val="0"/>
        </w:numPr>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款收支预算情况的总体说明</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三亚市机关事务管理服务中心</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年财政拨款收支总预算</w:t>
      </w:r>
      <w:r>
        <w:rPr>
          <w:rFonts w:hint="default" w:ascii="Times New Roman" w:hAnsi="Times New Roman" w:eastAsia="仿宋_GB2312" w:cs="Times New Roman"/>
          <w:color w:val="auto"/>
          <w:sz w:val="32"/>
          <w:szCs w:val="32"/>
          <w:lang w:val="en-US" w:eastAsia="zh-CN"/>
        </w:rPr>
        <w:t>1214.40</w:t>
      </w:r>
      <w:r>
        <w:rPr>
          <w:rFonts w:hint="default" w:ascii="Times New Roman" w:hAnsi="Times New Roman" w:eastAsia="仿宋_GB2312" w:cs="Times New Roman"/>
          <w:sz w:val="32"/>
          <w:szCs w:val="32"/>
        </w:rPr>
        <w:t>万元。其中，收入总计</w:t>
      </w:r>
      <w:r>
        <w:rPr>
          <w:rFonts w:hint="default" w:ascii="Times New Roman" w:hAnsi="Times New Roman" w:eastAsia="仿宋_GB2312" w:cs="Times New Roman"/>
          <w:color w:val="auto"/>
          <w:sz w:val="32"/>
          <w:szCs w:val="32"/>
          <w:lang w:val="en-US" w:eastAsia="zh-CN"/>
        </w:rPr>
        <w:t>1214.40</w:t>
      </w:r>
      <w:r>
        <w:rPr>
          <w:rFonts w:hint="default" w:ascii="Times New Roman" w:hAnsi="Times New Roman" w:eastAsia="仿宋_GB2312" w:cs="Times New Roman"/>
          <w:sz w:val="32"/>
          <w:szCs w:val="32"/>
        </w:rPr>
        <w:t>万元，包括一般公共预算本年收入</w:t>
      </w:r>
      <w:r>
        <w:rPr>
          <w:rFonts w:hint="default" w:ascii="Times New Roman" w:hAnsi="Times New Roman" w:eastAsia="仿宋_GB2312" w:cs="Times New Roman"/>
          <w:color w:val="auto"/>
          <w:sz w:val="32"/>
          <w:szCs w:val="32"/>
          <w:lang w:val="en-US" w:eastAsia="zh-CN"/>
        </w:rPr>
        <w:t>1214.40</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万元，政府性基金预算本年收入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万元；支出总计</w:t>
      </w:r>
      <w:r>
        <w:rPr>
          <w:rFonts w:hint="default" w:ascii="Times New Roman" w:hAnsi="Times New Roman" w:eastAsia="仿宋_GB2312" w:cs="Times New Roman"/>
          <w:color w:val="auto"/>
          <w:sz w:val="32"/>
          <w:szCs w:val="32"/>
          <w:lang w:val="en-US" w:eastAsia="zh-CN"/>
        </w:rPr>
        <w:t>1214.40</w:t>
      </w:r>
      <w:r>
        <w:rPr>
          <w:rFonts w:hint="default" w:ascii="Times New Roman" w:hAnsi="Times New Roman" w:eastAsia="仿宋_GB2312" w:cs="Times New Roman"/>
          <w:sz w:val="32"/>
          <w:szCs w:val="32"/>
        </w:rPr>
        <w:t>万元，包括一般公共服务支出</w:t>
      </w:r>
      <w:r>
        <w:rPr>
          <w:rFonts w:hint="default" w:ascii="Times New Roman" w:hAnsi="Times New Roman" w:eastAsia="仿宋_GB2312" w:cs="Times New Roman"/>
          <w:sz w:val="32"/>
          <w:szCs w:val="32"/>
          <w:lang w:val="en-US" w:eastAsia="zh-CN"/>
        </w:rPr>
        <w:t>1089.25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社会保障和就业支出</w:t>
      </w:r>
      <w:r>
        <w:rPr>
          <w:rFonts w:hint="default" w:ascii="Times New Roman" w:hAnsi="Times New Roman" w:eastAsia="仿宋_GB2312" w:cs="Times New Roman"/>
          <w:sz w:val="32"/>
          <w:szCs w:val="32"/>
          <w:lang w:val="en-US" w:eastAsia="zh-CN"/>
        </w:rPr>
        <w:t>72.54万元</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卫生健康支出</w:t>
      </w:r>
      <w:r>
        <w:rPr>
          <w:rFonts w:hint="default" w:ascii="Times New Roman" w:hAnsi="Times New Roman" w:eastAsia="仿宋_GB2312" w:cs="Times New Roman"/>
          <w:sz w:val="32"/>
          <w:szCs w:val="32"/>
          <w:lang w:val="en-US" w:eastAsia="zh-CN"/>
        </w:rPr>
        <w:t>29.78万元，住房保障支出22.84万元</w:t>
      </w:r>
      <w:r>
        <w:rPr>
          <w:rFonts w:hint="default" w:ascii="Times New Roman" w:hAnsi="Times New Roman" w:eastAsia="仿宋_GB2312" w:cs="Times New Roman"/>
          <w:sz w:val="32"/>
          <w:szCs w:val="32"/>
        </w:rPr>
        <w:t>，结转下年</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numPr>
          <w:ilvl w:val="-1"/>
          <w:numId w:val="0"/>
        </w:numPr>
        <w:ind w:firstLine="640" w:firstLineChars="200"/>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二、关于</w:t>
      </w:r>
      <w:r>
        <w:rPr>
          <w:rFonts w:hint="default" w:ascii="Times New Roman" w:hAnsi="Times New Roman" w:eastAsia="黑体" w:cs="Times New Roman"/>
          <w:sz w:val="32"/>
          <w:szCs w:val="32"/>
          <w:lang w:eastAsia="zh-CN"/>
        </w:rPr>
        <w:t>三亚市机关事务管理服务中心</w:t>
      </w:r>
      <w:r>
        <w:rPr>
          <w:rFonts w:hint="default" w:ascii="Times New Roman" w:hAnsi="Times New Roman" w:eastAsia="黑体" w:cs="Times New Roman"/>
          <w:sz w:val="32"/>
          <w:szCs w:val="32"/>
          <w:lang w:val="en-US" w:eastAsia="zh-CN"/>
        </w:rPr>
        <w:t>2023</w:t>
      </w:r>
      <w:r>
        <w:rPr>
          <w:rFonts w:hint="default" w:ascii="Times New Roman" w:hAnsi="Times New Roman" w:eastAsia="黑体" w:cs="Times New Roman"/>
          <w:sz w:val="32"/>
          <w:szCs w:val="32"/>
        </w:rPr>
        <w:t>年一般公共预算当年拨款情况说明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ind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三亚市机关事务管理服务中心</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年一般公共预算当年拨款</w:t>
      </w:r>
      <w:r>
        <w:rPr>
          <w:rFonts w:hint="default" w:ascii="Times New Roman" w:hAnsi="Times New Roman" w:eastAsia="仿宋_GB2312" w:cs="Times New Roman"/>
          <w:sz w:val="32"/>
          <w:szCs w:val="32"/>
          <w:lang w:val="en-US" w:eastAsia="zh-CN"/>
        </w:rPr>
        <w:t>1214.40</w:t>
      </w:r>
      <w:r>
        <w:rPr>
          <w:rFonts w:hint="default" w:ascii="Times New Roman" w:hAnsi="Times New Roman" w:eastAsia="仿宋_GB2312" w:cs="Times New Roman"/>
          <w:sz w:val="32"/>
          <w:szCs w:val="32"/>
        </w:rPr>
        <w:t>万元，比上年预算数增加</w:t>
      </w:r>
      <w:r>
        <w:rPr>
          <w:rFonts w:hint="default" w:ascii="Times New Roman" w:hAnsi="Times New Roman" w:eastAsia="仿宋_GB2312" w:cs="Times New Roman"/>
          <w:sz w:val="32"/>
          <w:szCs w:val="32"/>
          <w:lang w:val="en-US" w:eastAsia="zh-CN"/>
        </w:rPr>
        <w:t>214.99万元。主要原因一是人员工资上调，社保基数、公积金基数调增，社保费、公积金等基本支出随之增加60.32万元。2023年起职业年金记实单位部分及补记2016年至2017年单位部分47.51万元。二是项目支出增加107.16万元。</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一般公共服务（类）支出</w:t>
      </w:r>
      <w:r>
        <w:rPr>
          <w:rFonts w:hint="default" w:ascii="Times New Roman" w:hAnsi="Times New Roman" w:eastAsia="仿宋_GB2312" w:cs="Times New Roman"/>
          <w:sz w:val="32"/>
          <w:szCs w:val="32"/>
          <w:lang w:val="en-US" w:eastAsia="zh-CN"/>
        </w:rPr>
        <w:t>1089.25</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89.69</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社会保障和就业支出</w:t>
      </w:r>
      <w:r>
        <w:rPr>
          <w:rFonts w:hint="default" w:ascii="Times New Roman" w:hAnsi="Times New Roman" w:eastAsia="仿宋_GB2312" w:cs="Times New Roman"/>
          <w:sz w:val="32"/>
          <w:szCs w:val="32"/>
          <w:lang w:val="en-US" w:eastAsia="zh-CN"/>
        </w:rPr>
        <w:t>72.54万元，占5.97%；卫生健康支出29.78万元，占2.45%；住房保障支出22.84万元，占1.88%。</w:t>
      </w:r>
    </w:p>
    <w:p>
      <w:pPr>
        <w:ind w:firstLine="640" w:firstLineChars="20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630"/>
        <w:rPr>
          <w:rFonts w:hint="default" w:ascii="Times New Roman" w:hAnsi="Times New Roman" w:eastAsia="仿宋_GB2312" w:cs="Times New Roman"/>
          <w:sz w:val="32"/>
          <w:shd w:val="clear" w:color="auto" w:fill="FFFFFF"/>
          <w:lang w:val="en-US" w:eastAsia="zh-CN"/>
        </w:rPr>
      </w:pPr>
      <w:r>
        <w:rPr>
          <w:rFonts w:hint="default" w:ascii="Times New Roman" w:hAnsi="Times New Roman" w:eastAsia="仿宋_GB2312" w:cs="Times New Roman"/>
          <w:sz w:val="32"/>
          <w:shd w:val="clear" w:color="auto" w:fill="FFFFFF"/>
        </w:rPr>
        <w:t>一般公共服务（类）</w:t>
      </w:r>
      <w:r>
        <w:rPr>
          <w:rFonts w:hint="default" w:ascii="Times New Roman" w:hAnsi="Times New Roman" w:eastAsia="仿宋_GB2312" w:cs="Times New Roman"/>
          <w:sz w:val="32"/>
          <w:shd w:val="clear" w:color="auto" w:fill="FFFFFF"/>
          <w:lang w:eastAsia="zh-CN"/>
        </w:rPr>
        <w:t>党委办公厅（室）及相关机构事务</w:t>
      </w:r>
      <w:r>
        <w:rPr>
          <w:rFonts w:hint="default" w:ascii="Times New Roman" w:hAnsi="Times New Roman" w:eastAsia="仿宋_GB2312" w:cs="Times New Roman"/>
          <w:sz w:val="32"/>
          <w:shd w:val="clear" w:color="auto" w:fill="FFFFFF"/>
        </w:rPr>
        <w:t>（款）</w:t>
      </w:r>
      <w:r>
        <w:rPr>
          <w:rFonts w:hint="default" w:ascii="Times New Roman" w:hAnsi="Times New Roman" w:eastAsia="仿宋_GB2312" w:cs="Times New Roman"/>
          <w:sz w:val="32"/>
          <w:shd w:val="clear" w:color="auto" w:fill="FFFFFF"/>
          <w:lang w:eastAsia="zh-CN"/>
        </w:rPr>
        <w:t>事业</w:t>
      </w:r>
      <w:r>
        <w:rPr>
          <w:rFonts w:hint="default" w:ascii="Times New Roman" w:hAnsi="Times New Roman" w:eastAsia="仿宋_GB2312" w:cs="Times New Roman"/>
          <w:sz w:val="32"/>
          <w:shd w:val="clear" w:color="auto" w:fill="FFFFFF"/>
        </w:rPr>
        <w:t>运行（项）</w:t>
      </w:r>
      <w:r>
        <w:rPr>
          <w:rFonts w:hint="default" w:ascii="Times New Roman" w:hAnsi="Times New Roman" w:eastAsia="仿宋_GB2312" w:cs="Times New Roman"/>
          <w:sz w:val="32"/>
          <w:shd w:val="clear" w:color="auto" w:fill="FFFFFF"/>
          <w:lang w:val="en-US" w:eastAsia="zh-CN"/>
        </w:rPr>
        <w:t>2023</w:t>
      </w:r>
      <w:r>
        <w:rPr>
          <w:rFonts w:hint="default" w:ascii="Times New Roman" w:hAnsi="Times New Roman" w:eastAsia="仿宋_GB2312" w:cs="Times New Roman"/>
          <w:sz w:val="32"/>
          <w:shd w:val="clear" w:color="auto" w:fill="FFFFFF"/>
        </w:rPr>
        <w:t>年预算数为</w:t>
      </w:r>
      <w:r>
        <w:rPr>
          <w:rFonts w:hint="default" w:ascii="Times New Roman" w:hAnsi="Times New Roman" w:eastAsia="仿宋_GB2312" w:cs="Times New Roman"/>
          <w:sz w:val="32"/>
          <w:shd w:val="clear" w:color="auto" w:fill="FFFFFF"/>
          <w:lang w:val="en-US" w:eastAsia="zh-CN"/>
        </w:rPr>
        <w:t>1089.25</w:t>
      </w:r>
      <w:r>
        <w:rPr>
          <w:rFonts w:hint="default" w:ascii="Times New Roman" w:hAnsi="Times New Roman" w:eastAsia="仿宋_GB2312" w:cs="Times New Roman"/>
          <w:sz w:val="32"/>
          <w:shd w:val="clear" w:color="auto" w:fill="FFFFFF"/>
        </w:rPr>
        <w:t>万元，比上年预算数增加</w:t>
      </w:r>
      <w:r>
        <w:rPr>
          <w:rFonts w:hint="default" w:ascii="Times New Roman" w:hAnsi="Times New Roman" w:eastAsia="仿宋_GB2312" w:cs="Times New Roman"/>
          <w:sz w:val="32"/>
          <w:shd w:val="clear" w:color="auto" w:fill="FFFFFF"/>
          <w:lang w:val="en-US" w:eastAsia="zh-CN"/>
        </w:rPr>
        <w:t>270.53万元。主要原因</w:t>
      </w:r>
      <w:r>
        <w:rPr>
          <w:rFonts w:hint="eastAsia" w:ascii="Times New Roman" w:hAnsi="Times New Roman" w:eastAsia="仿宋_GB2312" w:cs="Times New Roman"/>
          <w:sz w:val="32"/>
          <w:shd w:val="clear" w:color="auto" w:fill="FFFFFF"/>
          <w:lang w:val="en-US" w:eastAsia="zh-CN"/>
        </w:rPr>
        <w:t>：</w:t>
      </w:r>
    </w:p>
    <w:p>
      <w:pPr>
        <w:ind w:firstLine="630"/>
        <w:rPr>
          <w:rFonts w:hint="default" w:ascii="Times New Roman" w:hAnsi="Times New Roman" w:eastAsia="仿宋_GB2312" w:cs="Times New Roman"/>
          <w:sz w:val="32"/>
          <w:shd w:val="clear" w:color="auto" w:fill="FFFFFF"/>
          <w:lang w:val="en-US" w:eastAsia="zh-CN"/>
        </w:rPr>
      </w:pPr>
      <w:r>
        <w:rPr>
          <w:rFonts w:hint="default" w:ascii="Times New Roman" w:hAnsi="Times New Roman" w:eastAsia="仿宋_GB2312" w:cs="Times New Roman"/>
          <w:sz w:val="32"/>
          <w:shd w:val="clear" w:color="auto" w:fill="FFFFFF"/>
          <w:lang w:val="en-US" w:eastAsia="zh-CN"/>
        </w:rPr>
        <w:t>一是人员经费增加28.41万元，公用经费增加0.96万元。</w:t>
      </w:r>
    </w:p>
    <w:p>
      <w:pPr>
        <w:ind w:firstLine="630"/>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hd w:val="clear" w:color="auto" w:fill="FFFFFF"/>
          <w:lang w:val="en-US" w:eastAsia="zh-CN"/>
        </w:rPr>
        <w:t>二是项目支出事业运行增加241.16万元。具体为：1.根据三亚市人民政府办公室关于印发《异地来我市任（挂）职处级（含）副处干部住房解决方案》的通知（三府办函〔2022〕15号），2023年预算新增同心家园29期处级干部周转房食堂、物业等相关管理经费203.9万元；2.根据中共海南省委组织部等关于印发《选派来琼挂职干部管理办法》的通知（琼组通〔2022〕113号），2023年预算新增选派来琼挂职干部用餐补助30万元；3.由于春河东岸小区2023年运行管理服务项目已重新招标，中标合同价为231.38万元，较2022年运行管理服务费增加31.38万元；4.为准确掌握全市党政机关办公用房使用情况，2023年预算新增对市258家党政机关办公用房实地核查及测绘费27万元；5.2023年度中心办公运转经费预算数较2022年预算数压减51.12万元。</w:t>
      </w:r>
    </w:p>
    <w:p>
      <w:pPr>
        <w:numPr>
          <w:ilvl w:val="-1"/>
          <w:numId w:val="0"/>
        </w:numPr>
        <w:ind w:left="638" w:leftChars="304" w:firstLine="0" w:firstLineChars="0"/>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default" w:ascii="Times New Roman" w:hAnsi="Times New Roman" w:eastAsia="黑体" w:cs="Times New Roman"/>
          <w:sz w:val="32"/>
          <w:szCs w:val="32"/>
          <w:lang w:eastAsia="zh-CN"/>
        </w:rPr>
        <w:t>三亚市机关事务管理服务中心</w:t>
      </w:r>
      <w:r>
        <w:rPr>
          <w:rFonts w:hint="default" w:ascii="Times New Roman" w:hAnsi="Times New Roman" w:eastAsia="黑体" w:cs="Times New Roman"/>
          <w:sz w:val="32"/>
          <w:szCs w:val="32"/>
          <w:lang w:val="en-US" w:eastAsia="zh-CN"/>
        </w:rPr>
        <w:t>2023</w:t>
      </w:r>
      <w:r>
        <w:rPr>
          <w:rFonts w:hint="default" w:ascii="Times New Roman" w:hAnsi="Times New Roman" w:eastAsia="黑体" w:cs="Times New Roman"/>
          <w:sz w:val="32"/>
          <w:szCs w:val="32"/>
        </w:rPr>
        <w:t>年一般公</w:t>
      </w:r>
    </w:p>
    <w:p>
      <w:pPr>
        <w:numPr>
          <w:ilvl w:val="-1"/>
          <w:numId w:val="0"/>
        </w:numPr>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共预算基本支出情况说明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三亚市机关事务管理服务中心</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年一般公共预算基本支出为</w:t>
      </w:r>
      <w:r>
        <w:rPr>
          <w:rFonts w:hint="default" w:ascii="Times New Roman" w:hAnsi="Times New Roman" w:eastAsia="仿宋_GB2312" w:cs="Times New Roman"/>
          <w:sz w:val="32"/>
          <w:szCs w:val="32"/>
          <w:lang w:val="en-US" w:eastAsia="zh-CN"/>
        </w:rPr>
        <w:t>339.77</w:t>
      </w:r>
      <w:r>
        <w:rPr>
          <w:rFonts w:hint="default" w:ascii="Times New Roman" w:hAnsi="Times New Roman" w:eastAsia="仿宋_GB2312" w:cs="Times New Roman"/>
          <w:sz w:val="32"/>
          <w:szCs w:val="32"/>
        </w:rPr>
        <w:t>万元，其中：</w:t>
      </w:r>
    </w:p>
    <w:p>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人员经费</w:t>
      </w:r>
      <w:r>
        <w:rPr>
          <w:rFonts w:hint="default" w:ascii="Times New Roman" w:hAnsi="Times New Roman" w:eastAsia="仿宋_GB2312" w:cs="Times New Roman"/>
          <w:color w:val="auto"/>
          <w:sz w:val="32"/>
          <w:szCs w:val="32"/>
          <w:lang w:val="en-US" w:eastAsia="zh-CN"/>
        </w:rPr>
        <w:t>325.17</w:t>
      </w:r>
      <w:r>
        <w:rPr>
          <w:rFonts w:hint="default" w:ascii="Times New Roman" w:hAnsi="Times New Roman" w:eastAsia="仿宋_GB2312" w:cs="Times New Roman"/>
          <w:color w:val="auto"/>
          <w:sz w:val="32"/>
          <w:szCs w:val="32"/>
        </w:rPr>
        <w:t>万元，主要包括：基本工资、津贴补贴、</w:t>
      </w:r>
      <w:r>
        <w:rPr>
          <w:rFonts w:hint="default" w:ascii="Times New Roman" w:hAnsi="Times New Roman" w:eastAsia="仿宋_GB2312" w:cs="Times New Roman"/>
          <w:color w:val="auto"/>
          <w:sz w:val="32"/>
          <w:szCs w:val="32"/>
          <w:lang w:eastAsia="zh-CN"/>
        </w:rPr>
        <w:t>绩效工资</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机关事业单位基本养老保险缴费</w:t>
      </w:r>
      <w:r>
        <w:rPr>
          <w:rFonts w:hint="default" w:ascii="Times New Roman" w:hAnsi="Times New Roman" w:eastAsia="仿宋_GB2312" w:cs="Times New Roman"/>
          <w:color w:val="auto"/>
          <w:sz w:val="32"/>
          <w:szCs w:val="32"/>
        </w:rPr>
        <w:t>、职业年金缴费</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职工基本医疗保险缴费</w:t>
      </w:r>
      <w:r>
        <w:rPr>
          <w:rFonts w:hint="default" w:ascii="Times New Roman" w:hAnsi="Times New Roman" w:eastAsia="仿宋_GB2312" w:cs="Times New Roman"/>
          <w:color w:val="auto"/>
          <w:sz w:val="32"/>
          <w:szCs w:val="32"/>
          <w:lang w:eastAsia="zh-CN"/>
        </w:rPr>
        <w:t>、公务员医疗补助缴费、其他社会保障缴费、住房公积金、医疗费、其他工资福利支出、邮电费、</w:t>
      </w:r>
      <w:r>
        <w:rPr>
          <w:rFonts w:hint="default" w:ascii="Times New Roman" w:hAnsi="Times New Roman" w:eastAsia="仿宋_GB2312" w:cs="Times New Roman"/>
          <w:color w:val="000000"/>
          <w:kern w:val="0"/>
          <w:sz w:val="32"/>
          <w:szCs w:val="30"/>
        </w:rPr>
        <w:t>独生子女</w:t>
      </w:r>
      <w:r>
        <w:rPr>
          <w:rFonts w:hint="default" w:ascii="Times New Roman" w:hAnsi="Times New Roman" w:eastAsia="仿宋_GB2312" w:cs="Times New Roman"/>
          <w:color w:val="auto"/>
          <w:sz w:val="32"/>
          <w:szCs w:val="32"/>
          <w:lang w:eastAsia="zh-CN"/>
        </w:rPr>
        <w:t>奖励金</w:t>
      </w:r>
      <w:r>
        <w:rPr>
          <w:rFonts w:hint="default" w:ascii="Times New Roman" w:hAnsi="Times New Roman" w:eastAsia="仿宋_GB2312" w:cs="Times New Roman"/>
          <w:color w:val="auto"/>
          <w:sz w:val="32"/>
          <w:szCs w:val="32"/>
        </w:rPr>
        <w:t>;</w:t>
      </w:r>
    </w:p>
    <w:p>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公用经费</w:t>
      </w:r>
      <w:r>
        <w:rPr>
          <w:rFonts w:hint="default" w:ascii="Times New Roman" w:hAnsi="Times New Roman" w:eastAsia="仿宋_GB2312" w:cs="Times New Roman"/>
          <w:color w:val="auto"/>
          <w:sz w:val="32"/>
          <w:szCs w:val="32"/>
          <w:lang w:val="en-US" w:eastAsia="zh-CN"/>
        </w:rPr>
        <w:t>14.60</w:t>
      </w:r>
      <w:r>
        <w:rPr>
          <w:rFonts w:hint="default" w:ascii="Times New Roman" w:hAnsi="Times New Roman" w:eastAsia="仿宋_GB2312" w:cs="Times New Roman"/>
          <w:color w:val="auto"/>
          <w:sz w:val="32"/>
          <w:szCs w:val="32"/>
        </w:rPr>
        <w:t>万元，主要包括：</w:t>
      </w:r>
      <w:r>
        <w:rPr>
          <w:rFonts w:hint="default" w:ascii="Times New Roman" w:hAnsi="Times New Roman" w:eastAsia="仿宋_GB2312" w:cs="Times New Roman"/>
          <w:color w:val="auto"/>
          <w:sz w:val="32"/>
          <w:szCs w:val="32"/>
          <w:lang w:eastAsia="zh-CN"/>
        </w:rPr>
        <w:t>残疾人保障金、</w:t>
      </w:r>
      <w:r>
        <w:rPr>
          <w:rFonts w:hint="default" w:ascii="Times New Roman" w:hAnsi="Times New Roman" w:eastAsia="仿宋_GB2312" w:cs="Times New Roman"/>
          <w:color w:val="auto"/>
          <w:sz w:val="32"/>
          <w:szCs w:val="32"/>
        </w:rPr>
        <w:t>办公费、</w:t>
      </w:r>
      <w:r>
        <w:rPr>
          <w:rFonts w:hint="default" w:ascii="Times New Roman" w:hAnsi="Times New Roman" w:eastAsia="仿宋_GB2312" w:cs="Times New Roman"/>
          <w:color w:val="auto"/>
          <w:sz w:val="32"/>
          <w:szCs w:val="32"/>
          <w:lang w:eastAsia="zh-CN"/>
        </w:rPr>
        <w:t>会议费、培训费、工会经费、福利费、其他商品和服务支出。</w:t>
      </w:r>
    </w:p>
    <w:p>
      <w:pPr>
        <w:numPr>
          <w:ilvl w:val="-1"/>
          <w:numId w:val="0"/>
        </w:numPr>
        <w:ind w:left="0" w:leftChars="0" w:firstLine="640" w:firstLineChars="200"/>
        <w:jc w:val="both"/>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w:t>
      </w:r>
      <w:r>
        <w:rPr>
          <w:rFonts w:hint="default" w:ascii="Times New Roman" w:hAnsi="Times New Roman" w:eastAsia="黑体" w:cs="Times New Roman"/>
          <w:sz w:val="32"/>
          <w:szCs w:val="32"/>
          <w:lang w:eastAsia="zh-CN"/>
        </w:rPr>
        <w:t>三亚市机关事务管理服务中心</w:t>
      </w:r>
      <w:r>
        <w:rPr>
          <w:rFonts w:hint="default" w:ascii="Times New Roman" w:hAnsi="Times New Roman" w:eastAsia="黑体" w:cs="Times New Roman"/>
          <w:sz w:val="32"/>
          <w:szCs w:val="32"/>
          <w:lang w:val="en-US" w:eastAsia="zh-CN"/>
        </w:rPr>
        <w:t>2023</w:t>
      </w:r>
      <w:r>
        <w:rPr>
          <w:rFonts w:hint="default" w:ascii="Times New Roman" w:hAnsi="Times New Roman" w:eastAsia="黑体" w:cs="Times New Roman"/>
          <w:sz w:val="32"/>
          <w:shd w:val="clear" w:color="auto" w:fill="FFFFFF"/>
        </w:rPr>
        <w:t>年“三公”经费预算情况说明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eastAsia="zh-CN"/>
        </w:rPr>
        <w:t>三亚市机关事务管理服务中心（中共三亚市委办公室）</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年一般公共预算“三公”经费预算数为</w:t>
      </w:r>
      <w:r>
        <w:rPr>
          <w:rFonts w:hint="default" w:ascii="Times New Roman" w:hAnsi="Times New Roman" w:eastAsia="仿宋_GB2312" w:cs="Times New Roman"/>
          <w:sz w:val="32"/>
          <w:szCs w:val="32"/>
          <w:lang w:val="en-US" w:eastAsia="zh-CN"/>
        </w:rPr>
        <w:t>10.80</w:t>
      </w:r>
      <w:r>
        <w:rPr>
          <w:rFonts w:hint="default" w:ascii="Times New Roman" w:hAnsi="Times New Roman" w:eastAsia="仿宋_GB2312" w:cs="Times New Roman"/>
          <w:sz w:val="32"/>
          <w:szCs w:val="32"/>
        </w:rPr>
        <w:t>万元，其中：</w:t>
      </w:r>
    </w:p>
    <w:p>
      <w:pPr>
        <w:ind w:firstLine="630"/>
        <w:rPr>
          <w:rFonts w:hint="default" w:ascii="Times New Roman" w:hAnsi="Times New Roman" w:eastAsia="仿宋_GB2312" w:cs="Times New Roman"/>
          <w:sz w:val="32"/>
          <w:shd w:val="clear" w:color="auto" w:fill="FFFFFF"/>
          <w:lang w:val="en-US" w:eastAsia="zh-CN"/>
        </w:rPr>
      </w:pP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color w:val="auto"/>
          <w:sz w:val="32"/>
          <w:szCs w:val="32"/>
          <w:shd w:val="clear" w:color="auto" w:fill="auto"/>
        </w:rPr>
        <w:t>根据</w:t>
      </w:r>
      <w:r>
        <w:rPr>
          <w:rFonts w:hint="default" w:ascii="Times New Roman" w:hAnsi="Times New Roman" w:eastAsia="仿宋_GB2312" w:cs="Times New Roman"/>
          <w:color w:val="auto"/>
          <w:sz w:val="32"/>
          <w:szCs w:val="32"/>
          <w:shd w:val="clear" w:color="auto" w:fill="auto"/>
          <w:lang w:eastAsia="zh-CN"/>
        </w:rPr>
        <w:t>外事部门</w:t>
      </w:r>
      <w:r>
        <w:rPr>
          <w:rFonts w:hint="default" w:ascii="Times New Roman" w:hAnsi="Times New Roman" w:eastAsia="仿宋_GB2312" w:cs="Times New Roman"/>
          <w:color w:val="auto"/>
          <w:sz w:val="32"/>
          <w:szCs w:val="32"/>
          <w:shd w:val="clear" w:color="auto" w:fill="auto"/>
        </w:rPr>
        <w:t>安排的</w:t>
      </w:r>
      <w:r>
        <w:rPr>
          <w:rFonts w:hint="default" w:ascii="Times New Roman" w:hAnsi="Times New Roman" w:eastAsia="仿宋_GB2312" w:cs="Times New Roman"/>
          <w:color w:val="auto"/>
          <w:sz w:val="32"/>
          <w:szCs w:val="32"/>
          <w:lang w:val="en-US" w:eastAsia="zh-CN"/>
        </w:rPr>
        <w:t>2023</w:t>
      </w:r>
      <w:r>
        <w:rPr>
          <w:rFonts w:hint="default" w:ascii="Times New Roman" w:hAnsi="Times New Roman" w:eastAsia="仿宋_GB2312" w:cs="Times New Roman"/>
          <w:color w:val="auto"/>
          <w:sz w:val="32"/>
          <w:szCs w:val="32"/>
          <w:shd w:val="clear" w:color="auto" w:fill="auto"/>
        </w:rPr>
        <w:t>年出国计划</w:t>
      </w:r>
      <w:r>
        <w:rPr>
          <w:rFonts w:hint="default" w:ascii="Times New Roman" w:hAnsi="Times New Roman" w:eastAsia="仿宋_GB2312" w:cs="Times New Roman"/>
          <w:color w:val="auto"/>
          <w:sz w:val="32"/>
          <w:szCs w:val="32"/>
          <w:shd w:val="clear" w:color="auto" w:fill="auto"/>
          <w:lang w:eastAsia="zh-CN"/>
        </w:rPr>
        <w:t>合理使用</w:t>
      </w: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color w:val="auto"/>
          <w:sz w:val="32"/>
          <w:szCs w:val="32"/>
          <w:shd w:val="clear" w:color="auto" w:fill="auto"/>
        </w:rPr>
        <w:t>，主要任务为</w:t>
      </w:r>
      <w:r>
        <w:rPr>
          <w:rFonts w:hint="default" w:ascii="Times New Roman" w:hAnsi="Times New Roman" w:eastAsia="仿宋_GB2312" w:cs="Times New Roman"/>
          <w:color w:val="auto"/>
          <w:sz w:val="32"/>
          <w:szCs w:val="32"/>
          <w:shd w:val="clear" w:color="auto" w:fill="auto"/>
          <w:lang w:eastAsia="zh-CN"/>
        </w:rPr>
        <w:t>项目考察、调研、交流等</w:t>
      </w:r>
      <w:r>
        <w:rPr>
          <w:rFonts w:hint="default" w:ascii="Times New Roman" w:hAnsi="Times New Roman" w:eastAsia="仿宋_GB2312" w:cs="Times New Roman"/>
          <w:color w:val="auto"/>
          <w:sz w:val="32"/>
          <w:szCs w:val="32"/>
          <w:shd w:val="clear" w:color="auto" w:fill="auto"/>
        </w:rPr>
        <w:t>；</w:t>
      </w:r>
      <w:r>
        <w:rPr>
          <w:rFonts w:hint="default" w:ascii="Times New Roman" w:hAnsi="Times New Roman" w:eastAsia="仿宋_GB2312" w:cs="Times New Roman"/>
          <w:sz w:val="32"/>
          <w:shd w:val="clear" w:color="auto" w:fill="FFFFFF"/>
        </w:rPr>
        <w:t>公务用车购置及运行费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万元（其中，</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sz w:val="32"/>
          <w:szCs w:val="32"/>
        </w:rPr>
        <w:t>主要是</w:t>
      </w:r>
      <w:r>
        <w:rPr>
          <w:rFonts w:hint="default" w:ascii="Times New Roman" w:hAnsi="Times New Roman" w:eastAsia="仿宋_GB2312" w:cs="Times New Roman"/>
          <w:sz w:val="32"/>
          <w:szCs w:val="32"/>
          <w:lang w:eastAsia="zh-CN"/>
        </w:rPr>
        <w:t>我单位为公益一类事业单位，无公务用车编制数</w:t>
      </w:r>
      <w:r>
        <w:rPr>
          <w:rFonts w:hint="default"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hd w:val="clear" w:color="auto" w:fill="FFFFFF"/>
        </w:rPr>
        <w:t>公务车保有量</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辆，计划购置</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sz w:val="32"/>
          <w:szCs w:val="32"/>
        </w:rPr>
        <w:t>公务接待费</w:t>
      </w:r>
      <w:r>
        <w:rPr>
          <w:rFonts w:hint="default" w:ascii="Times New Roman" w:hAnsi="Times New Roman" w:eastAsia="仿宋_GB2312" w:cs="Times New Roman"/>
          <w:sz w:val="32"/>
          <w:szCs w:val="32"/>
          <w:lang w:val="en-US" w:eastAsia="zh-CN"/>
        </w:rPr>
        <w:t>0.8</w:t>
      </w:r>
      <w:r>
        <w:rPr>
          <w:rFonts w:hint="default" w:ascii="Times New Roman" w:hAnsi="Times New Roman" w:eastAsia="仿宋_GB2312" w:cs="Times New Roman"/>
          <w:sz w:val="32"/>
          <w:shd w:val="clear" w:color="auto" w:fill="FFFFFF"/>
        </w:rPr>
        <w:t>万元，与上年预算持平</w:t>
      </w:r>
      <w:r>
        <w:rPr>
          <w:rFonts w:hint="default" w:ascii="Times New Roman" w:hAnsi="Times New Roman" w:eastAsia="仿宋_GB2312" w:cs="Times New Roman"/>
          <w:sz w:val="32"/>
          <w:shd w:val="clear" w:color="auto" w:fill="FFFFFF"/>
          <w:lang w:eastAsia="zh-CN"/>
        </w:rPr>
        <w:t>。</w:t>
      </w:r>
    </w:p>
    <w:p>
      <w:pPr>
        <w:ind w:firstLine="640" w:firstLineChars="200"/>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zCs w:val="32"/>
        </w:rPr>
        <w:t>（二）</w:t>
      </w:r>
      <w:r>
        <w:rPr>
          <w:rFonts w:hint="default" w:ascii="Times New Roman" w:hAnsi="Times New Roman" w:eastAsia="仿宋_GB2312" w:cs="Times New Roman"/>
          <w:sz w:val="32"/>
          <w:szCs w:val="32"/>
          <w:lang w:eastAsia="zh-CN"/>
        </w:rPr>
        <w:t>三亚市机关事务管理服务中心</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年政府性基金预算“三公”经费预算数为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w:t>
      </w:r>
    </w:p>
    <w:p>
      <w:pPr>
        <w:numPr>
          <w:ilvl w:val="-1"/>
          <w:numId w:val="0"/>
        </w:numPr>
        <w:ind w:left="0" w:leftChars="0" w:firstLine="640" w:firstLineChars="200"/>
        <w:jc w:val="both"/>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五、关于</w:t>
      </w:r>
      <w:r>
        <w:rPr>
          <w:rFonts w:hint="default" w:ascii="Times New Roman" w:hAnsi="Times New Roman" w:eastAsia="黑体" w:cs="Times New Roman"/>
          <w:sz w:val="32"/>
          <w:szCs w:val="32"/>
          <w:lang w:eastAsia="zh-CN"/>
        </w:rPr>
        <w:t>三亚市机关事务管理服务中心</w:t>
      </w:r>
      <w:r>
        <w:rPr>
          <w:rFonts w:hint="default" w:ascii="Times New Roman" w:hAnsi="Times New Roman" w:eastAsia="黑体" w:cs="Times New Roman"/>
          <w:sz w:val="32"/>
          <w:szCs w:val="32"/>
          <w:lang w:val="en-US" w:eastAsia="zh-CN"/>
        </w:rPr>
        <w:t>2023</w:t>
      </w:r>
      <w:r>
        <w:rPr>
          <w:rFonts w:hint="default" w:ascii="Times New Roman" w:hAnsi="Times New Roman" w:eastAsia="黑体" w:cs="Times New Roman"/>
          <w:sz w:val="32"/>
          <w:shd w:val="clear" w:color="auto" w:fill="FFFFFF"/>
        </w:rPr>
        <w:t>年政府性基金预算当年拨款情况说明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三亚市机关事务管理服务中心</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年政府性基金预算当年拨款</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sz w:val="32"/>
          <w:szCs w:val="32"/>
          <w:lang w:val="en-US" w:eastAsia="zh-CN"/>
        </w:rPr>
        <w:t>。</w:t>
      </w:r>
    </w:p>
    <w:p>
      <w:pPr>
        <w:numPr>
          <w:ilvl w:val="-1"/>
          <w:numId w:val="0"/>
        </w:numPr>
        <w:ind w:left="0" w:leftChars="0" w:firstLine="640" w:firstLineChars="200"/>
        <w:jc w:val="both"/>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default" w:ascii="Times New Roman" w:hAnsi="Times New Roman" w:eastAsia="黑体" w:cs="Times New Roman"/>
          <w:sz w:val="32"/>
          <w:szCs w:val="32"/>
          <w:lang w:eastAsia="zh-CN"/>
        </w:rPr>
        <w:t>三亚市机关事务管理服务中心</w:t>
      </w:r>
      <w:r>
        <w:rPr>
          <w:rFonts w:hint="default" w:ascii="Times New Roman" w:hAnsi="Times New Roman" w:eastAsia="黑体" w:cs="Times New Roman"/>
          <w:sz w:val="32"/>
          <w:szCs w:val="32"/>
          <w:lang w:val="en-US" w:eastAsia="zh-CN"/>
        </w:rPr>
        <w:t>2023</w:t>
      </w:r>
      <w:r>
        <w:rPr>
          <w:rFonts w:hint="default" w:ascii="Times New Roman" w:hAnsi="Times New Roman" w:eastAsia="黑体" w:cs="Times New Roman"/>
          <w:sz w:val="32"/>
          <w:shd w:val="clear" w:color="auto" w:fill="FFFFFF"/>
        </w:rPr>
        <w:t>年收支预算情况的总体说明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w:t>
      </w:r>
      <w:r>
        <w:rPr>
          <w:rFonts w:hint="default" w:ascii="Times New Roman" w:hAnsi="Times New Roman" w:eastAsia="仿宋_GB2312" w:cs="Times New Roman"/>
          <w:sz w:val="32"/>
          <w:szCs w:val="32"/>
          <w:lang w:eastAsia="zh-CN"/>
        </w:rPr>
        <w:t>三亚市机关事务管理服务中心</w:t>
      </w:r>
      <w:r>
        <w:rPr>
          <w:rFonts w:hint="default" w:ascii="Times New Roman" w:hAnsi="Times New Roman" w:eastAsia="仿宋_GB2312" w:cs="Times New Roman"/>
          <w:sz w:val="32"/>
          <w:szCs w:val="32"/>
        </w:rPr>
        <w:t>所有收入和支出均纳入部门预算管理。收入：一般公共预算</w:t>
      </w:r>
      <w:r>
        <w:rPr>
          <w:rFonts w:hint="default" w:ascii="Times New Roman" w:hAnsi="Times New Roman" w:eastAsia="仿宋_GB2312" w:cs="Times New Roman"/>
          <w:sz w:val="32"/>
          <w:szCs w:val="32"/>
          <w:lang w:eastAsia="zh-CN"/>
        </w:rPr>
        <w:t>拨款</w:t>
      </w:r>
      <w:r>
        <w:rPr>
          <w:rFonts w:hint="default" w:ascii="Times New Roman" w:hAnsi="Times New Roman" w:eastAsia="仿宋_GB2312" w:cs="Times New Roman"/>
          <w:sz w:val="32"/>
          <w:szCs w:val="32"/>
        </w:rPr>
        <w:t>收入</w:t>
      </w:r>
      <w:r>
        <w:rPr>
          <w:rFonts w:hint="default" w:ascii="Times New Roman" w:hAnsi="Times New Roman" w:eastAsia="仿宋_GB2312" w:cs="Times New Roman"/>
          <w:sz w:val="32"/>
          <w:szCs w:val="32"/>
          <w:lang w:eastAsia="zh-CN"/>
        </w:rPr>
        <w:t>、上年结转收入。</w:t>
      </w:r>
      <w:r>
        <w:rPr>
          <w:rFonts w:hint="default" w:ascii="Times New Roman" w:hAnsi="Times New Roman" w:eastAsia="仿宋_GB2312" w:cs="Times New Roman"/>
          <w:sz w:val="32"/>
          <w:szCs w:val="32"/>
        </w:rPr>
        <w:t>支出包括：一般公共服务支出、</w:t>
      </w:r>
      <w:r>
        <w:rPr>
          <w:rFonts w:hint="default" w:ascii="Times New Roman" w:hAnsi="Times New Roman" w:eastAsia="仿宋_GB2312" w:cs="Times New Roman"/>
          <w:sz w:val="32"/>
          <w:szCs w:val="32"/>
          <w:lang w:eastAsia="zh-CN"/>
        </w:rPr>
        <w:t>社会和保障就业支出</w:t>
      </w:r>
      <w:r>
        <w:rPr>
          <w:rFonts w:hint="default" w:ascii="Times New Roman" w:hAnsi="Times New Roman" w:eastAsia="仿宋_GB2312" w:cs="Times New Roman"/>
          <w:sz w:val="32"/>
          <w:szCs w:val="32"/>
        </w:rPr>
        <w:t>、卫生健康支出、住房保障支出。</w:t>
      </w:r>
      <w:r>
        <w:rPr>
          <w:rFonts w:hint="default" w:ascii="Times New Roman" w:hAnsi="Times New Roman" w:eastAsia="仿宋_GB2312" w:cs="Times New Roman"/>
          <w:sz w:val="32"/>
          <w:szCs w:val="32"/>
          <w:lang w:eastAsia="zh-CN"/>
        </w:rPr>
        <w:t>三亚市机关事务管理服务中心</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年收支总预算</w:t>
      </w:r>
      <w:r>
        <w:rPr>
          <w:rFonts w:hint="default" w:ascii="Times New Roman" w:hAnsi="Times New Roman" w:eastAsia="仿宋_GB2312" w:cs="Times New Roman"/>
          <w:sz w:val="32"/>
          <w:szCs w:val="32"/>
          <w:lang w:val="en-US" w:eastAsia="zh-CN"/>
        </w:rPr>
        <w:t>1214.40</w:t>
      </w:r>
      <w:r>
        <w:rPr>
          <w:rFonts w:hint="default" w:ascii="Times New Roman" w:hAnsi="Times New Roman" w:eastAsia="仿宋_GB2312" w:cs="Times New Roman"/>
          <w:sz w:val="32"/>
          <w:szCs w:val="32"/>
        </w:rPr>
        <w:t>万元。</w:t>
      </w:r>
    </w:p>
    <w:p>
      <w:pPr>
        <w:numPr>
          <w:ilvl w:val="-1"/>
          <w:numId w:val="0"/>
        </w:numPr>
        <w:ind w:left="0" w:leftChars="0" w:firstLine="640" w:firstLineChars="200"/>
        <w:jc w:val="both"/>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w:t>
      </w:r>
      <w:r>
        <w:rPr>
          <w:rFonts w:hint="default" w:ascii="Times New Roman" w:hAnsi="Times New Roman" w:eastAsia="黑体" w:cs="Times New Roman"/>
          <w:sz w:val="32"/>
          <w:szCs w:val="32"/>
          <w:lang w:eastAsia="zh-CN"/>
        </w:rPr>
        <w:t>三亚市机关事务管理服务中心</w:t>
      </w:r>
      <w:r>
        <w:rPr>
          <w:rFonts w:hint="default" w:ascii="Times New Roman" w:hAnsi="Times New Roman" w:eastAsia="仿宋_GB2312" w:cs="Times New Roman"/>
          <w:sz w:val="32"/>
          <w:szCs w:val="32"/>
          <w:lang w:val="en-US" w:eastAsia="zh-CN"/>
        </w:rPr>
        <w:t>2023</w:t>
      </w:r>
      <w:r>
        <w:rPr>
          <w:rFonts w:hint="default" w:ascii="Times New Roman" w:hAnsi="Times New Roman" w:eastAsia="黑体" w:cs="Times New Roman"/>
          <w:sz w:val="32"/>
          <w:shd w:val="clear" w:color="auto" w:fill="FFFFFF"/>
        </w:rPr>
        <w:t>年收入预算情况说明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三亚市机关事务管理服务中心</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年收入预算</w:t>
      </w:r>
      <w:r>
        <w:rPr>
          <w:rFonts w:hint="default" w:ascii="Times New Roman" w:hAnsi="Times New Roman" w:eastAsia="仿宋_GB2312" w:cs="Times New Roman"/>
          <w:sz w:val="32"/>
          <w:szCs w:val="32"/>
          <w:lang w:val="en-US" w:eastAsia="zh-CN"/>
        </w:rPr>
        <w:t>1214.40</w:t>
      </w:r>
      <w:r>
        <w:rPr>
          <w:rFonts w:hint="default" w:ascii="Times New Roman" w:hAnsi="Times New Roman" w:eastAsia="仿宋_GB2312" w:cs="Times New Roman"/>
          <w:sz w:val="32"/>
          <w:szCs w:val="32"/>
        </w:rPr>
        <w:t>万元，其中：经费拨款收入</w:t>
      </w:r>
      <w:r>
        <w:rPr>
          <w:rFonts w:hint="default" w:ascii="Times New Roman" w:hAnsi="Times New Roman" w:eastAsia="仿宋_GB2312" w:cs="Times New Roman"/>
          <w:sz w:val="32"/>
          <w:szCs w:val="32"/>
          <w:lang w:val="en-US" w:eastAsia="zh-CN"/>
        </w:rPr>
        <w:t>1214.40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比上年预算数增加</w:t>
      </w:r>
      <w:r>
        <w:rPr>
          <w:rFonts w:hint="default" w:ascii="Times New Roman" w:hAnsi="Times New Roman" w:eastAsia="仿宋_GB2312" w:cs="Times New Roman"/>
          <w:sz w:val="32"/>
          <w:szCs w:val="32"/>
          <w:lang w:val="en-US" w:eastAsia="zh-CN"/>
        </w:rPr>
        <w:t>214.99万元。主要原因一是人员工资上调，社保基数、公积金基数调增，社保费、公积金等基本支出随之增加60.32万元。2023年起职业年金记实单位部分及补记2016年至2017年单位部分47.51万元；二是项目支出增加107.16万元。</w:t>
      </w:r>
      <w:r>
        <w:rPr>
          <w:rFonts w:hint="default" w:ascii="Times New Roman" w:hAnsi="Times New Roman" w:eastAsia="仿宋_GB2312" w:cs="Times New Roman"/>
          <w:sz w:val="32"/>
          <w:szCs w:val="32"/>
        </w:rPr>
        <w:t>政府性基金收入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%；专项收入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p>
    <w:p>
      <w:pPr>
        <w:numPr>
          <w:ilvl w:val="-1"/>
          <w:numId w:val="0"/>
        </w:numPr>
        <w:ind w:left="0" w:leftChars="0" w:firstLine="640" w:firstLineChars="200"/>
        <w:jc w:val="both"/>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w:t>
      </w:r>
      <w:r>
        <w:rPr>
          <w:rFonts w:hint="default" w:ascii="Times New Roman" w:hAnsi="Times New Roman" w:eastAsia="黑体" w:cs="Times New Roman"/>
          <w:sz w:val="32"/>
          <w:shd w:val="clear" w:color="auto" w:fill="FFFFFF"/>
          <w:lang w:eastAsia="zh-CN"/>
        </w:rPr>
        <w:t>三亚市机关事务管理服务中心</w:t>
      </w:r>
      <w:r>
        <w:rPr>
          <w:rFonts w:hint="default" w:ascii="Times New Roman" w:hAnsi="Times New Roman" w:eastAsia="黑体" w:cs="Times New Roman"/>
          <w:sz w:val="32"/>
          <w:shd w:val="clear" w:color="auto" w:fill="FFFFFF"/>
          <w:lang w:val="en-US" w:eastAsia="zh-CN"/>
        </w:rPr>
        <w:t>2023</w:t>
      </w:r>
      <w:r>
        <w:rPr>
          <w:rFonts w:hint="default" w:ascii="Times New Roman" w:hAnsi="Times New Roman" w:eastAsia="黑体" w:cs="Times New Roman"/>
          <w:sz w:val="32"/>
          <w:shd w:val="clear" w:color="auto" w:fill="FFFFFF"/>
        </w:rPr>
        <w:t>年支出预算情况说明</w:t>
      </w:r>
    </w:p>
    <w:p>
      <w:pPr>
        <w:ind w:firstLine="640" w:firstLineChars="200"/>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lang w:eastAsia="zh-CN"/>
        </w:rPr>
        <w:t>三亚市机关事务管理服务中心</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年支出预算</w:t>
      </w:r>
      <w:r>
        <w:rPr>
          <w:rFonts w:hint="default" w:ascii="Times New Roman" w:hAnsi="Times New Roman" w:eastAsia="仿宋_GB2312" w:cs="Times New Roman"/>
          <w:sz w:val="32"/>
          <w:szCs w:val="32"/>
          <w:lang w:val="en-US" w:eastAsia="zh-CN"/>
        </w:rPr>
        <w:t>1214.40</w:t>
      </w:r>
      <w:r>
        <w:rPr>
          <w:rFonts w:hint="default" w:ascii="Times New Roman" w:hAnsi="Times New Roman" w:eastAsia="仿宋_GB2312" w:cs="Times New Roman"/>
          <w:sz w:val="32"/>
          <w:szCs w:val="32"/>
        </w:rPr>
        <w:t>万元，其中：基本支出</w:t>
      </w:r>
      <w:r>
        <w:rPr>
          <w:rFonts w:hint="default" w:ascii="Times New Roman" w:hAnsi="Times New Roman" w:eastAsia="仿宋_GB2312" w:cs="Times New Roman"/>
          <w:sz w:val="32"/>
          <w:szCs w:val="32"/>
          <w:lang w:val="en-US" w:eastAsia="zh-CN"/>
        </w:rPr>
        <w:t>339.77</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27.98</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比上年预算数增加</w:t>
      </w:r>
      <w:r>
        <w:rPr>
          <w:rFonts w:hint="default" w:ascii="Times New Roman" w:hAnsi="Times New Roman" w:eastAsia="仿宋_GB2312" w:cs="Times New Roman"/>
          <w:sz w:val="32"/>
          <w:szCs w:val="32"/>
          <w:lang w:val="en-US" w:eastAsia="zh-CN"/>
        </w:rPr>
        <w:t>107.83万元</w:t>
      </w:r>
      <w:r>
        <w:rPr>
          <w:rFonts w:hint="default" w:ascii="Times New Roman" w:hAnsi="Times New Roman" w:eastAsia="仿宋_GB2312" w:cs="Times New Roman"/>
          <w:sz w:val="32"/>
          <w:szCs w:val="32"/>
          <w:lang w:eastAsia="zh-CN"/>
        </w:rPr>
        <w:t>，主要</w:t>
      </w:r>
      <w:r>
        <w:rPr>
          <w:rFonts w:hint="eastAsia" w:ascii="Times New Roman" w:hAnsi="Times New Roman" w:eastAsia="仿宋_GB2312" w:cs="Times New Roman"/>
          <w:sz w:val="32"/>
          <w:szCs w:val="32"/>
          <w:lang w:eastAsia="zh-CN"/>
        </w:rPr>
        <w:t>原因</w:t>
      </w:r>
      <w:r>
        <w:rPr>
          <w:rFonts w:hint="default" w:ascii="Times New Roman" w:hAnsi="Times New Roman" w:eastAsia="仿宋_GB2312" w:cs="Times New Roman"/>
          <w:sz w:val="32"/>
          <w:szCs w:val="32"/>
          <w:lang w:val="en-US" w:eastAsia="zh-CN"/>
        </w:rPr>
        <w:t>一是人员工资上调，社保基数、公积金基数调增，社保费、公积金等基本支出随之增加60.32万元；二是2023年起职业年金记实单位部分及补记2016年至2017年单位部分47.51万元。</w:t>
      </w:r>
      <w:r>
        <w:rPr>
          <w:rFonts w:hint="default" w:ascii="Times New Roman" w:hAnsi="Times New Roman" w:eastAsia="仿宋_GB2312" w:cs="Times New Roman"/>
          <w:sz w:val="32"/>
          <w:szCs w:val="32"/>
        </w:rPr>
        <w:t>项目</w:t>
      </w:r>
      <w:r>
        <w:rPr>
          <w:rFonts w:hint="default"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rPr>
        <w:t>874.63万元，占</w:t>
      </w:r>
      <w:r>
        <w:rPr>
          <w:rFonts w:hint="default" w:ascii="Times New Roman" w:hAnsi="Times New Roman" w:eastAsia="仿宋_GB2312" w:cs="Times New Roman"/>
          <w:sz w:val="32"/>
          <w:szCs w:val="32"/>
          <w:lang w:val="en-US" w:eastAsia="zh-CN"/>
        </w:rPr>
        <w:t>72.02</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比上年预算数增加</w:t>
      </w:r>
      <w:r>
        <w:rPr>
          <w:rFonts w:hint="default" w:ascii="Times New Roman" w:hAnsi="Times New Roman" w:eastAsia="仿宋_GB2312" w:cs="Times New Roman"/>
          <w:sz w:val="32"/>
          <w:szCs w:val="32"/>
          <w:lang w:val="en-US" w:eastAsia="zh-CN"/>
        </w:rPr>
        <w:t>107.16万元，</w:t>
      </w:r>
      <w:r>
        <w:rPr>
          <w:rFonts w:hint="default" w:ascii="Times New Roman" w:hAnsi="Times New Roman" w:eastAsia="仿宋_GB2312" w:cs="Times New Roman"/>
          <w:sz w:val="32"/>
          <w:szCs w:val="32"/>
        </w:rPr>
        <w:t>主要</w:t>
      </w:r>
      <w:r>
        <w:rPr>
          <w:rFonts w:hint="eastAsia" w:ascii="Times New Roman" w:hAnsi="Times New Roman" w:eastAsia="仿宋_GB2312" w:cs="Times New Roman"/>
          <w:sz w:val="32"/>
          <w:szCs w:val="32"/>
          <w:lang w:val="en-US" w:eastAsia="zh-CN"/>
        </w:rPr>
        <w:t>原因一</w:t>
      </w:r>
      <w:r>
        <w:rPr>
          <w:rFonts w:hint="default" w:ascii="Times New Roman" w:hAnsi="Times New Roman" w:eastAsia="仿宋_GB2312" w:cs="Times New Roman"/>
          <w:sz w:val="32"/>
          <w:szCs w:val="32"/>
          <w:lang w:val="en-US" w:eastAsia="zh-CN"/>
        </w:rPr>
        <w:t>是事业运行增加241.16万元，用于满足中心业务工作的开展。二是2022年预算一般行政管理事务一类会议支出134万元用于支付三亚市第八次代表大会会议费，2023年项目支出无此项科目开支。</w:t>
      </w:r>
    </w:p>
    <w:p>
      <w:pPr>
        <w:numPr>
          <w:ilvl w:val="0"/>
          <w:numId w:val="9"/>
        </w:num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其他重要事项的情况说明</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w:t>
      </w:r>
      <w:r>
        <w:rPr>
          <w:rFonts w:hint="default" w:ascii="Times New Roman" w:hAnsi="Times New Roman" w:eastAsia="楷体" w:cs="Times New Roman"/>
          <w:sz w:val="32"/>
          <w:szCs w:val="32"/>
          <w:lang w:eastAsia="zh-CN"/>
        </w:rPr>
        <w:t>一</w:t>
      </w:r>
      <w:r>
        <w:rPr>
          <w:rFonts w:hint="default" w:ascii="Times New Roman" w:hAnsi="Times New Roman" w:eastAsia="楷体" w:cs="Times New Roman"/>
          <w:sz w:val="32"/>
          <w:szCs w:val="32"/>
        </w:rPr>
        <w:t>）政府采购情况</w:t>
      </w:r>
    </w:p>
    <w:p>
      <w:pPr>
        <w:ind w:firstLine="64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三亚市机关事务管理服务中心</w:t>
      </w:r>
      <w:r>
        <w:rPr>
          <w:rFonts w:hint="default" w:ascii="Times New Roman" w:hAnsi="Times New Roman" w:eastAsia="仿宋_GB2312" w:cs="Times New Roman"/>
          <w:sz w:val="32"/>
          <w:szCs w:val="32"/>
        </w:rPr>
        <w:t>政府采购预算总额</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，与上年预算数持平。</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w:t>
      </w:r>
      <w:r>
        <w:rPr>
          <w:rFonts w:hint="default" w:ascii="Times New Roman" w:hAnsi="Times New Roman" w:eastAsia="楷体" w:cs="Times New Roman"/>
          <w:sz w:val="32"/>
          <w:szCs w:val="32"/>
          <w:lang w:eastAsia="zh-CN"/>
        </w:rPr>
        <w:t>二</w:t>
      </w:r>
      <w:r>
        <w:rPr>
          <w:rFonts w:hint="default" w:ascii="Times New Roman" w:hAnsi="Times New Roman" w:eastAsia="楷体" w:cs="Times New Roman"/>
          <w:sz w:val="32"/>
          <w:szCs w:val="32"/>
        </w:rPr>
        <w:t>）国有资产占有使用情况</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仿宋_GB2312" w:cs="Times New Roman"/>
          <w:sz w:val="32"/>
          <w:szCs w:val="32"/>
        </w:rPr>
        <w:t>截至</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年12月31日，</w:t>
      </w:r>
      <w:r>
        <w:rPr>
          <w:rFonts w:hint="default" w:ascii="Times New Roman" w:hAnsi="Times New Roman" w:eastAsia="仿宋_GB2312" w:cs="Times New Roman"/>
          <w:sz w:val="32"/>
          <w:szCs w:val="32"/>
          <w:lang w:eastAsia="zh-CN"/>
        </w:rPr>
        <w:t>三亚市机关事务管理服务中心无</w:t>
      </w:r>
      <w:r>
        <w:rPr>
          <w:rFonts w:hint="default" w:ascii="Times New Roman" w:hAnsi="Times New Roman" w:eastAsia="仿宋_GB2312" w:cs="Times New Roman"/>
          <w:sz w:val="32"/>
          <w:szCs w:val="32"/>
        </w:rPr>
        <w:t>车辆</w:t>
      </w:r>
      <w:r>
        <w:rPr>
          <w:rFonts w:hint="default" w:ascii="Times New Roman" w:hAnsi="Times New Roman" w:eastAsia="仿宋_GB2312" w:cs="Times New Roman"/>
          <w:sz w:val="32"/>
          <w:szCs w:val="32"/>
          <w:lang w:eastAsia="zh-CN"/>
        </w:rPr>
        <w:t>。无</w:t>
      </w:r>
      <w:r>
        <w:rPr>
          <w:rFonts w:hint="default" w:ascii="Times New Roman" w:hAnsi="Times New Roman" w:eastAsia="仿宋_GB2312" w:cs="Times New Roman"/>
          <w:sz w:val="32"/>
          <w:szCs w:val="32"/>
        </w:rPr>
        <w:t>单位价值100万元以上设备。</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w:t>
      </w:r>
      <w:r>
        <w:rPr>
          <w:rFonts w:hint="default" w:ascii="Times New Roman" w:hAnsi="Times New Roman" w:eastAsia="楷体" w:cs="Times New Roman"/>
          <w:sz w:val="32"/>
          <w:szCs w:val="32"/>
          <w:lang w:eastAsia="zh-CN"/>
        </w:rPr>
        <w:t>三</w:t>
      </w:r>
      <w:r>
        <w:rPr>
          <w:rFonts w:hint="default" w:ascii="Times New Roman" w:hAnsi="Times New Roman" w:eastAsia="楷体" w:cs="Times New Roman"/>
          <w:sz w:val="32"/>
          <w:szCs w:val="32"/>
        </w:rPr>
        <w:t>）绩效目标设置情况</w:t>
      </w:r>
    </w:p>
    <w:p>
      <w:pPr>
        <w:ind w:firstLine="640" w:firstLineChars="200"/>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三亚市机关事务管理服务中心（中共三亚市委办公室）</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个项目实行绩效目标管理，涉及一般公共预算</w:t>
      </w:r>
      <w:r>
        <w:rPr>
          <w:rFonts w:hint="default" w:ascii="Times New Roman" w:hAnsi="Times New Roman" w:eastAsia="仿宋_GB2312" w:cs="Times New Roman"/>
          <w:sz w:val="32"/>
          <w:szCs w:val="32"/>
          <w:lang w:val="en-US" w:eastAsia="zh-CN"/>
        </w:rPr>
        <w:t>874.63</w:t>
      </w:r>
      <w:r>
        <w:rPr>
          <w:rFonts w:hint="default" w:ascii="Times New Roman" w:hAnsi="Times New Roman" w:eastAsia="仿宋_GB2312" w:cs="Times New Roman"/>
          <w:sz w:val="32"/>
          <w:szCs w:val="32"/>
        </w:rPr>
        <w:t>万元、政府性基金</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jc w:val="left"/>
        <w:rPr>
          <w:rFonts w:hint="default" w:ascii="Times New Roman" w:hAnsi="Times New Roman" w:eastAsia="仿宋_GB2312" w:cs="Times New Roman"/>
          <w:color w:val="000000"/>
          <w:kern w:val="0"/>
          <w:sz w:val="32"/>
          <w:szCs w:val="30"/>
        </w:rPr>
      </w:pPr>
    </w:p>
    <w:p>
      <w:pPr>
        <w:jc w:val="cente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第四部分  名词解释</w:t>
      </w:r>
    </w:p>
    <w:p>
      <w:pPr>
        <w:ind w:firstLine="640" w:firstLineChars="200"/>
        <w:jc w:val="left"/>
        <w:rPr>
          <w:rFonts w:hint="default" w:ascii="Times New Roman" w:hAnsi="Times New Roman" w:eastAsia="仿宋_GB2312" w:cs="Times New Roman"/>
          <w:bCs/>
          <w:color w:val="000000"/>
          <w:kern w:val="0"/>
          <w:sz w:val="32"/>
          <w:szCs w:val="32"/>
          <w:lang w:val="zh-CN"/>
        </w:rPr>
      </w:pP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sectPr>
      <w:footerReference r:id="rId4" w:type="default"/>
      <w:pgSz w:w="11906" w:h="16838"/>
      <w:pgMar w:top="1440" w:right="1800" w:bottom="1440" w:left="1800" w:header="851"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 " w:date="2024-07-30T09:18:41Z" w:initials=" ">
    <w:p>
      <w:pPr>
        <w:pStyle w:val="7"/>
        <w:numPr>
          <w:ilvl w:val="0"/>
          <w:numId w:val="1"/>
        </w:numPr>
        <w:ind w:firstLineChars="0"/>
        <w:jc w:val="left"/>
        <w:rPr>
          <w:rFonts w:ascii="黑体" w:hAnsi="黑体" w:eastAsia="黑体"/>
          <w:sz w:val="32"/>
          <w:szCs w:val="32"/>
        </w:rPr>
      </w:pPr>
      <w:r>
        <w:rPr>
          <w:rFonts w:hint="eastAsia"/>
          <w:lang w:val="en-US" w:eastAsia="zh-CN"/>
        </w:rPr>
        <w:t>需加入第二点，</w:t>
      </w:r>
      <w:r>
        <w:rPr>
          <w:rFonts w:hint="eastAsia" w:ascii="黑体" w:hAnsi="黑体" w:eastAsia="黑体"/>
          <w:sz w:val="32"/>
          <w:szCs w:val="32"/>
        </w:rPr>
        <w:t>预算单位构成</w:t>
      </w:r>
    </w:p>
    <w:p>
      <w:pPr>
        <w:pStyle w:val="2"/>
        <w:rPr>
          <w:rFonts w:hint="eastAsia" w:eastAsia="宋体"/>
          <w:lang w:val="en-US" w:eastAsia="zh-CN"/>
        </w:rPr>
      </w:pP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华文新魏">
    <w:altName w:val="宋体"/>
    <w:panose1 w:val="02010800040101010101"/>
    <w:charset w:val="86"/>
    <w:family w:val="auto"/>
    <w:pitch w:val="default"/>
    <w:sig w:usb0="00000000" w:usb1="00000000" w:usb2="00000000" w:usb3="00000000" w:csb0="00040000" w:csb1="00000000"/>
  </w:font>
  <w:font w:name="思源黑体 CN Bold">
    <w:altName w:val="黑体"/>
    <w:panose1 w:val="020B0800000000000000"/>
    <w:charset w:val="86"/>
    <w:family w:val="auto"/>
    <w:pitch w:val="default"/>
    <w:sig w:usb0="00000000" w:usb1="00000000" w:usb2="00000016" w:usb3="00000000" w:csb0="60060107" w:csb1="00000000"/>
  </w:font>
  <w:font w:name="方正小标宋简体">
    <w:panose1 w:val="03000509000000000000"/>
    <w:charset w:val="86"/>
    <w:family w:val="auto"/>
    <w:pitch w:val="default"/>
    <w:sig w:usb0="00000001" w:usb1="080E0000" w:usb2="00000000" w:usb3="00000000" w:csb0="00040000" w:csb1="00000000"/>
  </w:font>
  <w:font w:name="方正超粗黑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黑体">
    <w:panose1 w:val="02010609060101010101"/>
    <w:charset w:val="86"/>
    <w:family w:val="auto"/>
    <w:pitch w:val="default"/>
    <w:sig w:usb0="800002BF" w:usb1="38CF7CFA" w:usb2="00000016" w:usb3="00000000" w:csb0="00040001"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84586829">
    <w:nsid w:val="10F6734D"/>
    <w:multiLevelType w:val="multilevel"/>
    <w:tmpl w:val="10F6734D"/>
    <w:lvl w:ilvl="0" w:tentative="1">
      <w:start w:val="1"/>
      <w:numFmt w:val="japaneseCounting"/>
      <w:lvlText w:val="（%1）"/>
      <w:lvlJc w:val="left"/>
      <w:pPr>
        <w:ind w:left="1720" w:hanging="108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717317061">
    <w:nsid w:val="2AC163C5"/>
    <w:multiLevelType w:val="singleLevel"/>
    <w:tmpl w:val="2AC163C5"/>
    <w:lvl w:ilvl="0" w:tentative="1">
      <w:start w:val="2"/>
      <w:numFmt w:val="chineseCounting"/>
      <w:suff w:val="space"/>
      <w:lvlText w:val="第%1部分"/>
      <w:lvlJc w:val="left"/>
      <w:rPr>
        <w:rFonts w:hint="eastAsia"/>
      </w:rPr>
    </w:lvl>
  </w:abstractNum>
  <w:abstractNum w:abstractNumId="1069096242">
    <w:nsid w:val="3FB91D32"/>
    <w:multiLevelType w:val="singleLevel"/>
    <w:tmpl w:val="3FB91D32"/>
    <w:lvl w:ilvl="0" w:tentative="1">
      <w:start w:val="1"/>
      <w:numFmt w:val="chineseCounting"/>
      <w:suff w:val="nothing"/>
      <w:lvlText w:val="%1、"/>
      <w:lvlJc w:val="left"/>
      <w:rPr>
        <w:rFonts w:hint="eastAsia"/>
      </w:rPr>
    </w:lvl>
  </w:abstractNum>
  <w:abstractNum w:abstractNumId="708853870">
    <w:nsid w:val="2A40406E"/>
    <w:multiLevelType w:val="singleLevel"/>
    <w:tmpl w:val="2A40406E"/>
    <w:lvl w:ilvl="0" w:tentative="1">
      <w:start w:val="9"/>
      <w:numFmt w:val="chineseCounting"/>
      <w:suff w:val="nothing"/>
      <w:lvlText w:val="%1、"/>
      <w:lvlJc w:val="left"/>
      <w:rPr>
        <w:rFonts w:hint="eastAsia"/>
      </w:r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1285186183"/>
  </w:num>
  <w:num w:numId="2">
    <w:abstractNumId w:val="92482439"/>
  </w:num>
  <w:num w:numId="3">
    <w:abstractNumId w:val="1516312359"/>
  </w:num>
  <w:num w:numId="4">
    <w:abstractNumId w:val="1893038598"/>
  </w:num>
  <w:num w:numId="5">
    <w:abstractNumId w:val="906113540"/>
  </w:num>
  <w:num w:numId="6">
    <w:abstractNumId w:val="284586829"/>
  </w:num>
  <w:num w:numId="7">
    <w:abstractNumId w:val="717317061"/>
  </w:num>
  <w:num w:numId="8">
    <w:abstractNumId w:val="1069096242"/>
  </w:num>
  <w:num w:numId="9">
    <w:abstractNumId w:val="7088538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3A4295"/>
    <w:rsid w:val="001A1812"/>
    <w:rsid w:val="037642B4"/>
    <w:rsid w:val="03B01AFD"/>
    <w:rsid w:val="03E90256"/>
    <w:rsid w:val="05196F15"/>
    <w:rsid w:val="072F04BB"/>
    <w:rsid w:val="09F60064"/>
    <w:rsid w:val="0B8B0A3B"/>
    <w:rsid w:val="0ECF6437"/>
    <w:rsid w:val="15D27171"/>
    <w:rsid w:val="17E958FB"/>
    <w:rsid w:val="1D434852"/>
    <w:rsid w:val="22A627ED"/>
    <w:rsid w:val="247A49FB"/>
    <w:rsid w:val="27AC6E6F"/>
    <w:rsid w:val="29E93560"/>
    <w:rsid w:val="2A335517"/>
    <w:rsid w:val="2EAB729C"/>
    <w:rsid w:val="311B4297"/>
    <w:rsid w:val="33380846"/>
    <w:rsid w:val="35957C37"/>
    <w:rsid w:val="379B12AF"/>
    <w:rsid w:val="3AEC5F94"/>
    <w:rsid w:val="3D404B54"/>
    <w:rsid w:val="3D6F2A61"/>
    <w:rsid w:val="44A51C99"/>
    <w:rsid w:val="453A4F6C"/>
    <w:rsid w:val="473A4295"/>
    <w:rsid w:val="495A29FF"/>
    <w:rsid w:val="4AFB0707"/>
    <w:rsid w:val="4B985120"/>
    <w:rsid w:val="4BD043E6"/>
    <w:rsid w:val="4D9E64DC"/>
    <w:rsid w:val="50A57D79"/>
    <w:rsid w:val="5152112A"/>
    <w:rsid w:val="51EA16AD"/>
    <w:rsid w:val="53670136"/>
    <w:rsid w:val="581F71B4"/>
    <w:rsid w:val="585C50B9"/>
    <w:rsid w:val="5C4904D6"/>
    <w:rsid w:val="5E045043"/>
    <w:rsid w:val="5E7669A3"/>
    <w:rsid w:val="5EA73D8D"/>
    <w:rsid w:val="606B0721"/>
    <w:rsid w:val="63F20294"/>
    <w:rsid w:val="67334D22"/>
    <w:rsid w:val="6736309C"/>
    <w:rsid w:val="6A3A5047"/>
    <w:rsid w:val="6D7B6078"/>
    <w:rsid w:val="6EBC32AC"/>
    <w:rsid w:val="6FD64FC2"/>
    <w:rsid w:val="70EA530E"/>
    <w:rsid w:val="718151D6"/>
    <w:rsid w:val="72880187"/>
    <w:rsid w:val="729301B5"/>
    <w:rsid w:val="74DE25F1"/>
    <w:rsid w:val="756B19C7"/>
    <w:rsid w:val="76BB079D"/>
    <w:rsid w:val="7C263791"/>
    <w:rsid w:val="7CAA6AC4"/>
    <w:rsid w:val="7E8B12F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天涯区</Company>
  <Pages>1</Pages>
  <Words>0</Words>
  <Characters>0</Characters>
  <Lines>0</Lines>
  <Paragraphs>0</Paragraphs>
  <TotalTime>0</TotalTime>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2021-03-15T00:58:00Z</dcterms:created>
  <dc:creator>ASUS</dc:creator>
  <cp:lastModifiedBy> </cp:lastModifiedBy>
  <cp:lastPrinted>2023-02-16T09:34:00Z</cp:lastPrinted>
  <dcterms:modified xsi:type="dcterms:W3CDTF">2024-07-30T02:24:00Z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