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2023年中共三亚中共三亚市委政策研究室部门预算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Times New Roman" w:hAnsi="Times New Roman" w:eastAsia="黑体" w:cs="Times New Roman"/>
          <w:sz w:val="32"/>
          <w:szCs w:val="32"/>
          <w:lang w:eastAsia="zh-CN"/>
        </w:rPr>
        <w:t>中共三亚市委政策研究室概况</w:t>
      </w:r>
      <w:bookmarkStart w:id="0" w:name="_GoBack"/>
      <w:bookmarkEnd w:id="0"/>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2023年</w:t>
      </w:r>
      <w:r>
        <w:rPr>
          <w:rFonts w:hint="eastAsia" w:ascii="Times New Roman" w:hAnsi="Times New Roman" w:eastAsia="黑体" w:cs="Times New Roman"/>
          <w:sz w:val="32"/>
          <w:szCs w:val="32"/>
          <w:lang w:eastAsia="zh-CN"/>
        </w:rPr>
        <w:t>部门</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2023年</w:t>
      </w:r>
      <w:r>
        <w:rPr>
          <w:rFonts w:hint="eastAsia" w:ascii="Times New Roman" w:hAnsi="Times New Roman" w:eastAsia="黑体" w:cs="Times New Roman"/>
          <w:sz w:val="32"/>
          <w:szCs w:val="32"/>
          <w:lang w:eastAsia="zh-CN"/>
        </w:rPr>
        <w:t>部门</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widowControl/>
        <w:numPr>
          <w:ilvl w:val="0"/>
          <w:numId w:val="0"/>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一）贯彻落实党和国家、省关于政策研究、全面深化改革、建设中国特色自由贸易港工作的方针政策、法律法规，执行市委、市政府决策部署和中国特色自由贸易港政策措施，研究提出政策研究、全面深化改革和中国特色自由贸易港工作方面的意见和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（二）针对全市全面深化改革开放以及经济、政治、文化、社会、生态文明和党的建设等方面深层次问题及社会关注的热点问题进行调查研究，做好政策研究和咨询服务等工作</w:t>
      </w:r>
      <w:r>
        <w:rPr>
          <w:rFonts w:hint="eastAsia" w:ascii="Times New Roman" w:hAnsi="Times New Roman" w:eastAsia="仿宋" w:cs="Times New Roman"/>
          <w:kern w:val="0"/>
          <w:sz w:val="32"/>
          <w:szCs w:val="32"/>
          <w:lang w:val="en-US" w:eastAsia="zh-CN"/>
        </w:rPr>
        <w:t>。</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(三）负责起草、审改市委有关重要文件和市委主要领导同志日常文稿。</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（四）围绕市委重点调研课题，加强与有关部门和各类研究机构的沟通、联系、组织、协调，推动全市的调查研究工作。</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（五）围绕市委中心工作和主要领导同志关注的重点问题，收集、整理、分析国内外重要信息资讯，供市委领导参阅。</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（六）研究拟订并组织实施三亚全面深化改革和推进自由贸易港建设中长期规划、实施方案。</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（七）负责对市委深改委专项小组和市委推进自贸委专题小组（以下简称专项专题小组）和各部门开展全面深化改革以及自由贸易港建设工作的统筹、协调、督促、检查、推动。</w:t>
      </w:r>
    </w:p>
    <w:p>
      <w:pPr>
        <w:widowControl/>
        <w:numPr>
          <w:ilvl w:val="0"/>
          <w:numId w:val="6"/>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负责市委深改委和市委推进自贸委调查研究工作的部署和落实。组织开展三亚全面深化改革和自由贸易港建设重点问题的研究和咨询工作，统筹协调有关方面提出改革措施和政策建议。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（九）总结评估三亚全面深化改革和自由贸易港建设形成的经验做法，提出可复制可推广创新成果建议。</w:t>
      </w:r>
    </w:p>
    <w:p>
      <w:pPr>
        <w:widowControl/>
        <w:numPr>
          <w:ilvl w:val="0"/>
          <w:numId w:val="7"/>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审核办理有关方面向市委深改委、市委推进自贸委呈报的发展规划、实施方案、政策措施等重要请示事项；接受各区，各部门报送的备案材料，研究评估并提出建议。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（十一）负责与省委、省委全面深化改革委员会及其办公室的汇报和对接；综合发布市全面深化改革和自由贸易港公共信息，及时向省委深改办（自贸港工委办）报送相关信息。</w:t>
      </w:r>
    </w:p>
    <w:p>
      <w:pPr>
        <w:widowControl/>
        <w:numPr>
          <w:ilvl w:val="0"/>
          <w:numId w:val="0"/>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（十二）完成市委、市政府交办的其他工作，检查指导各区政策研究、全面深化改革、自由贸易港工作。</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320" w:firstLineChars="100"/>
        <w:jc w:val="left"/>
        <w:rPr>
          <w:rFonts w:ascii="??_GB2312" w:hAnsi="黑体" w:eastAsia="Times New Roman" w:cs="??_GB2312"/>
          <w:sz w:val="32"/>
          <w:szCs w:val="32"/>
        </w:rPr>
      </w:pPr>
      <w:r>
        <w:rPr>
          <w:rFonts w:ascii="??_GB2312" w:hAnsi="黑体" w:eastAsia="Times New Roman" w:cs="??_GB2312"/>
          <w:sz w:val="32"/>
          <w:szCs w:val="32"/>
        </w:rPr>
        <w:t>（一）纳入</w:t>
      </w:r>
      <w:r>
        <w:rPr>
          <w:rFonts w:hint="eastAsia" w:ascii="仿宋" w:hAnsi="仿宋" w:eastAsia="仿宋"/>
          <w:sz w:val="32"/>
          <w:szCs w:val="32"/>
        </w:rPr>
        <w:t>中共三亚市委</w:t>
      </w:r>
      <w:r>
        <w:rPr>
          <w:rFonts w:hint="eastAsia" w:ascii="仿宋" w:hAnsi="仿宋" w:eastAsia="仿宋"/>
          <w:sz w:val="32"/>
          <w:szCs w:val="32"/>
          <w:lang w:eastAsia="zh-CN"/>
        </w:rPr>
        <w:t>政策研究室</w:t>
      </w:r>
      <w:r>
        <w:rPr>
          <w:rFonts w:ascii="??_GB2312" w:hAnsi="黑体" w:eastAsia="Times New Roman" w:cs="??_GB2312"/>
          <w:sz w:val="32"/>
          <w:szCs w:val="32"/>
        </w:rPr>
        <w:t>202</w:t>
      </w:r>
      <w:r>
        <w:rPr>
          <w:rFonts w:hint="eastAsia" w:ascii="??_GB2312" w:hAnsi="黑体" w:cs="??_GB2312"/>
          <w:sz w:val="32"/>
          <w:szCs w:val="32"/>
          <w:lang w:val="en-US" w:eastAsia="zh-CN"/>
        </w:rPr>
        <w:t>3</w:t>
      </w:r>
      <w:r>
        <w:rPr>
          <w:rFonts w:ascii="??_GB2312" w:hAnsi="黑体" w:eastAsia="Times New Roman" w:cs="??_GB2312"/>
          <w:sz w:val="32"/>
          <w:szCs w:val="32"/>
        </w:rPr>
        <w:t>年职能科室包括：</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秘书科（人事科）</w:t>
      </w:r>
    </w:p>
    <w:p>
      <w:pPr>
        <w:spacing w:line="554"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经济研究科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社会发展研究科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综合研究科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eastAsia="zh-CN"/>
        </w:rPr>
        <w:t>改革科</w:t>
      </w:r>
    </w:p>
    <w:p>
      <w:pPr>
        <w:adjustRightInd w:val="0"/>
        <w:snapToGrid w:val="0"/>
        <w:spacing w:line="554"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eastAsia="zh-CN"/>
        </w:rPr>
        <w:t>自贸科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w:t>
      </w:r>
      <w:r>
        <w:rPr>
          <w:rFonts w:hint="eastAsia" w:ascii="仿宋" w:hAnsi="仿宋" w:eastAsia="仿宋" w:cs="仿宋"/>
          <w:sz w:val="32"/>
          <w:szCs w:val="32"/>
          <w:lang w:eastAsia="zh-CN"/>
        </w:rPr>
        <w:t>政策研究服务中心</w:t>
      </w:r>
    </w:p>
    <w:p>
      <w:pPr>
        <w:ind w:firstLine="320" w:firstLineChars="100"/>
        <w:jc w:val="left"/>
        <w:rPr>
          <w:rFonts w:hint="eastAsia" w:ascii="仿宋" w:hAnsi="仿宋" w:eastAsia="仿宋" w:cs="仿宋"/>
          <w:sz w:val="32"/>
          <w:szCs w:val="32"/>
        </w:rPr>
      </w:pPr>
      <w:r>
        <w:rPr>
          <w:rFonts w:hint="eastAsia" w:ascii="仿宋" w:hAnsi="仿宋" w:eastAsia="仿宋" w:cs="仿宋"/>
          <w:sz w:val="32"/>
          <w:szCs w:val="32"/>
        </w:rPr>
        <w:t>（二）纳入中共三亚市委</w:t>
      </w:r>
      <w:r>
        <w:rPr>
          <w:rFonts w:hint="eastAsia" w:ascii="仿宋" w:hAnsi="仿宋" w:eastAsia="仿宋" w:cs="仿宋"/>
          <w:sz w:val="32"/>
          <w:szCs w:val="32"/>
          <w:lang w:eastAsia="zh-CN"/>
        </w:rPr>
        <w:t>政策研究室</w:t>
      </w: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3</w:t>
      </w:r>
      <w:r>
        <w:rPr>
          <w:rFonts w:hint="eastAsia" w:ascii="仿宋" w:hAnsi="仿宋" w:eastAsia="仿宋" w:cs="仿宋"/>
          <w:sz w:val="32"/>
          <w:szCs w:val="32"/>
        </w:rPr>
        <w:t>年部门预算编制范围的预算单位包括：</w:t>
      </w:r>
    </w:p>
    <w:p>
      <w:pPr>
        <w:ind w:firstLine="320" w:firstLineChars="100"/>
        <w:jc w:val="left"/>
        <w:rPr>
          <w:rFonts w:hint="eastAsia" w:ascii="仿宋" w:hAnsi="仿宋" w:eastAsia="仿宋" w:cs="仿宋"/>
          <w:sz w:val="32"/>
          <w:szCs w:val="32"/>
          <w:lang w:eastAsia="zh-CN"/>
        </w:rPr>
      </w:pPr>
      <w:r>
        <w:rPr>
          <w:rFonts w:hint="eastAsia" w:ascii="仿宋" w:hAnsi="仿宋" w:eastAsia="仿宋" w:cs="仿宋"/>
          <w:sz w:val="32"/>
          <w:szCs w:val="32"/>
        </w:rPr>
        <w:t>1.中共三亚市委</w:t>
      </w:r>
      <w:r>
        <w:rPr>
          <w:rFonts w:hint="eastAsia" w:ascii="仿宋" w:hAnsi="仿宋" w:eastAsia="仿宋" w:cs="仿宋"/>
          <w:sz w:val="32"/>
          <w:szCs w:val="32"/>
          <w:lang w:eastAsia="zh-CN"/>
        </w:rPr>
        <w:t>政策研究室（本级）</w:t>
      </w:r>
    </w:p>
    <w:p>
      <w:pPr>
        <w:ind w:firstLine="320" w:firstLineChars="1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2.三亚市政策研究服务中心（事业单位）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2023年</w:t>
      </w:r>
      <w:r>
        <w:rPr>
          <w:rFonts w:hint="eastAsia" w:ascii="Times New Roman" w:hAnsi="Times New Roman" w:eastAsia="黑体" w:cs="Times New Roman"/>
          <w:sz w:val="32"/>
          <w:szCs w:val="32"/>
          <w:lang w:eastAsia="zh-CN"/>
        </w:rPr>
        <w:t>部门</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2023年</w:t>
      </w:r>
      <w:r>
        <w:rPr>
          <w:rFonts w:hint="eastAsia" w:ascii="Times New Roman" w:hAnsi="Times New Roman" w:eastAsia="黑体" w:cs="Times New Roman"/>
          <w:sz w:val="32"/>
          <w:szCs w:val="32"/>
          <w:lang w:eastAsia="zh-CN"/>
        </w:rPr>
        <w:t>部门</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default"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万元。其中，收入总计</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包括一般公共服务支出567.63万元，社会保障和就业支出87.99万元，卫生健康支出45.35万元，住房保障支出34.41万元。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2023年</w:t>
      </w:r>
      <w:r>
        <w:rPr>
          <w:rFonts w:hint="default" w:ascii="Times New Roman" w:hAnsi="Times New Roman" w:eastAsia="仿宋_GB2312" w:cs="Times New Roman"/>
          <w:sz w:val="32"/>
          <w:szCs w:val="32"/>
        </w:rPr>
        <w:t>一般公共预算当年拨款</w:t>
      </w:r>
      <w:r>
        <w:rPr>
          <w:rFonts w:hint="eastAsia"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93.49</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，主要是2022年通过调动招录新增干部3名，因此人员经费及公用经费增加。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一般公共服务支出</w:t>
      </w:r>
      <w:r>
        <w:rPr>
          <w:rFonts w:hint="eastAsia" w:ascii="Times New Roman" w:hAnsi="Times New Roman" w:eastAsia="仿宋_GB2312" w:cs="Times New Roman"/>
          <w:sz w:val="32"/>
          <w:szCs w:val="32"/>
          <w:lang w:val="en-US" w:eastAsia="zh-CN"/>
        </w:rPr>
        <w:t>567.63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77.19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87.99</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11.96</w:t>
      </w:r>
      <w:r>
        <w:rPr>
          <w:rFonts w:hint="default" w:ascii="Times New Roman" w:hAnsi="Times New Roman" w:eastAsia="仿宋_GB2312" w:cs="Times New Roman"/>
          <w:sz w:val="32"/>
          <w:szCs w:val="32"/>
          <w:lang w:val="en-US" w:eastAsia="zh-CN"/>
        </w:rPr>
        <w:t>%；卫生健康支出</w:t>
      </w:r>
      <w:r>
        <w:rPr>
          <w:rFonts w:hint="eastAsia" w:ascii="Times New Roman" w:hAnsi="Times New Roman" w:eastAsia="仿宋_GB2312" w:cs="Times New Roman"/>
          <w:sz w:val="32"/>
          <w:szCs w:val="32"/>
          <w:lang w:val="en-US" w:eastAsia="zh-CN"/>
        </w:rPr>
        <w:t>45.35</w:t>
      </w:r>
      <w:r>
        <w:rPr>
          <w:rFonts w:hint="default" w:ascii="Times New Roman" w:hAnsi="Times New Roman" w:eastAsia="仿宋_GB2312" w:cs="Times New Roman"/>
          <w:sz w:val="32"/>
          <w:szCs w:val="32"/>
          <w:lang w:val="en-US" w:eastAsia="zh-CN"/>
        </w:rPr>
        <w:t>万元 ，占</w:t>
      </w:r>
      <w:r>
        <w:rPr>
          <w:rFonts w:hint="eastAsia" w:ascii="Times New Roman" w:hAnsi="Times New Roman" w:eastAsia="仿宋_GB2312" w:cs="Times New Roman"/>
          <w:sz w:val="32"/>
          <w:szCs w:val="32"/>
          <w:lang w:val="en-US" w:eastAsia="zh-CN"/>
        </w:rPr>
        <w:t>6.17</w:t>
      </w:r>
      <w:r>
        <w:rPr>
          <w:rFonts w:hint="default" w:ascii="Times New Roman" w:hAnsi="Times New Roman" w:eastAsia="仿宋_GB2312" w:cs="Times New Roman"/>
          <w:sz w:val="32"/>
          <w:szCs w:val="32"/>
          <w:lang w:val="en-US" w:eastAsia="zh-CN"/>
        </w:rPr>
        <w:t>%；住房保障支出</w:t>
      </w:r>
      <w:r>
        <w:rPr>
          <w:rFonts w:hint="eastAsia" w:ascii="Times New Roman" w:hAnsi="Times New Roman" w:eastAsia="仿宋_GB2312" w:cs="Times New Roman"/>
          <w:sz w:val="32"/>
          <w:szCs w:val="32"/>
          <w:lang w:val="en-US" w:eastAsia="zh-CN"/>
        </w:rPr>
        <w:t>34.41</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4.68</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w:t>
      </w:r>
      <w:r>
        <w:rPr>
          <w:rFonts w:hint="default" w:ascii="Times New Roman" w:hAnsi="Times New Roman" w:eastAsia="仿宋_GB2312" w:cs="Times New Roman"/>
          <w:sz w:val="32"/>
          <w:szCs w:val="32"/>
          <w:highlight w:val="none"/>
        </w:rPr>
        <w:t>一般公共服务（类）</w:t>
      </w:r>
      <w:r>
        <w:rPr>
          <w:rFonts w:hint="eastAsia" w:ascii="Times New Roman" w:hAnsi="Times New Roman" w:eastAsia="仿宋_GB2312" w:cs="Times New Roman"/>
          <w:sz w:val="32"/>
          <w:szCs w:val="32"/>
          <w:highlight w:val="none"/>
          <w:lang w:eastAsia="zh-CN"/>
        </w:rPr>
        <w:t>党委办公厅（室）及相关机构事务（</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行政运行</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2023年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353.63</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rPr>
        <w:t>比上年预算数增加</w:t>
      </w:r>
      <w:r>
        <w:rPr>
          <w:rFonts w:hint="eastAsia" w:ascii="Times New Roman" w:hAnsi="Times New Roman" w:eastAsia="仿宋_GB2312" w:cs="Times New Roman"/>
          <w:color w:val="auto"/>
          <w:sz w:val="32"/>
          <w:szCs w:val="32"/>
          <w:lang w:val="en-US" w:eastAsia="zh-CN"/>
        </w:rPr>
        <w:t>55.4</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eastAsia="zh-CN"/>
        </w:rPr>
        <w:t>根据</w:t>
      </w:r>
      <w:r>
        <w:rPr>
          <w:rFonts w:hint="eastAsia" w:ascii="Times New Roman" w:hAnsi="Times New Roman" w:eastAsia="仿宋_GB2312" w:cs="Times New Roman"/>
          <w:color w:val="auto"/>
          <w:sz w:val="32"/>
          <w:szCs w:val="32"/>
          <w:lang w:val="en-US" w:eastAsia="zh-CN"/>
        </w:rPr>
        <w:t>2023年</w:t>
      </w:r>
      <w:r>
        <w:rPr>
          <w:rFonts w:hint="default" w:ascii="Times New Roman" w:hAnsi="Times New Roman" w:eastAsia="仿宋_GB2312" w:cs="Times New Roman"/>
          <w:color w:val="auto"/>
          <w:sz w:val="32"/>
          <w:szCs w:val="32"/>
          <w:lang w:val="en-US" w:eastAsia="zh-CN"/>
        </w:rPr>
        <w:t>的工作安排预算相对应增加。</w:t>
      </w:r>
    </w:p>
    <w:p>
      <w:pPr>
        <w:numPr>
          <w:ilvl w:val="0"/>
          <w:numId w:val="8"/>
        </w:num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highlight w:val="none"/>
        </w:rPr>
        <w:t>一般公</w:t>
      </w:r>
      <w:r>
        <w:rPr>
          <w:rFonts w:hint="eastAsia" w:ascii="Times New Roman" w:hAnsi="Times New Roman" w:eastAsia="仿宋_GB2312" w:cs="Times New Roman"/>
          <w:sz w:val="32"/>
          <w:szCs w:val="32"/>
          <w:highlight w:val="none"/>
          <w:lang w:val="en-US" w:eastAsia="zh-CN"/>
        </w:rPr>
        <w:tab/>
      </w:r>
      <w:r>
        <w:rPr>
          <w:rFonts w:hint="default" w:ascii="Times New Roman" w:hAnsi="Times New Roman" w:eastAsia="仿宋_GB2312" w:cs="Times New Roman"/>
          <w:sz w:val="32"/>
          <w:szCs w:val="32"/>
          <w:highlight w:val="none"/>
        </w:rPr>
        <w:t>共服务（类）</w:t>
      </w:r>
      <w:r>
        <w:rPr>
          <w:rFonts w:hint="eastAsia" w:ascii="Times New Roman" w:hAnsi="Times New Roman" w:eastAsia="仿宋_GB2312" w:cs="Times New Roman"/>
          <w:sz w:val="32"/>
          <w:szCs w:val="32"/>
          <w:highlight w:val="none"/>
          <w:lang w:eastAsia="zh-CN"/>
        </w:rPr>
        <w:t>党委办公厅（室）及相关机构事务（</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一般行政管理事务</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2023年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214</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46</w:t>
      </w:r>
      <w:r>
        <w:rPr>
          <w:rFonts w:hint="default" w:ascii="Times New Roman" w:hAnsi="Times New Roman" w:eastAsia="仿宋_GB2312" w:cs="Times New Roman"/>
          <w:color w:val="auto"/>
          <w:sz w:val="32"/>
          <w:szCs w:val="32"/>
        </w:rPr>
        <w:t>万元，主要是</w:t>
      </w:r>
      <w:r>
        <w:rPr>
          <w:rFonts w:hint="eastAsia" w:ascii="仿宋_GB2312" w:hAnsi="黑体" w:eastAsia="仿宋_GB2312"/>
          <w:sz w:val="32"/>
          <w:szCs w:val="32"/>
          <w:lang w:eastAsia="zh-CN"/>
        </w:rPr>
        <w:t>合理规划使用经费，节约成本</w:t>
      </w:r>
      <w:r>
        <w:rPr>
          <w:rFonts w:hint="default" w:ascii="Times New Roman" w:hAnsi="Times New Roman" w:eastAsia="仿宋_GB2312" w:cs="Times New Roman"/>
          <w:color w:val="auto"/>
          <w:sz w:val="32"/>
          <w:szCs w:val="32"/>
          <w:lang w:val="en-US" w:eastAsia="zh-CN"/>
        </w:rPr>
        <w:t>。</w:t>
      </w:r>
    </w:p>
    <w:p>
      <w:pPr>
        <w:numPr>
          <w:ilvl w:val="0"/>
          <w:numId w:val="8"/>
        </w:num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社会保障和就业支出（类）行政事业单位养老支出（款）机关事</w:t>
      </w:r>
      <w:r>
        <w:rPr>
          <w:rFonts w:hint="eastAsia" w:ascii="Times New Roman" w:hAnsi="Times New Roman" w:eastAsia="仿宋_GB2312" w:cs="Times New Roman"/>
          <w:color w:val="auto"/>
          <w:sz w:val="32"/>
          <w:szCs w:val="32"/>
          <w:lang w:eastAsia="zh-CN"/>
        </w:rPr>
        <w:t>业</w:t>
      </w:r>
      <w:r>
        <w:rPr>
          <w:rFonts w:hint="default" w:ascii="Times New Roman" w:hAnsi="Times New Roman" w:eastAsia="仿宋_GB2312" w:cs="Times New Roman"/>
          <w:color w:val="auto"/>
          <w:sz w:val="32"/>
          <w:szCs w:val="32"/>
        </w:rPr>
        <w:t>单位基本养老保险缴费支出（项）202</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val="en-US" w:eastAsia="zh-CN"/>
        </w:rPr>
        <w:t>8.10</w:t>
      </w:r>
      <w:r>
        <w:rPr>
          <w:rFonts w:hint="default" w:ascii="Times New Roman" w:hAnsi="Times New Roman" w:eastAsia="仿宋_GB2312" w:cs="Times New Roman"/>
          <w:color w:val="auto"/>
          <w:sz w:val="32"/>
          <w:szCs w:val="32"/>
        </w:rPr>
        <w:t>万元。比上年增加</w:t>
      </w:r>
      <w:r>
        <w:rPr>
          <w:rFonts w:hint="eastAsia"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val="en-US" w:eastAsia="zh-CN"/>
        </w:rPr>
        <w:t>0.75</w:t>
      </w:r>
      <w:r>
        <w:rPr>
          <w:rFonts w:hint="default" w:ascii="Times New Roman" w:hAnsi="Times New Roman" w:eastAsia="仿宋_GB2312" w:cs="Times New Roman"/>
          <w:color w:val="auto"/>
          <w:sz w:val="32"/>
          <w:szCs w:val="32"/>
        </w:rPr>
        <w:t>万元，主要是我单位通过调动</w:t>
      </w:r>
      <w:r>
        <w:rPr>
          <w:rFonts w:hint="eastAsia" w:ascii="Times New Roman" w:hAnsi="Times New Roman" w:eastAsia="仿宋_GB2312" w:cs="Times New Roman"/>
          <w:color w:val="auto"/>
          <w:sz w:val="32"/>
          <w:szCs w:val="32"/>
          <w:lang w:eastAsia="zh-CN"/>
        </w:rPr>
        <w:t>招录</w:t>
      </w:r>
      <w:r>
        <w:rPr>
          <w:rFonts w:hint="default" w:ascii="Times New Roman" w:hAnsi="Times New Roman" w:eastAsia="仿宋_GB2312" w:cs="Times New Roman"/>
          <w:color w:val="auto"/>
          <w:sz w:val="32"/>
          <w:szCs w:val="32"/>
        </w:rPr>
        <w:t>新增干部</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名，机关养老预算增加。</w:t>
      </w:r>
    </w:p>
    <w:p>
      <w:pPr>
        <w:numPr>
          <w:ilvl w:val="0"/>
          <w:numId w:val="8"/>
        </w:num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社会保障和就业支出（类）行政事业单位养老支出（款）机关事</w:t>
      </w:r>
      <w:r>
        <w:rPr>
          <w:rFonts w:hint="eastAsia" w:ascii="Times New Roman" w:hAnsi="Times New Roman" w:eastAsia="仿宋_GB2312" w:cs="Times New Roman"/>
          <w:color w:val="auto"/>
          <w:sz w:val="32"/>
          <w:szCs w:val="32"/>
          <w:lang w:eastAsia="zh-CN"/>
        </w:rPr>
        <w:t>业</w:t>
      </w:r>
      <w:r>
        <w:rPr>
          <w:rFonts w:hint="default" w:ascii="Times New Roman" w:hAnsi="Times New Roman" w:eastAsia="仿宋_GB2312" w:cs="Times New Roman"/>
          <w:color w:val="auto"/>
          <w:sz w:val="32"/>
          <w:szCs w:val="32"/>
        </w:rPr>
        <w:t>单位</w:t>
      </w:r>
      <w:r>
        <w:rPr>
          <w:rFonts w:hint="eastAsia" w:ascii="Times New Roman" w:hAnsi="Times New Roman" w:eastAsia="仿宋_GB2312" w:cs="Times New Roman"/>
          <w:color w:val="auto"/>
          <w:sz w:val="32"/>
          <w:szCs w:val="32"/>
          <w:lang w:eastAsia="zh-CN"/>
        </w:rPr>
        <w:t>职业年金</w:t>
      </w:r>
      <w:r>
        <w:rPr>
          <w:rFonts w:hint="default" w:ascii="Times New Roman" w:hAnsi="Times New Roman" w:eastAsia="仿宋_GB2312" w:cs="Times New Roman"/>
          <w:color w:val="auto"/>
          <w:sz w:val="32"/>
          <w:szCs w:val="32"/>
        </w:rPr>
        <w:t>缴费支出（项）202</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49.89</w:t>
      </w:r>
      <w:r>
        <w:rPr>
          <w:rFonts w:hint="default" w:ascii="Times New Roman" w:hAnsi="Times New Roman" w:eastAsia="仿宋_GB2312" w:cs="Times New Roman"/>
          <w:color w:val="auto"/>
          <w:sz w:val="32"/>
          <w:szCs w:val="32"/>
        </w:rPr>
        <w:t>万元。比上年增加</w:t>
      </w:r>
      <w:r>
        <w:rPr>
          <w:rFonts w:hint="eastAsia"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val="en-US" w:eastAsia="zh-CN"/>
        </w:rPr>
        <w:t>9.89</w:t>
      </w:r>
      <w:r>
        <w:rPr>
          <w:rFonts w:hint="default"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val="en-US" w:eastAsia="zh-CN"/>
        </w:rPr>
        <w:t>022年起我市职业年金实行实账积累，新增职业年金预算</w:t>
      </w:r>
      <w:r>
        <w:rPr>
          <w:rFonts w:hint="default" w:ascii="Times New Roman" w:hAnsi="Times New Roman" w:eastAsia="仿宋_GB2312" w:cs="Times New Roman"/>
          <w:color w:val="auto"/>
          <w:sz w:val="32"/>
          <w:szCs w:val="32"/>
        </w:rPr>
        <w:t>。</w:t>
      </w:r>
    </w:p>
    <w:p>
      <w:pPr>
        <w:numPr>
          <w:ilvl w:val="0"/>
          <w:numId w:val="8"/>
        </w:num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卫生健康支出（类）行政事业单位医疗（款）行政单位医疗（项）202</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val="en-US" w:eastAsia="zh-CN"/>
        </w:rPr>
        <w:t>6.67</w:t>
      </w:r>
      <w:r>
        <w:rPr>
          <w:rFonts w:hint="default" w:ascii="Times New Roman" w:hAnsi="Times New Roman" w:eastAsia="仿宋_GB2312" w:cs="Times New Roman"/>
          <w:color w:val="auto"/>
          <w:sz w:val="32"/>
          <w:szCs w:val="32"/>
        </w:rPr>
        <w:t>万元。比上年增加</w:t>
      </w:r>
      <w:r>
        <w:rPr>
          <w:rFonts w:hint="eastAsia"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val="en-US" w:eastAsia="zh-CN"/>
        </w:rPr>
        <w:t>.14</w:t>
      </w:r>
      <w:r>
        <w:rPr>
          <w:rFonts w:hint="default" w:ascii="Times New Roman" w:hAnsi="Times New Roman" w:eastAsia="仿宋_GB2312" w:cs="Times New Roman"/>
          <w:color w:val="auto"/>
          <w:sz w:val="32"/>
          <w:szCs w:val="32"/>
        </w:rPr>
        <w:t>万元，主要是我单位通过调动</w:t>
      </w:r>
      <w:r>
        <w:rPr>
          <w:rFonts w:hint="eastAsia" w:ascii="Times New Roman" w:hAnsi="Times New Roman" w:eastAsia="仿宋_GB2312" w:cs="Times New Roman"/>
          <w:color w:val="auto"/>
          <w:sz w:val="32"/>
          <w:szCs w:val="32"/>
          <w:lang w:eastAsia="zh-CN"/>
        </w:rPr>
        <w:t>招录</w:t>
      </w:r>
      <w:r>
        <w:rPr>
          <w:rFonts w:hint="default" w:ascii="Times New Roman" w:hAnsi="Times New Roman" w:eastAsia="仿宋_GB2312" w:cs="Times New Roman"/>
          <w:color w:val="auto"/>
          <w:sz w:val="32"/>
          <w:szCs w:val="32"/>
        </w:rPr>
        <w:t>新增干部</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名，</w:t>
      </w:r>
      <w:r>
        <w:rPr>
          <w:rFonts w:hint="eastAsia" w:ascii="Times New Roman" w:hAnsi="Times New Roman" w:eastAsia="仿宋_GB2312" w:cs="Times New Roman"/>
          <w:color w:val="auto"/>
          <w:sz w:val="32"/>
          <w:szCs w:val="32"/>
          <w:lang w:eastAsia="zh-CN"/>
        </w:rPr>
        <w:t>医疗</w:t>
      </w:r>
      <w:r>
        <w:rPr>
          <w:rFonts w:hint="default" w:ascii="Times New Roman" w:hAnsi="Times New Roman" w:eastAsia="仿宋_GB2312" w:cs="Times New Roman"/>
          <w:color w:val="auto"/>
          <w:sz w:val="32"/>
          <w:szCs w:val="32"/>
        </w:rPr>
        <w:t>预算增加。</w:t>
      </w:r>
    </w:p>
    <w:p>
      <w:pPr>
        <w:numPr>
          <w:ilvl w:val="0"/>
          <w:numId w:val="8"/>
        </w:num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卫生健康支出（类）行政事业单位医疗（款）公务员医疗补助（项）202</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val="en-US" w:eastAsia="zh-CN"/>
        </w:rPr>
        <w:t>8.68</w:t>
      </w:r>
      <w:r>
        <w:rPr>
          <w:rFonts w:hint="default" w:ascii="Times New Roman" w:hAnsi="Times New Roman" w:eastAsia="仿宋_GB2312" w:cs="Times New Roman"/>
          <w:color w:val="auto"/>
          <w:sz w:val="32"/>
          <w:szCs w:val="32"/>
        </w:rPr>
        <w:t>万元。比上年增加</w:t>
      </w:r>
      <w:r>
        <w:rPr>
          <w:rFonts w:hint="eastAsia" w:ascii="Times New Roman" w:hAnsi="Times New Roman" w:eastAsia="仿宋_GB2312" w:cs="Times New Roman"/>
          <w:color w:val="auto"/>
          <w:sz w:val="32"/>
          <w:szCs w:val="32"/>
          <w:lang w:eastAsia="zh-CN"/>
        </w:rPr>
        <w:t>9</w:t>
      </w:r>
      <w:r>
        <w:rPr>
          <w:rFonts w:hint="eastAsia" w:ascii="Times New Roman" w:hAnsi="Times New Roman" w:eastAsia="仿宋_GB2312" w:cs="Times New Roman"/>
          <w:color w:val="auto"/>
          <w:sz w:val="32"/>
          <w:szCs w:val="32"/>
          <w:lang w:val="en-US" w:eastAsia="zh-CN"/>
        </w:rPr>
        <w:t>.69</w:t>
      </w:r>
      <w:r>
        <w:rPr>
          <w:rFonts w:hint="default" w:ascii="Times New Roman" w:hAnsi="Times New Roman" w:eastAsia="仿宋_GB2312" w:cs="Times New Roman"/>
          <w:color w:val="auto"/>
          <w:sz w:val="32"/>
          <w:szCs w:val="32"/>
        </w:rPr>
        <w:t>万元，主要是2022年单位有新增加人员。</w:t>
      </w:r>
    </w:p>
    <w:p>
      <w:pPr>
        <w:numPr>
          <w:ilvl w:val="0"/>
          <w:numId w:val="8"/>
        </w:numPr>
        <w:ind w:firstLine="640" w:firstLineChars="200"/>
        <w:rPr>
          <w:rFonts w:ascii="仿宋_GB2312" w:hAnsi="黑体" w:eastAsia="仿宋_GB2312"/>
          <w:sz w:val="32"/>
          <w:szCs w:val="32"/>
        </w:rPr>
      </w:pPr>
      <w:r>
        <w:rPr>
          <w:rFonts w:hint="eastAsia" w:ascii="Times New Roman" w:hAnsi="Times New Roman" w:eastAsia="仿宋_GB2312" w:cs="Times New Roman"/>
          <w:color w:val="auto"/>
          <w:sz w:val="32"/>
          <w:szCs w:val="32"/>
        </w:rPr>
        <w:t>住房保障支出（类）住房改革支出（款）住房公积金（项）202</w:t>
      </w:r>
      <w:r>
        <w:rPr>
          <w:rFonts w:hint="eastAsia"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val="en-US" w:eastAsia="zh-CN"/>
        </w:rPr>
        <w:t>4.41</w:t>
      </w:r>
      <w:r>
        <w:rPr>
          <w:rFonts w:hint="eastAsia" w:ascii="Times New Roman" w:hAnsi="Times New Roman" w:eastAsia="仿宋_GB2312" w:cs="Times New Roman"/>
          <w:color w:val="auto"/>
          <w:sz w:val="32"/>
          <w:szCs w:val="32"/>
        </w:rPr>
        <w:t>万元。比较上年增加</w:t>
      </w:r>
      <w:r>
        <w:rPr>
          <w:rFonts w:hint="eastAsia"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val="en-US" w:eastAsia="zh-CN"/>
        </w:rPr>
        <w:t>1.62</w:t>
      </w:r>
      <w:r>
        <w:rPr>
          <w:rFonts w:hint="eastAsia" w:ascii="Times New Roman" w:hAnsi="Times New Roman" w:eastAsia="仿宋_GB2312" w:cs="Times New Roman"/>
          <w:color w:val="auto"/>
          <w:sz w:val="32"/>
          <w:szCs w:val="32"/>
        </w:rPr>
        <w:t>万元，主要是因为我单位在编在职人员比去年增加</w:t>
      </w:r>
      <w:r>
        <w:rPr>
          <w:rFonts w:hint="eastAsia" w:ascii="Times New Roman" w:hAnsi="Times New Roman" w:eastAsia="仿宋_GB2312" w:cs="Times New Roman"/>
          <w:color w:val="auto"/>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中共三亚市委政策研究室202</w:t>
      </w: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499.69</w:t>
      </w:r>
      <w:r>
        <w:rPr>
          <w:rFonts w:hint="default" w:ascii="Times New Roman" w:hAnsi="Times New Roman" w:eastAsia="仿宋_GB2312" w:cs="Times New Roman"/>
          <w:sz w:val="32"/>
          <w:szCs w:val="32"/>
        </w:rPr>
        <w:t>万元，其中：</w:t>
      </w:r>
    </w:p>
    <w:p>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464.01</w:t>
      </w:r>
      <w:r>
        <w:rPr>
          <w:rFonts w:hint="default" w:ascii="Times New Roman" w:hAnsi="Times New Roman" w:eastAsia="仿宋_GB2312" w:cs="Times New Roman"/>
          <w:sz w:val="32"/>
          <w:szCs w:val="32"/>
        </w:rPr>
        <w:t>万元，主要包括：基本工资、津贴补贴、奖金、绩效工资、机关事业单位基本养老保险缴费、</w:t>
      </w:r>
      <w:r>
        <w:rPr>
          <w:rFonts w:hint="eastAsia" w:ascii="Times New Roman" w:hAnsi="Times New Roman" w:eastAsia="仿宋_GB2312" w:cs="Times New Roman"/>
          <w:sz w:val="32"/>
          <w:szCs w:val="32"/>
          <w:lang w:eastAsia="zh-CN"/>
        </w:rPr>
        <w:t>职业年金缴费、</w:t>
      </w:r>
      <w:r>
        <w:rPr>
          <w:rFonts w:hint="default" w:ascii="Times New Roman" w:hAnsi="Times New Roman" w:eastAsia="仿宋_GB2312" w:cs="Times New Roman"/>
          <w:sz w:val="32"/>
          <w:szCs w:val="32"/>
        </w:rPr>
        <w:t>职工基本医疗保险缴费、公务员医疗补助缴费、其他社会保障缴费、住房公积金、</w:t>
      </w:r>
      <w:r>
        <w:rPr>
          <w:rFonts w:hint="eastAsia" w:ascii="Times New Roman" w:hAnsi="Times New Roman" w:eastAsia="仿宋_GB2312" w:cs="Times New Roman"/>
          <w:sz w:val="32"/>
          <w:szCs w:val="32"/>
          <w:lang w:eastAsia="zh-CN"/>
        </w:rPr>
        <w:t>医疗费、</w:t>
      </w:r>
      <w:r>
        <w:rPr>
          <w:rFonts w:hint="default" w:ascii="Times New Roman" w:hAnsi="Times New Roman" w:eastAsia="仿宋_GB2312" w:cs="Times New Roman"/>
          <w:sz w:val="32"/>
          <w:szCs w:val="32"/>
        </w:rPr>
        <w:t>其他工资福利支出</w:t>
      </w:r>
      <w:r>
        <w:rPr>
          <w:rFonts w:hint="default" w:ascii="Times New Roman" w:hAnsi="Times New Roman" w:eastAsia="仿宋_GB2312" w:cs="Times New Roman"/>
          <w:sz w:val="32"/>
          <w:szCs w:val="32"/>
          <w:lang w:eastAsia="zh-CN"/>
        </w:rPr>
        <w:t>、邮电费、其他交通费用、奖励金</w:t>
      </w:r>
      <w:r>
        <w:rPr>
          <w:rFonts w:hint="eastAsia" w:ascii="Times New Roman" w:hAnsi="Times New Roman" w:eastAsia="仿宋_GB2312" w:cs="Times New Roman"/>
          <w:sz w:val="32"/>
          <w:szCs w:val="32"/>
          <w:lang w:eastAsia="zh-CN"/>
        </w:rPr>
        <w:t>。</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35.68</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eastAsia="zh-CN"/>
        </w:rPr>
        <w:t>其他社会保障缴费、办公费、会议费、培训费、工会经费、福利费、</w:t>
      </w:r>
      <w:r>
        <w:rPr>
          <w:rFonts w:hint="eastAsia" w:ascii="Times New Roman" w:hAnsi="Times New Roman" w:eastAsia="仿宋_GB2312" w:cs="Times New Roman"/>
          <w:sz w:val="32"/>
          <w:szCs w:val="32"/>
          <w:lang w:eastAsia="zh-CN"/>
        </w:rPr>
        <w:t>公务用车运行维护费、</w:t>
      </w:r>
      <w:r>
        <w:rPr>
          <w:rFonts w:hint="default" w:ascii="Times New Roman" w:hAnsi="Times New Roman" w:eastAsia="仿宋_GB2312" w:cs="Times New Roman"/>
          <w:sz w:val="32"/>
          <w:szCs w:val="32"/>
          <w:lang w:eastAsia="zh-CN"/>
        </w:rPr>
        <w:t>其他商品和服务支出</w:t>
      </w:r>
      <w:r>
        <w:rPr>
          <w:rFonts w:hint="eastAsia" w:ascii="Times New Roman" w:hAnsi="Times New Roman" w:eastAsia="仿宋_GB2312" w:cs="Times New Roman"/>
          <w:sz w:val="32"/>
          <w:szCs w:val="32"/>
          <w:lang w:eastAsia="zh-CN"/>
        </w:rPr>
        <w:t>、生活补助、其他对个人和家庭的补助</w:t>
      </w:r>
      <w:r>
        <w:rPr>
          <w:rFonts w:hint="default" w:ascii="Times New Roman" w:hAnsi="Times New Roman" w:eastAsia="仿宋_GB2312" w:cs="Times New Roman"/>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（一）中共三亚市委政策研究室20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年一般公共预算“三公”经费预算数为</w:t>
      </w:r>
      <w:r>
        <w:rPr>
          <w:rFonts w:hint="default" w:ascii="Times New Roman" w:hAnsi="Times New Roman" w:eastAsia="仿宋_GB2312" w:cs="Times New Roman"/>
          <w:sz w:val="32"/>
          <w:szCs w:val="32"/>
          <w:lang w:val="en-US" w:eastAsia="zh-CN"/>
        </w:rPr>
        <w:t>6.7</w:t>
      </w:r>
      <w:r>
        <w:rPr>
          <w:rFonts w:hint="default" w:ascii="Times New Roman" w:hAnsi="Times New Roman" w:eastAsia="仿宋_GB2312" w:cs="Times New Roman"/>
          <w:sz w:val="32"/>
          <w:szCs w:val="32"/>
        </w:rPr>
        <w:t>万元，其中：</w:t>
      </w:r>
    </w:p>
    <w:p>
      <w:pPr>
        <w:ind w:firstLine="630"/>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因公出国（境）经费</w:t>
      </w:r>
      <w:r>
        <w:rPr>
          <w:rFonts w:hint="default" w:ascii="Times New Roman" w:hAnsi="Times New Roman" w:eastAsia="仿宋_GB2312" w:cs="Times New Roman"/>
          <w:sz w:val="32"/>
          <w:szCs w:val="32"/>
          <w:highlight w:val="none"/>
          <w:lang w:val="en-US" w:eastAsia="zh-CN"/>
        </w:rPr>
        <w:t>3.69</w:t>
      </w:r>
      <w:r>
        <w:rPr>
          <w:rFonts w:hint="default" w:ascii="Times New Roman" w:hAnsi="Times New Roman" w:eastAsia="仿宋_GB2312" w:cs="Times New Roman"/>
          <w:sz w:val="32"/>
          <w:szCs w:val="32"/>
          <w:highlight w:val="none"/>
        </w:rPr>
        <w:t>万元</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年预算下降</w:t>
      </w:r>
      <w:r>
        <w:rPr>
          <w:rFonts w:hint="default" w:ascii="Times New Roman" w:hAnsi="Times New Roman" w:eastAsia="仿宋_GB2312" w:cs="Times New Roman"/>
          <w:sz w:val="32"/>
          <w:szCs w:val="32"/>
          <w:highlight w:val="none"/>
          <w:lang w:val="en-US" w:eastAsia="zh-CN"/>
        </w:rPr>
        <w:t>7.75</w:t>
      </w:r>
      <w:r>
        <w:rPr>
          <w:rFonts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val="en-US" w:eastAsia="zh-CN"/>
        </w:rPr>
        <w:t>.</w:t>
      </w:r>
      <w:r>
        <w:rPr>
          <w:rFonts w:ascii="Times New Roman" w:hAnsi="Times New Roman" w:eastAsia="仿宋_GB2312" w:cs="Times New Roman"/>
          <w:sz w:val="32"/>
          <w:highlight w:val="none"/>
        </w:rPr>
        <w:t>下降的</w:t>
      </w:r>
      <w:r>
        <w:rPr>
          <w:rFonts w:ascii="Times New Roman" w:hAnsi="Times New Roman" w:eastAsia="仿宋_GB2312" w:cs="Times New Roman"/>
          <w:sz w:val="32"/>
          <w:highlight w:val="none"/>
          <w:shd w:val="clear" w:color="auto" w:fill="FFFFFF"/>
        </w:rPr>
        <w:t>主要原因包括：</w:t>
      </w:r>
      <w:r>
        <w:rPr>
          <w:rFonts w:hint="default" w:ascii="Times New Roman" w:hAnsi="Times New Roman" w:eastAsia="仿宋_GB2312" w:cs="Times New Roman"/>
          <w:sz w:val="32"/>
          <w:szCs w:val="32"/>
          <w:highlight w:val="none"/>
          <w:lang w:eastAsia="zh-CN"/>
        </w:rPr>
        <w:t>合理规划使用</w:t>
      </w:r>
      <w:r>
        <w:rPr>
          <w:rFonts w:hint="eastAsia" w:ascii="Times New Roman" w:hAnsi="Times New Roman" w:eastAsia="仿宋_GB2312" w:cs="Times New Roman"/>
          <w:sz w:val="32"/>
          <w:szCs w:val="32"/>
          <w:highlight w:val="none"/>
          <w:lang w:eastAsia="zh-CN"/>
        </w:rPr>
        <w:t>三公</w:t>
      </w:r>
      <w:r>
        <w:rPr>
          <w:rFonts w:hint="default" w:ascii="Times New Roman" w:hAnsi="Times New Roman" w:eastAsia="仿宋_GB2312" w:cs="Times New Roman"/>
          <w:sz w:val="32"/>
          <w:szCs w:val="32"/>
          <w:highlight w:val="none"/>
          <w:lang w:eastAsia="zh-CN"/>
        </w:rPr>
        <w:t>经费，节约成本</w:t>
      </w:r>
      <w:r>
        <w:rPr>
          <w:rFonts w:hint="eastAsia"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根据安排的</w:t>
      </w:r>
      <w:r>
        <w:rPr>
          <w:rFonts w:hint="eastAsia" w:ascii="Times New Roman" w:hAnsi="Times New Roman" w:eastAsia="仿宋_GB2312" w:cs="Times New Roman"/>
          <w:sz w:val="32"/>
          <w:highlight w:val="none"/>
          <w:shd w:val="clear" w:color="auto" w:fill="FFFFFF"/>
          <w:lang w:val="en-US" w:eastAsia="zh-CN"/>
        </w:rPr>
        <w:t>2023</w:t>
      </w:r>
      <w:r>
        <w:rPr>
          <w:rFonts w:hint="eastAsia" w:ascii="Times New Roman" w:hAnsi="Times New Roman" w:eastAsia="仿宋_GB2312" w:cs="Times New Roman"/>
          <w:sz w:val="32"/>
          <w:highlight w:val="none"/>
          <w:shd w:val="clear" w:color="auto" w:fill="FFFFFF"/>
          <w:lang w:eastAsia="zh-CN"/>
        </w:rPr>
        <w:t>年出国计划，拟安排出国（境）组</w:t>
      </w:r>
      <w:r>
        <w:rPr>
          <w:rFonts w:hint="eastAsia" w:ascii="Times New Roman" w:hAnsi="Times New Roman" w:eastAsia="仿宋_GB2312" w:cs="Times New Roman"/>
          <w:sz w:val="32"/>
          <w:highlight w:val="none"/>
          <w:shd w:val="clear" w:color="auto" w:fill="FFFFFF"/>
          <w:lang w:val="en-US" w:eastAsia="zh-CN"/>
        </w:rPr>
        <w:t>1</w:t>
      </w:r>
      <w:r>
        <w:rPr>
          <w:rFonts w:hint="eastAsia" w:ascii="Times New Roman" w:hAnsi="Times New Roman" w:eastAsia="仿宋_GB2312" w:cs="Times New Roman"/>
          <w:sz w:val="32"/>
          <w:highlight w:val="none"/>
          <w:shd w:val="clear" w:color="auto" w:fill="FFFFFF"/>
          <w:lang w:eastAsia="zh-CN"/>
        </w:rPr>
        <w:t>次，出国（境）</w:t>
      </w:r>
      <w:r>
        <w:rPr>
          <w:rFonts w:hint="eastAsia" w:ascii="Times New Roman" w:hAnsi="Times New Roman" w:eastAsia="仿宋_GB2312" w:cs="Times New Roman"/>
          <w:sz w:val="32"/>
          <w:highlight w:val="none"/>
          <w:shd w:val="clear" w:color="auto" w:fill="FFFFFF"/>
          <w:lang w:val="en-US" w:eastAsia="zh-CN"/>
        </w:rPr>
        <w:t>1</w:t>
      </w:r>
      <w:r>
        <w:rPr>
          <w:rFonts w:hint="eastAsia" w:ascii="Times New Roman" w:hAnsi="Times New Roman" w:eastAsia="仿宋_GB2312" w:cs="Times New Roman"/>
          <w:sz w:val="32"/>
          <w:highlight w:val="none"/>
          <w:shd w:val="clear" w:color="auto" w:fill="FFFFFF"/>
          <w:lang w:eastAsia="zh-CN"/>
        </w:rPr>
        <w:t>人。出国（境）团组主要包括：1.因公跟团组：目的地为新加坡，人数为</w:t>
      </w:r>
      <w:r>
        <w:rPr>
          <w:rFonts w:hint="eastAsia" w:ascii="Times New Roman" w:hAnsi="Times New Roman" w:eastAsia="仿宋_GB2312" w:cs="Times New Roman"/>
          <w:sz w:val="32"/>
          <w:highlight w:val="none"/>
          <w:shd w:val="clear" w:color="auto" w:fill="FFFFFF"/>
          <w:lang w:val="en-US" w:eastAsia="zh-CN"/>
        </w:rPr>
        <w:t>1</w:t>
      </w:r>
      <w:r>
        <w:rPr>
          <w:rFonts w:hint="eastAsia" w:ascii="Times New Roman" w:hAnsi="Times New Roman" w:eastAsia="仿宋_GB2312" w:cs="Times New Roman"/>
          <w:sz w:val="32"/>
          <w:highlight w:val="none"/>
          <w:shd w:val="clear" w:color="auto" w:fill="FFFFFF"/>
          <w:lang w:eastAsia="zh-CN"/>
        </w:rPr>
        <w:t>人，天数为</w:t>
      </w:r>
      <w:r>
        <w:rPr>
          <w:rFonts w:hint="eastAsia" w:ascii="Times New Roman" w:hAnsi="Times New Roman" w:eastAsia="仿宋_GB2312" w:cs="Times New Roman"/>
          <w:sz w:val="32"/>
          <w:highlight w:val="none"/>
          <w:shd w:val="clear" w:color="auto" w:fill="FFFFFF"/>
          <w:lang w:val="en-US" w:eastAsia="zh-CN"/>
        </w:rPr>
        <w:t>7</w:t>
      </w:r>
      <w:r>
        <w:rPr>
          <w:rFonts w:hint="eastAsia" w:ascii="Times New Roman" w:hAnsi="Times New Roman" w:eastAsia="仿宋_GB2312" w:cs="Times New Roman"/>
          <w:sz w:val="32"/>
          <w:highlight w:val="none"/>
          <w:shd w:val="clear" w:color="auto" w:fill="FFFFFF"/>
          <w:lang w:eastAsia="zh-CN"/>
        </w:rPr>
        <w:t>天，主要任务为交流自贸港工作经验。</w:t>
      </w:r>
      <w:r>
        <w:rPr>
          <w:rFonts w:ascii="Times New Roman" w:hAnsi="Times New Roman" w:eastAsia="仿宋_GB2312" w:cs="Times New Roman"/>
          <w:sz w:val="32"/>
          <w:highlight w:val="none"/>
          <w:shd w:val="clear" w:color="auto" w:fill="FFFFFF"/>
        </w:rPr>
        <w:t>公务用车购置及运行费</w:t>
      </w:r>
      <w:r>
        <w:rPr>
          <w:rFonts w:hint="default" w:ascii="Times New Roman" w:hAnsi="Times New Roman" w:eastAsia="仿宋_GB2312" w:cs="Times New Roman"/>
          <w:sz w:val="32"/>
          <w:szCs w:val="32"/>
          <w:highlight w:val="none"/>
          <w:lang w:val="en-US" w:eastAsia="zh-CN"/>
        </w:rPr>
        <w:t>1.81</w:t>
      </w:r>
      <w:r>
        <w:rPr>
          <w:rFonts w:hint="default" w:ascii="Times New Roman" w:hAnsi="Times New Roman" w:eastAsia="仿宋_GB2312" w:cs="Times New Roman"/>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w:t>
      </w:r>
      <w:r>
        <w:rPr>
          <w:rFonts w:hint="eastAsia" w:ascii="Times New Roman" w:hAnsi="Times New Roman" w:eastAsia="仿宋_GB2312" w:cs="Times New Roman"/>
          <w:sz w:val="32"/>
          <w:highlight w:val="none"/>
          <w:shd w:val="clear" w:color="auto" w:fill="FFFFFF"/>
          <w:lang w:eastAsia="zh-CN"/>
        </w:rPr>
        <w:t>维护</w:t>
      </w:r>
      <w:r>
        <w:rPr>
          <w:rFonts w:ascii="Times New Roman" w:hAnsi="Times New Roman" w:eastAsia="仿宋_GB2312" w:cs="Times New Roman"/>
          <w:sz w:val="32"/>
          <w:highlight w:val="none"/>
          <w:shd w:val="clear" w:color="auto" w:fill="FFFFFF"/>
        </w:rPr>
        <w:t>费</w:t>
      </w:r>
      <w:r>
        <w:rPr>
          <w:rFonts w:hint="default" w:ascii="Times New Roman" w:hAnsi="Times New Roman" w:eastAsia="仿宋_GB2312" w:cs="Times New Roman"/>
          <w:sz w:val="32"/>
          <w:szCs w:val="32"/>
          <w:highlight w:val="none"/>
          <w:lang w:val="en-US" w:eastAsia="zh-CN"/>
        </w:rPr>
        <w:t>1.81</w:t>
      </w:r>
      <w:r>
        <w:rPr>
          <w:rFonts w:hint="default" w:ascii="Times New Roman" w:hAnsi="Times New Roman" w:eastAsia="仿宋_GB2312" w:cs="Times New Roman"/>
          <w:sz w:val="32"/>
          <w:szCs w:val="32"/>
          <w:highlight w:val="none"/>
        </w:rPr>
        <w:t>万元）</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年预算增长</w:t>
      </w:r>
      <w:r>
        <w:rPr>
          <w:rFonts w:hint="default" w:ascii="Times New Roman" w:hAnsi="Times New Roman" w:eastAsia="仿宋_GB2312" w:cs="Times New Roman"/>
          <w:sz w:val="32"/>
          <w:szCs w:val="32"/>
          <w:highlight w:val="none"/>
          <w:lang w:val="en-US" w:eastAsia="zh-CN"/>
        </w:rPr>
        <w:t>17.13</w:t>
      </w:r>
      <w:r>
        <w:rPr>
          <w:rFonts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rPr>
        <w:t>增长的</w:t>
      </w:r>
      <w:r>
        <w:rPr>
          <w:rFonts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公务用车使用年限较长，车辆维修成本增加</w:t>
      </w:r>
      <w:r>
        <w:rPr>
          <w:rFonts w:hint="eastAsia" w:ascii="Times New Roman" w:hAnsi="Times New Roman" w:eastAsia="仿宋_GB2312" w:cs="Times New Roman"/>
          <w:sz w:val="32"/>
          <w:highlight w:val="none"/>
          <w:shd w:val="clear" w:color="auto" w:fill="FFFFFF"/>
        </w:rPr>
        <w:t>。公务车保有量</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辆，计划购置</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szCs w:val="32"/>
          <w:highlight w:val="none"/>
        </w:rPr>
        <w:t>公务接待费</w:t>
      </w:r>
      <w:r>
        <w:rPr>
          <w:rFonts w:hint="default" w:ascii="Times New Roman" w:hAnsi="Times New Roman" w:eastAsia="仿宋_GB2312" w:cs="Times New Roman"/>
          <w:sz w:val="32"/>
          <w:szCs w:val="32"/>
          <w:highlight w:val="none"/>
          <w:lang w:val="en-US" w:eastAsia="zh-CN"/>
        </w:rPr>
        <w:t>1.2</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计划接待</w:t>
      </w:r>
      <w:r>
        <w:rPr>
          <w:rFonts w:hint="eastAsia" w:ascii="Times New Roman" w:hAnsi="Times New Roman" w:eastAsia="仿宋_GB2312" w:cs="Times New Roman"/>
          <w:sz w:val="32"/>
          <w:highlight w:val="none"/>
          <w:shd w:val="clear" w:color="auto" w:fill="FFFFFF"/>
          <w:lang w:val="en-US" w:eastAsia="zh-CN"/>
        </w:rPr>
        <w:t>12</w:t>
      </w:r>
      <w:r>
        <w:rPr>
          <w:rFonts w:hint="eastAsia" w:ascii="Times New Roman" w:hAnsi="Times New Roman" w:eastAsia="仿宋_GB2312" w:cs="Times New Roman"/>
          <w:sz w:val="32"/>
          <w:highlight w:val="none"/>
          <w:shd w:val="clear" w:color="auto" w:fill="FFFFFF"/>
          <w:lang w:eastAsia="zh-CN"/>
        </w:rPr>
        <w:t>批</w:t>
      </w:r>
      <w:r>
        <w:rPr>
          <w:rFonts w:hint="eastAsia" w:ascii="Times New Roman" w:hAnsi="Times New Roman" w:eastAsia="仿宋_GB2312" w:cs="Times New Roman"/>
          <w:sz w:val="32"/>
          <w:highlight w:val="none"/>
          <w:shd w:val="clear" w:color="auto" w:fill="FFFFFF"/>
          <w:lang w:val="en-US" w:eastAsia="zh-CN"/>
        </w:rPr>
        <w:t>92</w:t>
      </w:r>
      <w:r>
        <w:rPr>
          <w:rFonts w:hint="eastAsia" w:ascii="Times New Roman" w:hAnsi="Times New Roman" w:eastAsia="仿宋_GB2312" w:cs="Times New Roman"/>
          <w:sz w:val="32"/>
          <w:highlight w:val="none"/>
          <w:shd w:val="clear" w:color="auto" w:fill="FFFFFF"/>
          <w:lang w:eastAsia="zh-CN"/>
        </w:rPr>
        <w:t>人，主要用于调研接待。</w:t>
      </w:r>
    </w:p>
    <w:p>
      <w:pPr>
        <w:rPr>
          <w:rFonts w:ascii="Times New Roman" w:hAnsi="Times New Roman" w:eastAsia="仿宋_GB2312" w:cs="Times New Roman"/>
          <w:sz w:val="32"/>
          <w:shd w:val="clear" w:color="auto" w:fill="FFFFFF"/>
        </w:rPr>
      </w:pPr>
      <w:r>
        <w:rPr>
          <w:rFonts w:hint="default" w:ascii="Times New Roman" w:hAnsi="Times New Roman" w:eastAsia="仿宋_GB2312" w:cs="Times New Roman"/>
          <w:sz w:val="32"/>
          <w:szCs w:val="32"/>
        </w:rPr>
        <w:t>（二）中共三亚市委政策研究室20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年政府性基金预算“三公”经费预算数为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中共三亚市委政策研究室20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上年预算数持平。</w:t>
      </w:r>
    </w:p>
    <w:p>
      <w:pPr>
        <w:ind w:firstLine="640"/>
        <w:jc w:val="left"/>
        <w:rPr>
          <w:rFonts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科学技术支出（类）支出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%；文化体育与传媒支出（类）支出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%；社会保障和就业支出（类）支出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%；节能环保（类）支出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 科学技术支出（类）核电站乏燃料处理处置基金支出（款）乏燃料运输（项）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上年预算数持平。</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 科学技术支出（类）核电站乏燃料处理处置基金支出（款）乏燃料离堆贮存（项）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按照综合预算原则，中共三亚市委政策研究室所有收入和支出均纳入部门预算管理。收入包括：一般公共预算收入；支出包括：一般公共服务支出、</w:t>
      </w:r>
      <w:r>
        <w:rPr>
          <w:rFonts w:hint="default" w:ascii="Times New Roman" w:hAnsi="Times New Roman" w:eastAsia="仿宋_GB2312" w:cs="Times New Roman"/>
          <w:sz w:val="32"/>
          <w:szCs w:val="32"/>
          <w:lang w:eastAsia="zh-CN"/>
        </w:rPr>
        <w:t>社会和保障就业支出</w:t>
      </w:r>
      <w:r>
        <w:rPr>
          <w:rFonts w:hint="default" w:ascii="Times New Roman" w:hAnsi="Times New Roman" w:eastAsia="仿宋_GB2312" w:cs="Times New Roman"/>
          <w:sz w:val="32"/>
          <w:szCs w:val="32"/>
        </w:rPr>
        <w:t>、卫生健康支出、住房保障支出。中共三亚市委政策研究室</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outlineLvl w:val="9"/>
        <w:rPr>
          <w:rFonts w:ascii="仿宋_GB2312" w:hAnsi="黑体" w:eastAsia="仿宋_GB2312"/>
          <w:sz w:val="32"/>
          <w:szCs w:val="32"/>
        </w:rPr>
      </w:pPr>
      <w:r>
        <w:rPr>
          <w:rFonts w:hint="eastAsia" w:ascii="仿宋_GB2312" w:hAnsi="黑体" w:eastAsia="仿宋_GB2312"/>
          <w:sz w:val="32"/>
          <w:szCs w:val="32"/>
        </w:rPr>
        <w:t>中共三亚市</w:t>
      </w:r>
      <w:r>
        <w:rPr>
          <w:rFonts w:hint="default" w:ascii="Times New Roman" w:hAnsi="Times New Roman" w:eastAsia="仿宋_GB2312" w:cs="Times New Roman"/>
          <w:sz w:val="32"/>
          <w:szCs w:val="32"/>
        </w:rPr>
        <w:t>委政策研究室20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93.49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2022年通过调动招录新增干部3名，因此人员经费及公用经费增加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中共三亚市委政策研究室20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499.69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67.95</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235.69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32.05</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93.49</w:t>
      </w:r>
      <w:r>
        <w:rPr>
          <w:rFonts w:hint="default" w:ascii="Times New Roman" w:hAnsi="Times New Roman" w:eastAsia="仿宋_GB2312" w:cs="Times New Roman"/>
          <w:sz w:val="32"/>
          <w:szCs w:val="32"/>
        </w:rPr>
        <w:t>万元，主要是主要</w:t>
      </w:r>
      <w:r>
        <w:rPr>
          <w:rFonts w:hint="default" w:ascii="Times New Roman" w:hAnsi="Times New Roman" w:eastAsia="仿宋_GB2312" w:cs="Times New Roman"/>
          <w:sz w:val="32"/>
          <w:szCs w:val="32"/>
          <w:lang w:eastAsia="zh-CN"/>
        </w:rPr>
        <w:t>是工作项目增加</w:t>
      </w:r>
      <w:r>
        <w:rPr>
          <w:rFonts w:hint="eastAsia" w:ascii="Times New Roman" w:hAnsi="Times New Roman" w:eastAsia="仿宋_GB2312" w:cs="Times New Roman"/>
          <w:sz w:val="32"/>
          <w:szCs w:val="32"/>
          <w:lang w:eastAsia="zh-CN"/>
        </w:rPr>
        <w:t>，调动招录新增干部，人员经费、公用支出经费增加</w:t>
      </w:r>
      <w:r>
        <w:rPr>
          <w:rFonts w:hint="default" w:ascii="Times New Roman" w:hAnsi="Times New Roman" w:eastAsia="仿宋_GB2312" w:cs="Times New Roman"/>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rPr>
        <w:t>的机关运行经费预算</w:t>
      </w:r>
      <w:r>
        <w:rPr>
          <w:rFonts w:hint="default" w:ascii="Times New Roman" w:hAnsi="Times New Roman" w:eastAsia="仿宋_GB2312" w:cs="Times New Roman"/>
          <w:sz w:val="32"/>
          <w:szCs w:val="32"/>
          <w:lang w:val="en-US" w:eastAsia="zh-CN"/>
        </w:rPr>
        <w:t>44.95</w:t>
      </w:r>
      <w:r>
        <w:rPr>
          <w:rFonts w:hint="default"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rPr>
        <w:t>政府采购预算总额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rPr>
        <w:t>本级及下属各预算单位共有车辆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个项目实行绩效目标管理，涉及一般公共预算</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00742C"/>
    <w:multiLevelType w:val="singleLevel"/>
    <w:tmpl w:val="6200742C"/>
    <w:lvl w:ilvl="0" w:tentative="0">
      <w:start w:val="8"/>
      <w:numFmt w:val="chineseCounting"/>
      <w:suff w:val="nothing"/>
      <w:lvlText w:val="（%1）"/>
      <w:lvlJc w:val="left"/>
    </w:lvl>
  </w:abstractNum>
  <w:abstractNum w:abstractNumId="5">
    <w:nsid w:val="62007491"/>
    <w:multiLevelType w:val="singleLevel"/>
    <w:tmpl w:val="62007491"/>
    <w:lvl w:ilvl="0" w:tentative="0">
      <w:start w:val="10"/>
      <w:numFmt w:val="chineseCounting"/>
      <w:suff w:val="nothing"/>
      <w:lvlText w:val="（%1）"/>
      <w:lvlJc w:val="left"/>
    </w:lvl>
  </w:abstractNum>
  <w:abstractNum w:abstractNumId="6">
    <w:nsid w:val="63E600EB"/>
    <w:multiLevelType w:val="singleLevel"/>
    <w:tmpl w:val="63E600EB"/>
    <w:lvl w:ilvl="0" w:tentative="0">
      <w:start w:val="2"/>
      <w:numFmt w:val="decimal"/>
      <w:suff w:val="space"/>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7"/>
  </w:num>
  <w:num w:numId="5">
    <w:abstractNumId w:val="1"/>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10524"/>
    <w:rsid w:val="07BA68B2"/>
    <w:rsid w:val="0C836840"/>
    <w:rsid w:val="0D0A626C"/>
    <w:rsid w:val="0F7F22AE"/>
    <w:rsid w:val="103A43FF"/>
    <w:rsid w:val="1323108B"/>
    <w:rsid w:val="151119EE"/>
    <w:rsid w:val="16EB75A8"/>
    <w:rsid w:val="191371BA"/>
    <w:rsid w:val="19D5DA33"/>
    <w:rsid w:val="1BD6757B"/>
    <w:rsid w:val="1C454937"/>
    <w:rsid w:val="1C51211B"/>
    <w:rsid w:val="1C694D90"/>
    <w:rsid w:val="1C8633F5"/>
    <w:rsid w:val="1CDF00E0"/>
    <w:rsid w:val="1D5F50C3"/>
    <w:rsid w:val="1FBF8E30"/>
    <w:rsid w:val="28641790"/>
    <w:rsid w:val="287F22B6"/>
    <w:rsid w:val="2A491290"/>
    <w:rsid w:val="2BDF0DC0"/>
    <w:rsid w:val="2CD05801"/>
    <w:rsid w:val="2F3C39E6"/>
    <w:rsid w:val="2FF7110D"/>
    <w:rsid w:val="2FFFCED3"/>
    <w:rsid w:val="30F55443"/>
    <w:rsid w:val="319034FD"/>
    <w:rsid w:val="325536F1"/>
    <w:rsid w:val="326A7B08"/>
    <w:rsid w:val="331E0FA5"/>
    <w:rsid w:val="33A30E71"/>
    <w:rsid w:val="34B17D0A"/>
    <w:rsid w:val="35346CE6"/>
    <w:rsid w:val="3A4B6ED3"/>
    <w:rsid w:val="3AAD55FD"/>
    <w:rsid w:val="3C6D0608"/>
    <w:rsid w:val="3F7B2D4A"/>
    <w:rsid w:val="3F7FB4B5"/>
    <w:rsid w:val="3FAD4D11"/>
    <w:rsid w:val="40C81635"/>
    <w:rsid w:val="43A5588E"/>
    <w:rsid w:val="442D4BA0"/>
    <w:rsid w:val="44FC69D1"/>
    <w:rsid w:val="457D4BA4"/>
    <w:rsid w:val="46665161"/>
    <w:rsid w:val="4914641F"/>
    <w:rsid w:val="494C3702"/>
    <w:rsid w:val="49735923"/>
    <w:rsid w:val="4BDA4073"/>
    <w:rsid w:val="4FB80849"/>
    <w:rsid w:val="51396F94"/>
    <w:rsid w:val="51773578"/>
    <w:rsid w:val="53B777FA"/>
    <w:rsid w:val="58306B5A"/>
    <w:rsid w:val="58F27F17"/>
    <w:rsid w:val="5B5B3186"/>
    <w:rsid w:val="5BFE3017"/>
    <w:rsid w:val="5D984F2E"/>
    <w:rsid w:val="5DB7E539"/>
    <w:rsid w:val="5E2275CC"/>
    <w:rsid w:val="5EDD0E7E"/>
    <w:rsid w:val="5FD62C29"/>
    <w:rsid w:val="622439C6"/>
    <w:rsid w:val="63410CF8"/>
    <w:rsid w:val="65EE2F7A"/>
    <w:rsid w:val="66307C7C"/>
    <w:rsid w:val="66DACB0B"/>
    <w:rsid w:val="66DD01AC"/>
    <w:rsid w:val="697BF56A"/>
    <w:rsid w:val="6ADB5E62"/>
    <w:rsid w:val="6B5737CD"/>
    <w:rsid w:val="6B6CE30F"/>
    <w:rsid w:val="6C7F1319"/>
    <w:rsid w:val="6DB86D0C"/>
    <w:rsid w:val="6DDF74AC"/>
    <w:rsid w:val="6E562AD4"/>
    <w:rsid w:val="6F9832AB"/>
    <w:rsid w:val="6FAF0D8D"/>
    <w:rsid w:val="6FCFCADC"/>
    <w:rsid w:val="6FFA4FE6"/>
    <w:rsid w:val="745B376F"/>
    <w:rsid w:val="75FB0B04"/>
    <w:rsid w:val="780D45EE"/>
    <w:rsid w:val="79F7B683"/>
    <w:rsid w:val="7D73BCCE"/>
    <w:rsid w:val="7D7600EA"/>
    <w:rsid w:val="7DE79FA0"/>
    <w:rsid w:val="7DEBCAFF"/>
    <w:rsid w:val="7EDD8B29"/>
    <w:rsid w:val="7FA514C2"/>
    <w:rsid w:val="7FC654EA"/>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1</cp:lastModifiedBy>
  <cp:lastPrinted>2023-02-13T03:57:00Z</cp:lastPrinted>
  <dcterms:modified xsi:type="dcterms:W3CDTF">2024-07-19T03:11:33Z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