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三亚市社会组织服务中心</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三亚市社会组织服务中心</w:t>
      </w:r>
      <w:r>
        <w:rPr>
          <w:rFonts w:hint="eastAsia" w:ascii="黑体" w:hAnsi="黑体" w:eastAsia="黑体" w:cs="黑体"/>
          <w:sz w:val="32"/>
          <w:szCs w:val="32"/>
        </w:rPr>
        <w:t>概况</w:t>
      </w:r>
    </w:p>
    <w:p>
      <w:pPr>
        <w:pStyle w:val="7"/>
        <w:numPr>
          <w:ilvl w:val="0"/>
          <w:numId w:val="2"/>
        </w:numPr>
        <w:ind w:left="0" w:firstLine="0"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三亚市社会组织服务中心 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三亚市社会组织服务中心</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协助做好市属社会团体和市属民办非企业单位等社会组织管理服务方面的工作；承办社会组织成立登记、变更登记、注销登记等方面的业务咨询及受理；承办上级部门交办的其他工作。</w:t>
      </w:r>
    </w:p>
    <w:p>
      <w:pPr>
        <w:pStyle w:val="7"/>
        <w:numPr>
          <w:ilvl w:val="-1"/>
          <w:numId w:val="0"/>
        </w:numPr>
        <w:ind w:left="0" w:firstLine="0" w:firstLine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三亚市社会组织服务中心20</w:t>
      </w:r>
      <w:r>
        <w:rPr>
          <w:rFonts w:hint="eastAsia" w:ascii="仿宋_GB2312" w:hAnsi="黑体" w:eastAsia="仿宋_GB2312" w:cs="仿宋_GB2312"/>
          <w:sz w:val="32"/>
          <w:szCs w:val="32"/>
          <w:lang w:val="en-US" w:eastAsia="zh-CN"/>
        </w:rPr>
        <w:t>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sz w:val="32"/>
          <w:szCs w:val="32"/>
        </w:rPr>
        <w:t>一</w:t>
      </w:r>
      <w:r>
        <w:rPr>
          <w:rFonts w:hint="eastAsia" w:ascii="仿宋_GB2312" w:hAnsi="仿宋_GB2312" w:eastAsia="仿宋_GB2312" w:cs="仿宋_GB2312"/>
          <w:kern w:val="2"/>
          <w:sz w:val="32"/>
          <w:szCs w:val="32"/>
          <w:lang w:val="en-US" w:eastAsia="zh-CN" w:bidi="ar"/>
        </w:rPr>
        <w:t>、财政拨款收支总表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二、一般公共预算支出表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三、一般公共预算基本支出表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四、一般公共预算“三公”经费支出表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五、政府性基金预算支出表。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六、政府性基金预算“三公”经费支出表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七、单位收支总表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八、单位收入总表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九、单位支出总表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十、项目支出绩效信息表</w:t>
      </w:r>
    </w:p>
    <w:p>
      <w:pPr>
        <w:ind w:left="800"/>
        <w:jc w:val="left"/>
        <w:rPr>
          <w:rFonts w:ascii="黑体" w:hAnsi="黑体" w:eastAsia="黑体"/>
          <w:sz w:val="32"/>
          <w:szCs w:val="32"/>
        </w:rPr>
      </w:pPr>
    </w:p>
    <w:p>
      <w:pPr>
        <w:rPr>
          <w:rFonts w:ascii="黑体" w:hAnsi="黑体" w:eastAsia="黑体"/>
          <w:sz w:val="32"/>
          <w:szCs w:val="32"/>
        </w:rPr>
      </w:pPr>
    </w:p>
    <w:p>
      <w:pPr>
        <w:numPr>
          <w:ilvl w:val="0"/>
          <w:numId w:val="6"/>
        </w:numPr>
        <w:ind w:firstLine="480" w:firstLineChars="150"/>
        <w:rPr>
          <w:rFonts w:hint="default" w:ascii="黑体" w:hAnsi="黑体" w:eastAsia="黑体"/>
          <w:sz w:val="32"/>
          <w:szCs w:val="32"/>
          <w:lang w:val="en-US" w:eastAsia="zh-CN"/>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r>
        <w:rPr>
          <w:rFonts w:hint="eastAsia" w:ascii="黑体" w:hAnsi="黑体" w:eastAsia="黑体"/>
          <w:sz w:val="32"/>
          <w:szCs w:val="32"/>
          <w:lang w:val="en-US" w:eastAsia="zh-CN"/>
        </w:rPr>
        <w:t>.</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w:t>
      </w:r>
      <w:r>
        <w:rPr>
          <w:rFonts w:hint="eastAsia" w:ascii="黑体" w:hAnsi="黑体" w:eastAsia="黑体" w:cs="黑体"/>
          <w:sz w:val="32"/>
          <w:szCs w:val="32"/>
        </w:rPr>
        <w:t>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zCs w:val="32"/>
        </w:rPr>
        <w:t>年</w:t>
      </w:r>
      <w:r>
        <w:rPr>
          <w:rFonts w:hint="eastAsia" w:ascii="黑体" w:hAnsi="黑体" w:eastAsia="黑体"/>
          <w:sz w:val="32"/>
          <w:szCs w:val="32"/>
        </w:rPr>
        <w:t>财政拨款收支预算情况的总体说明</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财政拨款收支总预算212.16万元。其中，收入总计212.16万元，包括一般公共预算本年收入212.16万元、上年结转0万元，政府性基金预算本年收入0万元、上年结转0万元；支出总计212.16万元，包括一般公共服务支出0万元、社会保障和就业支出183.35万元、卫生健康支出16.52万元、住房保障支出12.29万元，结转下年0万元。</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zCs w:val="32"/>
        </w:rPr>
        <w:t>年一</w:t>
      </w:r>
      <w:r>
        <w:rPr>
          <w:rFonts w:hint="eastAsia" w:ascii="黑体" w:hAnsi="黑体" w:eastAsia="黑体"/>
          <w:sz w:val="32"/>
          <w:szCs w:val="32"/>
        </w:rPr>
        <w:t>般公共预算当年拨款情况说明</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（一）一般公共预算当年规模变化情况</w:t>
      </w:r>
    </w:p>
    <w:p>
      <w:pPr>
        <w:pStyle w:val="4"/>
        <w:keepNext w:val="0"/>
        <w:keepLines w:val="0"/>
        <w:widowControl w:val="0"/>
        <w:suppressLineNumbers w:val="0"/>
        <w:spacing w:before="0" w:beforeAutospacing="0" w:after="0" w:afterAutospacing="0"/>
        <w:ind w:left="0" w:right="0" w:firstLine="640" w:firstLineChars="0"/>
        <w:jc w:val="left"/>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三亚市社会组织服务中心2023年一般公共预算当年拨款212.16万元，比上年预算数增加48.18万元，主要是中心人员的增加等。</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（二）一般公共预算当年拨款结构情况</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一般公共服务（类）支出0万元，占0%；外交（类）支出0万元，占0%；社会保障和就业支出183.35万元，占86.42%；卫生健康支出16.52万元，占7.79%；住房保障支出12.29万元，占5.79%</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（三）一般公共预算当年拨款具体使用情况</w:t>
      </w:r>
    </w:p>
    <w:p>
      <w:pPr>
        <w:pStyle w:val="4"/>
        <w:keepNext w:val="0"/>
        <w:keepLines w:val="0"/>
        <w:widowControl w:val="0"/>
        <w:suppressLineNumbers w:val="0"/>
        <w:spacing w:before="0" w:beforeAutospacing="0" w:after="0" w:afterAutospacing="0"/>
        <w:ind w:left="0" w:right="0" w:firstLine="640" w:firstLineChars="0"/>
        <w:jc w:val="left"/>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1.一般公共服务（类）机关事业单位基本养老保险缴费支出（项）2023年预算数为13.68万元，比上年预算数增加7.83万元。主要是因为中心人员的增加。</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 一般公共服务（类）机关事业单位职业年金缴费支出（项）2023年预算数为29.84万元，比上年预算数增加29.84万元。主要是因为职业年金是从2023年起才开始做实。2022年之前都是做虚。</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3.一般公共服务（类）社会福利事业单位（项）139.82万元。比上年预算数减少1.43万元，主要是项目支出经费预算的减少。</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4.一般公共服务（类）事业单位医疗（项）6.28万元。比上年预算数增加3.17万元，主要是因为中心人员的增加。</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5.一般公共服务（类）公务员医疗补助（项）10.24万元。比上年预算数增加1.79万元，主要是因为中心人员的增加。</w:t>
      </w:r>
    </w:p>
    <w:p>
      <w:pPr>
        <w:pStyle w:val="4"/>
        <w:keepNext w:val="0"/>
        <w:keepLines w:val="0"/>
        <w:widowControl w:val="0"/>
        <w:suppressLineNumbers w:val="0"/>
        <w:spacing w:before="0" w:beforeAutospacing="0" w:after="0" w:afterAutospacing="0"/>
        <w:ind w:left="0" w:right="0" w:firstLine="640" w:firstLineChars="0"/>
        <w:jc w:val="left"/>
        <w:rPr>
          <w:rFonts w:hint="default" w:ascii="仿宋_GB2312" w:hAnsi="黑体" w:eastAsia="仿宋_GB2312" w:cs="仿宋_GB2312"/>
          <w:sz w:val="32"/>
          <w:szCs w:val="32"/>
          <w:highlight w:val="none"/>
          <w:lang w:val="en-US" w:eastAsia="zh-CN"/>
        </w:rPr>
      </w:pPr>
      <w:r>
        <w:rPr>
          <w:rFonts w:hint="eastAsia" w:ascii="仿宋_GB2312" w:hAnsi="仿宋_GB2312" w:eastAsia="仿宋_GB2312" w:cs="仿宋_GB2312"/>
          <w:kern w:val="2"/>
          <w:sz w:val="32"/>
          <w:szCs w:val="32"/>
          <w:lang w:val="en-US" w:eastAsia="zh-CN" w:bidi="ar"/>
        </w:rPr>
        <w:t>6.一般公共服务（类）住房公积金（项）12.29万元。比上年预算数增加6.95万元，主要是因为中心人员的增加。</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cs="黑体"/>
          <w:sz w:val="32"/>
          <w:szCs w:val="32"/>
        </w:rPr>
        <w:t>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zCs w:val="32"/>
        </w:rPr>
        <w:t>年</w:t>
      </w:r>
      <w:r>
        <w:rPr>
          <w:rFonts w:hint="eastAsia" w:ascii="黑体" w:hAnsi="黑体" w:eastAsia="黑体"/>
          <w:sz w:val="32"/>
          <w:szCs w:val="32"/>
        </w:rPr>
        <w:t>一般公共预算基本支出情况说明</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三亚市社会组织服务中心2023年一般公共预算基本支出为189.16万元，其中：</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人员经费180.07万元，主要包括：基本工资、津贴补贴、奖金、社会保障缴费等;</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公用经费9.09万元，主要包括：办公费、商品和服务支出、其他社会保障缴费、会议费、培训费、工会经费等。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hd w:val="clear" w:color="auto" w:fill="FFFFFF"/>
        </w:rPr>
        <w:t xml:space="preserve"> </w:t>
      </w:r>
      <w:r>
        <w:rPr>
          <w:rFonts w:hint="eastAsia" w:ascii="楷体_GB2312" w:hAnsi="楷体_GB2312" w:eastAsia="楷体_GB2312" w:cs="楷体_GB2312"/>
          <w:sz w:val="32"/>
          <w:szCs w:val="32"/>
        </w:rPr>
        <w:t>（一）</w:t>
      </w:r>
      <w:r>
        <w:rPr>
          <w:rFonts w:hint="eastAsia" w:ascii="仿宋_GB2312" w:hAnsi="仿宋_GB2312" w:eastAsia="仿宋_GB2312" w:cs="仿宋_GB2312"/>
          <w:kern w:val="2"/>
          <w:sz w:val="32"/>
          <w:szCs w:val="32"/>
          <w:lang w:val="en-US" w:eastAsia="zh-CN" w:bidi="ar"/>
        </w:rPr>
        <w:t>三亚市社会组织服务中心2023年</w:t>
      </w:r>
      <w:r>
        <w:rPr>
          <w:rFonts w:hint="eastAsia" w:ascii="仿宋_GB2312" w:hAnsi="仿宋_GB2312" w:eastAsia="仿宋_GB2312" w:cs="仿宋_GB2312"/>
          <w:sz w:val="32"/>
          <w:szCs w:val="32"/>
        </w:rPr>
        <w:t>一般公共预算“三公”经费预算数为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ind w:firstLine="960" w:firstLineChars="30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kern w:val="2"/>
          <w:sz w:val="32"/>
          <w:szCs w:val="32"/>
          <w:lang w:val="en-US" w:eastAsia="zh-CN" w:bidi="ar"/>
        </w:rPr>
        <w:t>2023年无出国计划，</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w:t>
      </w:r>
      <w:r>
        <w:rPr>
          <w:rFonts w:hint="eastAsia" w:ascii="仿宋_GB2312" w:hAnsi="仿宋_GB2312" w:eastAsia="仿宋_GB2312" w:cs="仿宋_GB2312"/>
          <w:sz w:val="32"/>
          <w:shd w:val="clear" w:color="auto" w:fill="FFFFFF"/>
          <w:lang w:eastAsia="zh-CN"/>
        </w:rPr>
        <w:t>维护</w:t>
      </w:r>
      <w:r>
        <w:rPr>
          <w:rFonts w:hint="eastAsia" w:ascii="仿宋_GB2312" w:hAnsi="仿宋_GB2312" w:eastAsia="仿宋_GB2312" w:cs="仿宋_GB2312"/>
          <w:sz w:val="32"/>
          <w:shd w:val="clear" w:color="auto" w:fill="FFFFFF"/>
        </w:rPr>
        <w:t>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万元，与上年预算持平。计划接待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rPr>
          <w:rFonts w:ascii="仿宋_GB2312" w:hAnsi="黑体" w:eastAsia="仿宋_GB2312" w:cs="Times New Roman"/>
          <w:sz w:val="32"/>
          <w:szCs w:val="32"/>
        </w:rPr>
      </w:pPr>
      <w:r>
        <w:rPr>
          <w:rFonts w:hint="eastAsia" w:ascii="楷体_GB2312" w:hAnsi="楷体_GB2312" w:eastAsia="楷体_GB2312" w:cs="楷体_GB2312"/>
          <w:sz w:val="32"/>
          <w:szCs w:val="32"/>
        </w:rPr>
        <w:t>（二）</w:t>
      </w:r>
      <w:r>
        <w:rPr>
          <w:rFonts w:hint="eastAsia" w:ascii="仿宋_GB2312" w:hAnsi="仿宋_GB2312" w:eastAsia="仿宋_GB2312" w:cs="仿宋_GB2312"/>
          <w:kern w:val="2"/>
          <w:sz w:val="32"/>
          <w:szCs w:val="32"/>
          <w:lang w:val="en-US" w:eastAsia="zh-CN" w:bidi="ar"/>
        </w:rPr>
        <w:t>三亚市社会组织服务中心2023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仿宋_GB2312" w:hAnsi="仿宋_GB2312" w:eastAsia="仿宋_GB2312" w:cs="仿宋_GB2312"/>
          <w:sz w:val="32"/>
          <w:shd w:val="clear" w:color="auto" w:fill="FFFFFF"/>
        </w:rPr>
        <w:t xml:space="preserve"> 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w:t>
      </w:r>
      <w:r>
        <w:rPr>
          <w:rFonts w:hint="eastAsia" w:ascii="仿宋_GB2312" w:hAnsi="仿宋_GB2312" w:eastAsia="仿宋_GB2312" w:cs="仿宋_GB2312"/>
          <w:sz w:val="32"/>
          <w:shd w:val="clear" w:color="auto" w:fill="FFFFFF"/>
          <w:lang w:eastAsia="zh-CN"/>
        </w:rPr>
        <w:t>维护</w:t>
      </w:r>
      <w:r>
        <w:rPr>
          <w:rFonts w:hint="eastAsia" w:ascii="仿宋_GB2312" w:hAnsi="仿宋_GB2312" w:eastAsia="仿宋_GB2312" w:cs="仿宋_GB2312"/>
          <w:sz w:val="32"/>
          <w:shd w:val="clear" w:color="auto" w:fill="FFFFFF"/>
        </w:rPr>
        <w:t>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万元，与上年预算持平。计划接待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五、关于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hd w:val="clear" w:color="auto" w:fill="FFFFFF"/>
        </w:rPr>
        <w:t>年政府性基金预算当年拨款情况说明</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（一）政府性基金预算当年规模变化情况</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三亚市社会组织服务中心2023年政府性基金预算当年拨款0万元，与上年预算数持平0万元。</w:t>
      </w:r>
    </w:p>
    <w:p>
      <w:pPr>
        <w:ind w:firstLine="64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（二）政府性基金预算当年拨款结构情况</w:t>
      </w:r>
    </w:p>
    <w:p>
      <w:pPr>
        <w:pStyle w:val="4"/>
        <w:keepNext w:val="0"/>
        <w:keepLines w:val="0"/>
        <w:widowControl w:val="0"/>
        <w:suppressLineNumbers w:val="0"/>
        <w:spacing w:before="0" w:beforeAutospacing="0" w:after="0" w:afterAutospacing="0"/>
        <w:ind w:right="0" w:firstLine="640" w:firstLineChars="20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sz w:val="32"/>
          <w:szCs w:val="32"/>
          <w:lang w:val="en-US" w:eastAsia="zh-CN"/>
        </w:rPr>
        <w:t>无</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（三）政府性基金预算当年拨款具体使用情况</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按照综合预算原则，三亚市社会组织服务中心所有收入和支出均纳入部门预算管理。收入包括：一般公共预算收入；支出包括：社会保障和就业支出、卫生健康支出、住房保障支出。三亚市社会组织服务中心2023年收支总预算212.16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收入预算情况说明</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三亚市社会组织服务中心2023年收入预算212.16万元，其中：上年结转0万元，占0%；经费拨款收入212.16万元，占100%。比上年预算数增加44.68万元，主要是中心人员的增加。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三亚市社会组织服务中心2023</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三亚市社会组织服务中心2023年支出预算212.16万元，其中：基本支出189.16万元，占89.16%；项目支出23万元，占10.84%。比上年预算数增加/减少/持平48.18万元，主要是中心人员的增加。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（一）机关运行经费</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行政单位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参照公务员法管理的事业单位</w:t>
      </w:r>
      <w:r>
        <w:rPr>
          <w:rFonts w:hint="eastAsia" w:ascii="楷体_GB2312" w:hAnsi="楷体_GB2312" w:eastAsia="楷体_GB2312" w:cs="楷体_GB2312"/>
          <w:sz w:val="32"/>
          <w:szCs w:val="32"/>
          <w:lang w:eastAsia="zh-CN"/>
        </w:rPr>
        <w:t>需说明，其他单位不需要说明</w:t>
      </w:r>
      <w:r>
        <w:rPr>
          <w:rFonts w:hint="eastAsia" w:ascii="楷体_GB2312" w:hAnsi="楷体_GB2312" w:eastAsia="楷体_GB2312" w:cs="楷体_GB2312"/>
          <w:sz w:val="32"/>
          <w:szCs w:val="32"/>
          <w:lang w:val="en-US" w:eastAsia="zh-CN"/>
        </w:rPr>
        <w:t>）</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我中心属于事业单位，无需说明。</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（二）政府采购情况</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三亚市社会组织服务中心2023年政府采购预算总额0万元，其中：政府采购货物预算0万元，政府采购工程预算0万元，政府采购服务预算0万元。</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（三）国有资产占有使用情况</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截至2022年12月31日，三亚市社会组织服务中心2023年本级及下属各预算单位共有车辆0辆，其中，领导干部用车0辆，机要通信应急用车0辆、一般执法执勤用车0辆、特种专业技术用车0辆、其他用车0辆。单位价值100万元以上设备0台（套）。</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（四）绩效目标设置情况</w:t>
      </w:r>
    </w:p>
    <w:p>
      <w:pPr>
        <w:pStyle w:val="4"/>
        <w:keepNext w:val="0"/>
        <w:keepLines w:val="0"/>
        <w:widowControl w:val="0"/>
        <w:suppressLineNumbers w:val="0"/>
        <w:spacing w:before="0" w:beforeAutospacing="0" w:after="0" w:afterAutospacing="0"/>
        <w:ind w:left="0" w:right="0" w:firstLine="640" w:firstLineChars="0"/>
        <w:jc w:val="left"/>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2023年三亚市社会组织服务中心共有11个项目实行绩效目标管理，涉及一般公共预算212.15万元、政府性基金0万元，未开展相关活动。</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一、财政拨款收入：指本级财政当年拨付的资金。</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二、事业收入：指事业单位开展专业业务活动及辅助活动取得的收入。</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三、经营收入：指事业单位在专业业务活动及其辅助活动之外开展非独立核算经营活动取得的收入。</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四、其他收入：指除上述“财政拨款收入”“事业收入”“经营收入”等以外的收入。</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五、年初结转和结余：指以前年度尚未完成、结转到本年按有关规定继续使用的资金。</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 xml:space="preserve">六、基本支出：指行政事业单位用于为保障其机构正常运转、完成日常工作任务而发生的人员支出和公用支出。   </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七、工资福利支出：反映单位开支的在职职工和编制外长期聘用人员的各类劳动报酬，以及为上述人员缴纳的各项社会保险费等。</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八、对个人和家庭的补助支出：反映政府用于对个人和家庭的补助支出，包括离休费、退休费、退职（役）费、抚恤金、生活补助、救济费、医疗费补助、助学金、独生子女奖励金、个人农业生产补贴、代缴社会保险费、其他等。</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十、项目支出：指各部门、各单位为完成其特定的工作任务和事业发展目标所发生的支出。</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Style w:val="4"/>
        <w:keepNext w:val="0"/>
        <w:keepLines w:val="0"/>
        <w:widowControl w:val="0"/>
        <w:suppressLineNumbers w:val="0"/>
        <w:spacing w:before="0" w:beforeAutospacing="0" w:after="0" w:afterAutospacing="0"/>
        <w:ind w:left="0" w:right="0" w:firstLine="640" w:firstLineChars="0"/>
        <w:jc w:val="left"/>
        <w:rPr>
          <w:rFonts w:hint="eastAsia" w:ascii="仿宋_GB2312" w:hAnsi="仿宋_GB2312" w:eastAsia="仿宋_GB2312" w:cs="仿宋_GB2312"/>
          <w:kern w:val="2"/>
          <w:sz w:val="32"/>
          <w:szCs w:val="32"/>
          <w:lang w:val="en-US" w:eastAsia="zh-CN" w:bidi="ar"/>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98E8AB"/>
    <w:multiLevelType w:val="singleLevel"/>
    <w:tmpl w:val="DE98E8AB"/>
    <w:lvl w:ilvl="0" w:tentative="0">
      <w:start w:val="3"/>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4MGI2MThhYzg2NzI2OTFjN2UyNzk0NzNhMzIyMzUifQ=="/>
    <w:docVar w:name="KSO_WPS_MARK_KEY" w:val="07e79799-5881-4c80-8465-20106de493f3"/>
  </w:docVars>
  <w:rsids>
    <w:rsidRoot w:val="00172A27"/>
    <w:rsid w:val="139E3FC2"/>
    <w:rsid w:val="18081483"/>
    <w:rsid w:val="19D5DA33"/>
    <w:rsid w:val="1FBF8E30"/>
    <w:rsid w:val="22FA27F2"/>
    <w:rsid w:val="26E52233"/>
    <w:rsid w:val="2BDF0DC0"/>
    <w:rsid w:val="2DFB7AB3"/>
    <w:rsid w:val="2F5A270A"/>
    <w:rsid w:val="2FF7110D"/>
    <w:rsid w:val="2FFFCED3"/>
    <w:rsid w:val="3135465C"/>
    <w:rsid w:val="34D773E3"/>
    <w:rsid w:val="357B0A34"/>
    <w:rsid w:val="37A256B1"/>
    <w:rsid w:val="3B503C7B"/>
    <w:rsid w:val="3BE74B86"/>
    <w:rsid w:val="3F7FB4B5"/>
    <w:rsid w:val="3FAD4D11"/>
    <w:rsid w:val="40972AEC"/>
    <w:rsid w:val="445A4C37"/>
    <w:rsid w:val="452A5A2E"/>
    <w:rsid w:val="463C1F60"/>
    <w:rsid w:val="4FB80849"/>
    <w:rsid w:val="510D2F7E"/>
    <w:rsid w:val="54460A67"/>
    <w:rsid w:val="5BB75935"/>
    <w:rsid w:val="5C353C45"/>
    <w:rsid w:val="5DB7E539"/>
    <w:rsid w:val="62A07436"/>
    <w:rsid w:val="635614FB"/>
    <w:rsid w:val="66DACB0B"/>
    <w:rsid w:val="67530DBD"/>
    <w:rsid w:val="682001CA"/>
    <w:rsid w:val="697BF56A"/>
    <w:rsid w:val="6B6CE30F"/>
    <w:rsid w:val="6C7F1319"/>
    <w:rsid w:val="6DDF74AC"/>
    <w:rsid w:val="6FAF0D8D"/>
    <w:rsid w:val="6FCFCADC"/>
    <w:rsid w:val="6FFA4FE6"/>
    <w:rsid w:val="7349648C"/>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rPr>
      <w:sz w:val="24"/>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4766</Words>
  <Characters>5128</Characters>
  <Lines>1</Lines>
  <Paragraphs>1</Paragraphs>
  <TotalTime>4</TotalTime>
  <ScaleCrop>false</ScaleCrop>
  <LinksUpToDate>false</LinksUpToDate>
  <CharactersWithSpaces>5158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三亚市民政局收发员</cp:lastModifiedBy>
  <dcterms:modified xsi:type="dcterms:W3CDTF">2024-07-15T09:21:42Z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15F77EE37ACC42D094E18DFC88970FB3</vt:lpwstr>
  </property>
</Properties>
</file>