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2023年中共三亚市委党校单位预算</w:t>
      </w:r>
    </w:p>
    <w:p>
      <w:pPr>
        <w:ind w:firstLine="1680"/>
        <w:jc w:val="center"/>
        <w:rPr>
          <w:sz w:val="84"/>
          <w:szCs w:val="84"/>
        </w:rPr>
      </w:pPr>
    </w:p>
    <w:p>
      <w:pPr>
        <w:ind w:firstLine="1680"/>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中共三亚市委党校</w:t>
      </w:r>
      <w:r>
        <w:rPr>
          <w:rFonts w:hint="eastAsia" w:ascii="仿宋_GB2312" w:hAnsi="黑体" w:eastAsia="仿宋_GB2312" w:cs="仿宋_GB2312"/>
          <w:sz w:val="32"/>
          <w:szCs w:val="32"/>
        </w:rPr>
        <w:t>单位</w:t>
      </w:r>
      <w:r>
        <w:rPr>
          <w:rFonts w:hint="eastAsia" w:ascii="黑体" w:hAnsi="黑体" w:eastAsia="黑体"/>
          <w:sz w:val="32"/>
          <w:szCs w:val="32"/>
        </w:rPr>
        <w:t>概况</w:t>
      </w:r>
    </w:p>
    <w:p>
      <w:pPr>
        <w:pStyle w:val="6"/>
        <w:numPr>
          <w:ilvl w:val="255"/>
          <w:numId w:val="0"/>
        </w:numPr>
        <w:jc w:val="left"/>
        <w:rPr>
          <w:rFonts w:hint="eastAsia" w:ascii="黑体" w:hAnsi="黑体" w:eastAsia="黑体"/>
          <w:sz w:val="32"/>
          <w:szCs w:val="32"/>
        </w:rPr>
      </w:pPr>
      <w:r>
        <w:rPr>
          <w:rFonts w:hint="eastAsia" w:ascii="黑体" w:hAnsi="黑体" w:eastAsia="黑体"/>
          <w:sz w:val="32"/>
          <w:szCs w:val="32"/>
        </w:rPr>
        <w:t>一、主要职能</w:t>
      </w:r>
    </w:p>
    <w:p>
      <w:pPr>
        <w:pStyle w:val="6"/>
        <w:numPr>
          <w:ilvl w:val="255"/>
          <w:numId w:val="0"/>
        </w:numPr>
        <w:jc w:val="left"/>
        <w:rPr>
          <w:rFonts w:hint="eastAsia" w:ascii="黑体" w:hAnsi="黑体" w:eastAsia="黑体"/>
          <w:sz w:val="32"/>
          <w:szCs w:val="32"/>
          <w:lang w:eastAsia="zh-CN"/>
        </w:rPr>
      </w:pPr>
      <w:r>
        <w:rPr>
          <w:rFonts w:hint="eastAsia" w:ascii="黑体" w:hAnsi="黑体" w:eastAsia="黑体"/>
          <w:sz w:val="32"/>
          <w:szCs w:val="32"/>
          <w:lang w:eastAsia="zh-CN"/>
        </w:rPr>
        <w:t>二、机构设置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中共三亚市委党校2023年单位预算表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bookmarkStart w:id="0" w:name="_GoBack"/>
      <w:bookmarkEnd w:id="0"/>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中共三亚市委党校2023年单位预算情况说明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中共三亚市委党校单位概况</w:t>
      </w:r>
    </w:p>
    <w:p>
      <w:pPr>
        <w:jc w:val="left"/>
        <w:rPr>
          <w:rFonts w:ascii="仿宋_GB2312" w:hAnsi="仿宋_GB2312" w:eastAsia="仿宋_GB2312" w:cs="仿宋_GB2312"/>
          <w:sz w:val="32"/>
          <w:szCs w:val="32"/>
        </w:rPr>
      </w:pPr>
    </w:p>
    <w:p>
      <w:pPr>
        <w:pStyle w:val="6"/>
        <w:numPr>
          <w:ilvl w:val="255"/>
          <w:numId w:val="0"/>
        </w:numPr>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一、主要职能</w:t>
      </w:r>
    </w:p>
    <w:p>
      <w:pPr>
        <w:ind w:left="640" w:leftChars="305"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党校是培训轮训各级党员领导干部及后备干部的主要渠道，是学习、研究、宣传马列主义、毛泽东思想、邓小平理论、“三个代表”重要思想、习近平新时代中国特色社会主义思想及开展马克思主义中国化最新成果的理论宣传和党的路线、方针、政策宣传的主要阵地，是各级党政干部进行党性锻炼的熔炉。中共三亚市委党校全面贯彻党的干部教育培训方针政策和上级指示，严格遵守教育规律，全面完成教育教学任务，自觉接受市委的领导和上级党校的业务指导。</w:t>
      </w:r>
    </w:p>
    <w:p>
      <w:pPr>
        <w:pStyle w:val="6"/>
        <w:numPr>
          <w:ilvl w:val="255"/>
          <w:numId w:val="0"/>
        </w:numPr>
        <w:ind w:firstLine="320" w:firstLineChars="100"/>
        <w:jc w:val="left"/>
        <w:rPr>
          <w:rFonts w:hint="eastAsia"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机构设置情况</w:t>
      </w:r>
    </w:p>
    <w:p>
      <w:pPr>
        <w:ind w:left="640" w:leftChars="305"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中共三亚市委党校下设9个职能科室：办公室、教务处、科研管理处、培训一科、培训二科、习近平新时代中国特色社会主义思想理论教研室、党史党建教研室、经济与法学教研室、自贸港建设教研室。现有在职在编人员27人，其中行政编制16人，事业编制9人，机关工勤2人。</w:t>
      </w:r>
    </w:p>
    <w:p>
      <w:pPr>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中共三亚市委党校2023年单位预算表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中共三亚市委党校2023年单位预算情况说明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一、关于中共三亚市委党校单位2023年财政拨款收支预算情况的总体说明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中共三亚市委党校单位2023年财政拨款收支总预算2048.94万元。其中，收入总计</w:t>
      </w:r>
      <w:r>
        <w:rPr>
          <w:rFonts w:hint="eastAsia" w:ascii="仿宋_GB2312" w:hAnsi="黑体" w:eastAsia="仿宋_GB2312" w:cs="仿宋_GB2312"/>
          <w:sz w:val="32"/>
          <w:szCs w:val="32"/>
        </w:rPr>
        <w:t>2048.94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2048.94</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2048.94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rPr>
        <w:t>0</w:t>
      </w:r>
      <w:r>
        <w:rPr>
          <w:rFonts w:hint="eastAsia" w:ascii="仿宋_GB2312" w:hAnsi="黑体" w:eastAsia="仿宋_GB2312"/>
          <w:sz w:val="32"/>
          <w:szCs w:val="32"/>
        </w:rPr>
        <w:t>万元、公共安全支出0万元、教育支出1721.65万元、科学技术支出0万元、文化旅游体育与传媒支出0万元、社会保障和就业支出172.9万元、社会保险基金支出0万元、卫生健康支出98.17万元、节能环保支出0万元、城乡社区支出0万元、农林水支出0万元、交通运输支出0万元、资源勘探工业信息等支出0万元、商业服务业等支出0万元、金融支出0万元、援助其他地区支出0万元、自然资源海洋气象等支出0万元、住房保障支出56.23万元、粮油物资储备支出0万元、国有资本经营预算支出0万元、灾害防治及应急管理支出0万元、预备费0万元、其它支出0万元、转移性支出0万元、债务还本支出0万元、债务付息支出0万元、债务发行费用支出0万元、抗疫特别国债安排的支出0万元，结转下年支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二、关于中共三亚市委党校单位2023年一般公共预算当年拨款情况说明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中共三亚市委党校单位2023年一般公共预算当年拨款</w:t>
      </w:r>
      <w:r>
        <w:rPr>
          <w:rFonts w:hint="eastAsia" w:ascii="仿宋_GB2312" w:hAnsi="黑体" w:eastAsia="仿宋_GB2312" w:cs="仿宋_GB2312"/>
          <w:sz w:val="32"/>
          <w:szCs w:val="32"/>
        </w:rPr>
        <w:t>2048.94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增加118.8</w:t>
      </w:r>
      <w:r>
        <w:rPr>
          <w:rFonts w:hint="eastAsia" w:ascii="仿宋_GB2312" w:hAnsi="黑体" w:eastAsia="仿宋_GB2312"/>
          <w:sz w:val="32"/>
          <w:szCs w:val="32"/>
        </w:rPr>
        <w:t>万元，主要是基本支出增加。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教育支出（类）支出1721.65</w:t>
      </w:r>
      <w:r>
        <w:rPr>
          <w:rFonts w:hint="eastAsia" w:ascii="仿宋_GB2312" w:hAnsi="黑体" w:eastAsia="仿宋_GB2312"/>
          <w:sz w:val="32"/>
          <w:szCs w:val="32"/>
        </w:rPr>
        <w:t>万元，占</w:t>
      </w:r>
      <w:r>
        <w:rPr>
          <w:rFonts w:hint="eastAsia" w:ascii="仿宋_GB2312" w:hAnsi="黑体" w:eastAsia="仿宋_GB2312" w:cs="仿宋_GB2312"/>
          <w:sz w:val="32"/>
          <w:szCs w:val="32"/>
        </w:rPr>
        <w:t>84.03</w:t>
      </w:r>
      <w:r>
        <w:rPr>
          <w:rFonts w:ascii="仿宋_GB2312" w:hAnsi="黑体" w:eastAsia="仿宋_GB2312"/>
          <w:sz w:val="32"/>
          <w:szCs w:val="32"/>
        </w:rPr>
        <w:t>%</w:t>
      </w:r>
      <w:r>
        <w:rPr>
          <w:rFonts w:hint="eastAsia" w:ascii="仿宋_GB2312" w:hAnsi="黑体" w:eastAsia="仿宋_GB2312"/>
          <w:sz w:val="32"/>
          <w:szCs w:val="32"/>
        </w:rPr>
        <w:t>； 社会保障和就业支出（类）</w:t>
      </w:r>
      <w:r>
        <w:rPr>
          <w:rFonts w:hint="eastAsia" w:ascii="仿宋_GB2312" w:hAnsi="黑体" w:eastAsia="仿宋_GB2312" w:cs="仿宋_GB2312"/>
          <w:sz w:val="32"/>
          <w:szCs w:val="32"/>
        </w:rPr>
        <w:t>支出172.9</w:t>
      </w:r>
      <w:r>
        <w:rPr>
          <w:rFonts w:hint="eastAsia" w:ascii="仿宋_GB2312" w:hAnsi="黑体" w:eastAsia="仿宋_GB2312"/>
          <w:sz w:val="32"/>
          <w:szCs w:val="32"/>
        </w:rPr>
        <w:t>万元，占</w:t>
      </w:r>
      <w:r>
        <w:rPr>
          <w:rFonts w:hint="eastAsia" w:ascii="仿宋_GB2312" w:hAnsi="黑体" w:eastAsia="仿宋_GB2312" w:cs="仿宋_GB2312"/>
          <w:sz w:val="32"/>
          <w:szCs w:val="32"/>
        </w:rPr>
        <w:t>8.44</w:t>
      </w:r>
      <w:r>
        <w:rPr>
          <w:rFonts w:ascii="仿宋_GB2312" w:hAnsi="黑体" w:eastAsia="仿宋_GB2312"/>
          <w:sz w:val="32"/>
          <w:szCs w:val="32"/>
        </w:rPr>
        <w:t>%</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支出98.17</w:t>
      </w:r>
      <w:r>
        <w:rPr>
          <w:rFonts w:hint="eastAsia" w:ascii="仿宋_GB2312" w:hAnsi="黑体" w:eastAsia="仿宋_GB2312"/>
          <w:sz w:val="32"/>
          <w:szCs w:val="32"/>
        </w:rPr>
        <w:t>万元，占4.79</w:t>
      </w:r>
      <w:r>
        <w:rPr>
          <w:rFonts w:ascii="仿宋_GB2312" w:hAnsi="黑体" w:eastAsia="仿宋_GB2312"/>
          <w:sz w:val="32"/>
          <w:szCs w:val="32"/>
        </w:rPr>
        <w:t>%</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支出56.23</w:t>
      </w:r>
      <w:r>
        <w:rPr>
          <w:rFonts w:hint="eastAsia" w:ascii="仿宋_GB2312" w:hAnsi="黑体" w:eastAsia="仿宋_GB2312"/>
          <w:sz w:val="32"/>
          <w:szCs w:val="32"/>
        </w:rPr>
        <w:t>万元，占2.74</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ascii="仿宋_GB2312" w:hAnsi="黑体" w:eastAsia="仿宋_GB2312" w:cs="仿宋_GB2312"/>
          <w:sz w:val="32"/>
          <w:szCs w:val="32"/>
        </w:rPr>
        <w:t>.</w:t>
      </w:r>
      <w:r>
        <w:rPr>
          <w:rFonts w:hint="eastAsia" w:ascii="仿宋_GB2312" w:hAnsi="黑体" w:eastAsia="仿宋_GB2312" w:cs="仿宋_GB2312"/>
          <w:sz w:val="32"/>
          <w:szCs w:val="32"/>
        </w:rPr>
        <w:t>教育支出（类）进修与培训（款）干部教育（项）2023</w:t>
      </w:r>
      <w:r>
        <w:rPr>
          <w:rFonts w:hint="eastAsia" w:ascii="仿宋_GB2312" w:hAnsi="黑体" w:eastAsia="仿宋_GB2312"/>
          <w:sz w:val="32"/>
          <w:szCs w:val="32"/>
        </w:rPr>
        <w:t>年预算数为1721.65 万元，比上年预算数减少</w:t>
      </w:r>
      <w:r>
        <w:rPr>
          <w:rFonts w:hint="eastAsia" w:ascii="仿宋_GB2312" w:hAnsi="黑体" w:eastAsia="仿宋_GB2312" w:cs="仿宋_GB2312"/>
          <w:sz w:val="32"/>
          <w:szCs w:val="32"/>
        </w:rPr>
        <w:t>43.26</w:t>
      </w:r>
      <w:r>
        <w:rPr>
          <w:rFonts w:hint="eastAsia" w:ascii="仿宋_GB2312" w:hAnsi="黑体" w:eastAsia="仿宋_GB2312"/>
          <w:sz w:val="32"/>
          <w:szCs w:val="32"/>
        </w:rPr>
        <w:t>万元，主要是项目支出减少；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社保保障和就业支出（类）行政事业单位养老支出（款）机关事业单位基本养老保险缴费支出（项）2023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增加12.48</w:t>
      </w:r>
      <w:r>
        <w:rPr>
          <w:rFonts w:hint="eastAsia" w:ascii="仿宋_GB2312" w:hAnsi="黑体" w:eastAsia="仿宋_GB2312"/>
          <w:sz w:val="32"/>
          <w:szCs w:val="32"/>
        </w:rPr>
        <w:t>万元，主要是社保基数逐年增加和在编在岗人员增加（新聘3名老师）；</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社保保障和就业支出（类）行政事业单位养老支出（款）机关事业单位职业年金缴费支出（项）2023</w:t>
      </w:r>
      <w:r>
        <w:rPr>
          <w:rFonts w:hint="eastAsia" w:ascii="仿宋_GB2312" w:hAnsi="黑体" w:eastAsia="仿宋_GB2312"/>
          <w:sz w:val="32"/>
          <w:szCs w:val="32"/>
        </w:rPr>
        <w:t>年预算数为110.17万元，比去年预算数增加110.17万元，主要是未能准确区分经济分类；</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社保保障和就业支出（类）抚恤（款）其他优抚支出（项）2023</w:t>
      </w:r>
      <w:r>
        <w:rPr>
          <w:rFonts w:hint="eastAsia" w:ascii="仿宋_GB2312" w:hAnsi="黑体" w:eastAsia="仿宋_GB2312"/>
          <w:sz w:val="32"/>
          <w:szCs w:val="32"/>
        </w:rPr>
        <w:t>年预算数为2.40万元，比去年预算数增加0.48万元，主要是遗属生活困难补助标准逐年增加；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5.卫生健康支出（类）行政事业单位医疗（款）行政单位医疗（项）2023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28.31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增加2.89</w:t>
      </w:r>
      <w:r>
        <w:rPr>
          <w:rFonts w:hint="eastAsia" w:ascii="仿宋_GB2312" w:hAnsi="黑体" w:eastAsia="仿宋_GB2312"/>
          <w:sz w:val="32"/>
          <w:szCs w:val="32"/>
        </w:rPr>
        <w:t>万元，主要是社保基数逐年增加和在编在岗人员增加；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6.卫生健康支出（类）行政事业单位医疗（款）公务员医疗补助（项）2023</w:t>
      </w:r>
      <w:r>
        <w:rPr>
          <w:rFonts w:hint="eastAsia" w:ascii="仿宋_GB2312" w:hAnsi="黑体" w:eastAsia="仿宋_GB2312"/>
          <w:sz w:val="32"/>
          <w:szCs w:val="32"/>
        </w:rPr>
        <w:t>年预算数为69.86万元，比上年预算数增加</w:t>
      </w:r>
      <w:r>
        <w:rPr>
          <w:rFonts w:hint="eastAsia" w:ascii="仿宋_GB2312" w:hAnsi="黑体" w:eastAsia="仿宋_GB2312" w:cs="仿宋_GB2312"/>
          <w:sz w:val="32"/>
          <w:szCs w:val="32"/>
        </w:rPr>
        <w:t>19.12</w:t>
      </w:r>
      <w:r>
        <w:rPr>
          <w:rFonts w:hint="eastAsia" w:ascii="仿宋_GB2312" w:hAnsi="黑体" w:eastAsia="仿宋_GB2312"/>
          <w:sz w:val="32"/>
          <w:szCs w:val="32"/>
        </w:rPr>
        <w:t>万元，主要是工资调整和在编人员增加；</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住房保障支出（类）住房改革支出（款）住房公积金（项）2023</w:t>
      </w:r>
      <w:r>
        <w:rPr>
          <w:rFonts w:hint="eastAsia" w:ascii="仿宋_GB2312" w:hAnsi="黑体" w:eastAsia="仿宋_GB2312"/>
          <w:sz w:val="32"/>
          <w:szCs w:val="32"/>
        </w:rPr>
        <w:t>年预算数为56.23万元，比上年预算数</w:t>
      </w:r>
      <w:r>
        <w:rPr>
          <w:rFonts w:hint="eastAsia" w:ascii="仿宋_GB2312" w:hAnsi="黑体" w:eastAsia="仿宋_GB2312" w:cs="仿宋_GB2312"/>
          <w:sz w:val="32"/>
          <w:szCs w:val="32"/>
        </w:rPr>
        <w:t>增加16.94</w:t>
      </w:r>
      <w:r>
        <w:rPr>
          <w:rFonts w:hint="eastAsia" w:ascii="仿宋_GB2312" w:hAnsi="黑体" w:eastAsia="仿宋_GB2312"/>
          <w:sz w:val="32"/>
          <w:szCs w:val="32"/>
        </w:rPr>
        <w:t>万元，主要是公积金基数逐年增加和在编在岗人员增加。</w:t>
      </w:r>
    </w:p>
    <w:p>
      <w:pPr>
        <w:ind w:firstLine="640"/>
        <w:rPr>
          <w:rFonts w:ascii="黑体" w:hAnsi="黑体" w:eastAsia="黑体"/>
          <w:sz w:val="32"/>
          <w:szCs w:val="32"/>
        </w:rPr>
      </w:pPr>
      <w:r>
        <w:rPr>
          <w:rFonts w:hint="eastAsia" w:ascii="黑体" w:hAnsi="黑体" w:eastAsia="黑体"/>
          <w:sz w:val="32"/>
          <w:szCs w:val="32"/>
        </w:rPr>
        <w:t>三、关于中共三亚市委党校单位2023年一般公共预算基本支出情况说明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中共三亚市委党校单位2023年一般公共预算基本支出为885.04万元，其中：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836.65</w:t>
      </w:r>
      <w:r>
        <w:rPr>
          <w:rFonts w:hint="eastAsia" w:ascii="仿宋_GB2312" w:hAnsi="黑体"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其他工资福利支出、邮电费、其他交通费用、生活补助、奖励金</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48.39</w:t>
      </w:r>
      <w:r>
        <w:rPr>
          <w:rFonts w:hint="eastAsia" w:ascii="仿宋_GB2312" w:hAnsi="黑体" w:eastAsia="仿宋_GB2312"/>
          <w:sz w:val="32"/>
          <w:szCs w:val="32"/>
        </w:rPr>
        <w:t>万元，主要包括：其他社会保障缴费、办公费、会议费、培训费、工会经费、福利费、公务用车运行维护费、其他商品和服务支出、生活补助。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四、中共三亚市委党校单位2023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（一）中共三亚市委党校单位2023年一般公共预算“三公”经费预算数为6.01万元，其中：</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，与上年预算持平，2023年无出国计划安排；公务用车购置及运行费5.51</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w:t>
      </w:r>
      <w:r>
        <w:rPr>
          <w:rFonts w:hint="eastAsia" w:ascii="仿宋_GB2312" w:hAnsi="黑体" w:eastAsia="仿宋_GB2312" w:cs="仿宋_GB2312"/>
          <w:sz w:val="32"/>
          <w:szCs w:val="32"/>
        </w:rPr>
        <w:t>5.51</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，比上年预算增加0.03万元，增长的主要原因包括：</w:t>
      </w:r>
      <w:r>
        <w:rPr>
          <w:rFonts w:hint="eastAsia" w:ascii="Times New Roman" w:hAnsi="Times New Roman" w:eastAsia="仿宋_GB2312" w:cs="Times New Roman"/>
          <w:sz w:val="32"/>
        </w:rPr>
        <w:t>公务车使用年限较久，故障率高导致维修费用增加</w:t>
      </w:r>
      <w:r>
        <w:rPr>
          <w:rFonts w:hint="eastAsia" w:ascii="Times New Roman" w:hAnsi="Times New Roman" w:eastAsia="仿宋_GB2312" w:cs="Times New Roman"/>
          <w:sz w:val="32"/>
          <w:shd w:val="clear" w:color="auto" w:fill="FFFFFF"/>
        </w:rPr>
        <w:t>；公务用车保有量1辆，计划购买0辆；公务接待费0.5万元，比上年减少0.3万元，</w:t>
      </w:r>
      <w:r>
        <w:rPr>
          <w:rFonts w:hint="eastAsia" w:ascii="Times New Roman" w:hAnsi="Times New Roman" w:eastAsia="仿宋_GB2312" w:cs="Times New Roman"/>
          <w:sz w:val="32"/>
        </w:rPr>
        <w:t>下降</w:t>
      </w:r>
      <w:r>
        <w:rPr>
          <w:rFonts w:ascii="Times New Roman" w:hAnsi="Times New Roman" w:eastAsia="仿宋_GB2312" w:cs="Times New Roman"/>
          <w:sz w:val="32"/>
        </w:rPr>
        <w:t>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厉行节约，从严从紧控制经费支出，计划接待5批40人。</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（二）中共三亚市委党校单位2023年政府性基金预算“三公”经费预算数为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，与上年预算持平，2023年无出国计划安排；公务用车购置及运行费</w:t>
      </w:r>
      <w:r>
        <w:rPr>
          <w:rFonts w:hint="eastAsia" w:ascii="仿宋_GB2312" w:hAnsi="黑体" w:eastAsia="仿宋_GB2312"/>
          <w:sz w:val="32"/>
          <w:szCs w:val="32"/>
        </w:rPr>
        <w:t>0万元（其中，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，公务用车运行费0</w:t>
      </w:r>
      <w:r>
        <w:rPr>
          <w:rFonts w:hint="eastAsia" w:ascii="仿宋_GB2312" w:hAnsi="黑体" w:eastAsia="仿宋_GB2312"/>
          <w:sz w:val="32"/>
          <w:szCs w:val="32"/>
        </w:rPr>
        <w:t>万元），与上年预算持平；</w:t>
      </w:r>
      <w:r>
        <w:rPr>
          <w:rFonts w:hint="eastAsia" w:ascii="Times New Roman" w:hAnsi="Times New Roman" w:eastAsia="仿宋_GB2312" w:cs="Times New Roman"/>
          <w:sz w:val="32"/>
          <w:shd w:val="clear" w:color="auto" w:fill="FFFFFF"/>
        </w:rPr>
        <w:t>公务用车保有量0辆，计划购买0辆；</w:t>
      </w:r>
      <w:r>
        <w:rPr>
          <w:rFonts w:hint="eastAsia"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万元，与去年预算持平。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五、关于中共三亚市委党校单位2023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中共三亚市委党校单位2023年政府性基金预算当年拨款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六、关于中共三亚市委党校单位2023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按照综合预算原则，中共三亚市委党校单位所有收入和支出均纳入部门预算管理。收入包括：一般公共预算收入、上年结转收入；</w:t>
      </w:r>
      <w:r>
        <w:rPr>
          <w:rFonts w:hint="eastAsia" w:ascii="仿宋_GB2312" w:hAnsi="黑体" w:eastAsia="仿宋_GB2312"/>
          <w:sz w:val="32"/>
          <w:szCs w:val="32"/>
        </w:rPr>
        <w:t>支出包括：教育支出、社会保障和就业支出、卫生健康支出、住房保障支出。中共三亚市委党校</w:t>
      </w:r>
      <w:r>
        <w:rPr>
          <w:rFonts w:hint="eastAsia" w:ascii="仿宋_GB2312" w:hAnsi="黑体" w:eastAsia="仿宋_GB2312" w:cs="仿宋_GB2312"/>
          <w:sz w:val="32"/>
          <w:szCs w:val="32"/>
        </w:rPr>
        <w:t>单位2023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2198.94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七、关于中共三亚市委党校单位2023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中共三亚市委党校单位2023</w:t>
      </w:r>
      <w:r>
        <w:rPr>
          <w:rFonts w:hint="eastAsia" w:ascii="仿宋_GB2312" w:hAnsi="黑体" w:eastAsia="仿宋_GB2312"/>
          <w:sz w:val="32"/>
          <w:szCs w:val="32"/>
        </w:rPr>
        <w:t>年收入预算2198.94万元，其中：上年结转150万元，占</w:t>
      </w:r>
      <w:r>
        <w:rPr>
          <w:rFonts w:hint="eastAsia" w:ascii="仿宋_GB2312" w:hAnsi="黑体" w:eastAsia="仿宋_GB2312" w:cs="仿宋_GB2312"/>
          <w:sz w:val="32"/>
          <w:szCs w:val="32"/>
        </w:rPr>
        <w:t>6.82</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2048.94</w:t>
      </w:r>
      <w:r>
        <w:rPr>
          <w:rFonts w:hint="eastAsia" w:ascii="仿宋_GB2312" w:hAnsi="黑体" w:eastAsia="仿宋_GB2312"/>
          <w:sz w:val="32"/>
          <w:szCs w:val="32"/>
        </w:rPr>
        <w:t>万元，占93.18%。比上年预算数</w:t>
      </w:r>
      <w:r>
        <w:rPr>
          <w:rFonts w:hint="eastAsia" w:ascii="仿宋_GB2312" w:hAnsi="黑体" w:eastAsia="仿宋_GB2312" w:cs="仿宋_GB2312"/>
          <w:sz w:val="32"/>
          <w:szCs w:val="32"/>
        </w:rPr>
        <w:t>增加88.8</w:t>
      </w:r>
      <w:r>
        <w:rPr>
          <w:rFonts w:hint="eastAsia" w:ascii="仿宋_GB2312" w:hAnsi="黑体" w:eastAsia="仿宋_GB2312"/>
          <w:sz w:val="32"/>
          <w:szCs w:val="32"/>
        </w:rPr>
        <w:t>万元，主要是一般公共预算拨款收入增加。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八、关于中共三亚市委党校单位2023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中共三亚市委党校单位2023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2198.94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885.04</w:t>
      </w:r>
      <w:r>
        <w:rPr>
          <w:rFonts w:hint="eastAsia" w:ascii="仿宋_GB2312" w:hAnsi="黑体" w:eastAsia="仿宋_GB2312"/>
          <w:sz w:val="32"/>
          <w:szCs w:val="32"/>
        </w:rPr>
        <w:t>万元，占</w:t>
      </w:r>
      <w:r>
        <w:rPr>
          <w:rFonts w:hint="eastAsia" w:ascii="仿宋_GB2312" w:hAnsi="黑体" w:eastAsia="仿宋_GB2312" w:cs="仿宋_GB2312"/>
          <w:sz w:val="32"/>
          <w:szCs w:val="32"/>
        </w:rPr>
        <w:t>40.25</w:t>
      </w:r>
      <w:r>
        <w:rPr>
          <w:rFonts w:hint="eastAsia" w:ascii="仿宋_GB2312" w:hAnsi="黑体" w:eastAsia="仿宋_GB2312"/>
          <w:sz w:val="32"/>
          <w:szCs w:val="32"/>
        </w:rPr>
        <w:t>%；项目支出</w:t>
      </w:r>
      <w:r>
        <w:rPr>
          <w:rFonts w:hint="eastAsia" w:ascii="仿宋_GB2312" w:hAnsi="黑体" w:eastAsia="仿宋_GB2312" w:cs="仿宋_GB2312"/>
          <w:sz w:val="32"/>
          <w:szCs w:val="32"/>
        </w:rPr>
        <w:t>1313.9</w:t>
      </w:r>
      <w:r>
        <w:rPr>
          <w:rFonts w:hint="eastAsia" w:ascii="仿宋_GB2312" w:hAnsi="黑体" w:eastAsia="仿宋_GB2312"/>
          <w:sz w:val="32"/>
          <w:szCs w:val="32"/>
        </w:rPr>
        <w:t>万元，占</w:t>
      </w:r>
      <w:r>
        <w:rPr>
          <w:rFonts w:hint="eastAsia" w:ascii="仿宋_GB2312" w:hAnsi="黑体" w:eastAsia="仿宋_GB2312" w:cs="仿宋_GB2312"/>
          <w:sz w:val="32"/>
          <w:szCs w:val="32"/>
        </w:rPr>
        <w:t>59.75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增加268.8</w:t>
      </w:r>
      <w:r>
        <w:rPr>
          <w:rFonts w:hint="eastAsia" w:ascii="仿宋_GB2312" w:hAnsi="黑体" w:eastAsia="仿宋_GB2312"/>
          <w:sz w:val="32"/>
          <w:szCs w:val="32"/>
        </w:rPr>
        <w:t>万元，主要是教育支出增加，人员增加导致社会保障和就业支出、卫生健康支出和住房保障支出等基本支出增加；同时为加强智慧校园、信息化校园建设，加强日常维护与信息安全监测，师资库系统升级及保障党校日常运转、保障全度政务、会务，培训教学任务等原因导致我校信息系统运行维护和行政运行等项目支出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中共三亚市委党校单位的机关运行经费预算48.39</w:t>
      </w:r>
      <w:r>
        <w:rPr>
          <w:rFonts w:hint="eastAsia" w:ascii="仿宋_GB2312" w:hAnsi="黑体" w:eastAsia="仿宋_GB2312"/>
          <w:sz w:val="32"/>
          <w:szCs w:val="32"/>
        </w:rPr>
        <w:t>万元。主要用于我校购买货物或服务等各项资金，保障我校日常运转。</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中共三亚市委党校单位政府采购预算总额102.42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102.42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年12月31日，中共三亚市委党校</w:t>
      </w:r>
      <w:r>
        <w:rPr>
          <w:rFonts w:hint="eastAsia" w:ascii="仿宋_GB2312" w:hAnsi="黑体" w:eastAsia="仿宋_GB2312" w:cs="仿宋_GB2312"/>
          <w:sz w:val="32"/>
          <w:szCs w:val="32"/>
        </w:rPr>
        <w:t>单位预算单位共有车辆1辆，其中，领导干部用车0辆，机要通信应急用车0辆、一般执法执勤用车0辆、特种专业技术用车0辆、其他用车1辆。单位价值100万元以上设备0台（套）。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ascii="黑体" w:hAnsi="黑体" w:eastAsia="黑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中共三亚市委党校单位17个项目实行绩效目标管理，涉及一般公共预算2198.94</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rPr>
          <w:rFonts w:ascii="仿宋_GB2312" w:hAnsi="黑体" w:eastAsia="仿宋_GB2312" w:cs="仿宋_GB2312"/>
          <w:sz w:val="32"/>
          <w:szCs w:val="32"/>
        </w:rPr>
      </w:pP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体-PUA">
    <w:panose1 w:val="02010600030101010101"/>
    <w:charset w:val="86"/>
    <w:family w:val="auto"/>
    <w:pitch w:val="default"/>
    <w:sig w:usb0="00000000" w:usb1="1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螔׏卆䵇炸͠㓍%鹦4ꀀ耀鹦+ꀀ耀鹦+蠤׏卆䵇玸͠㓍%鹦4ꀀ耀鹦+ꀀ耀鹦+河.袴׏卆䵇炀͠㓍%鹦4ꀀ耀鹦+ꀀ耀鹦+河.襄׏卆䵇畔͠㓍%鹦4ꀀ耀鹦+觔׏卆䵇瘀͠㓍%鹦4ꀀ耀鹦+卆䵇炸͠㓍%鹦4ꀀ耀鹦+"/>
  </w:docVars>
  <w:rsids>
    <w:rsidRoot w:val="007F7051"/>
    <w:rsid w:val="00096428"/>
    <w:rsid w:val="0017389A"/>
    <w:rsid w:val="00451341"/>
    <w:rsid w:val="004874D5"/>
    <w:rsid w:val="007F7051"/>
    <w:rsid w:val="008A1FB4"/>
    <w:rsid w:val="008C4BBE"/>
    <w:rsid w:val="00A93AC4"/>
    <w:rsid w:val="00B95CDD"/>
    <w:rsid w:val="00CD2491"/>
    <w:rsid w:val="00EF7CD8"/>
    <w:rsid w:val="030D0562"/>
    <w:rsid w:val="03BA22C7"/>
    <w:rsid w:val="04CA73DE"/>
    <w:rsid w:val="060A3907"/>
    <w:rsid w:val="0616772D"/>
    <w:rsid w:val="08493DEA"/>
    <w:rsid w:val="08F36E66"/>
    <w:rsid w:val="09A60DC8"/>
    <w:rsid w:val="0C601702"/>
    <w:rsid w:val="0CCA6130"/>
    <w:rsid w:val="0D0F4ED6"/>
    <w:rsid w:val="0F671C91"/>
    <w:rsid w:val="108F20D3"/>
    <w:rsid w:val="145A47DD"/>
    <w:rsid w:val="14A95C11"/>
    <w:rsid w:val="15264F53"/>
    <w:rsid w:val="16214D0F"/>
    <w:rsid w:val="16702E8A"/>
    <w:rsid w:val="17233804"/>
    <w:rsid w:val="176364DE"/>
    <w:rsid w:val="17A50E7C"/>
    <w:rsid w:val="17DD31BB"/>
    <w:rsid w:val="196C11FD"/>
    <w:rsid w:val="19FA779B"/>
    <w:rsid w:val="1A456C45"/>
    <w:rsid w:val="1B314A2C"/>
    <w:rsid w:val="1CCE513D"/>
    <w:rsid w:val="1D994A74"/>
    <w:rsid w:val="1DAE6D86"/>
    <w:rsid w:val="1E326C77"/>
    <w:rsid w:val="20D034C3"/>
    <w:rsid w:val="22187C6B"/>
    <w:rsid w:val="22E529FB"/>
    <w:rsid w:val="235F020F"/>
    <w:rsid w:val="24036D45"/>
    <w:rsid w:val="245A1F0E"/>
    <w:rsid w:val="249C4E4A"/>
    <w:rsid w:val="258A1146"/>
    <w:rsid w:val="26C44F81"/>
    <w:rsid w:val="26C81B10"/>
    <w:rsid w:val="28FB78F0"/>
    <w:rsid w:val="2916652D"/>
    <w:rsid w:val="2B4029D3"/>
    <w:rsid w:val="2B920D55"/>
    <w:rsid w:val="2BF10DFD"/>
    <w:rsid w:val="2D307B55"/>
    <w:rsid w:val="2F6D6CF4"/>
    <w:rsid w:val="31FD73E1"/>
    <w:rsid w:val="3296737C"/>
    <w:rsid w:val="32C86E33"/>
    <w:rsid w:val="33DD32CB"/>
    <w:rsid w:val="3478672C"/>
    <w:rsid w:val="34A96D83"/>
    <w:rsid w:val="34E72111"/>
    <w:rsid w:val="35942299"/>
    <w:rsid w:val="35FB1F18"/>
    <w:rsid w:val="361E1B63"/>
    <w:rsid w:val="38C962D6"/>
    <w:rsid w:val="39177B68"/>
    <w:rsid w:val="39B0341A"/>
    <w:rsid w:val="3AC802EF"/>
    <w:rsid w:val="3BE63AC2"/>
    <w:rsid w:val="3C955FD8"/>
    <w:rsid w:val="3D635C93"/>
    <w:rsid w:val="3DB42DAD"/>
    <w:rsid w:val="3E974BA8"/>
    <w:rsid w:val="3F0B7DDD"/>
    <w:rsid w:val="3FA1394C"/>
    <w:rsid w:val="40002349"/>
    <w:rsid w:val="411424E0"/>
    <w:rsid w:val="41742F7F"/>
    <w:rsid w:val="41913B31"/>
    <w:rsid w:val="41F27A28"/>
    <w:rsid w:val="42142F0B"/>
    <w:rsid w:val="44450C02"/>
    <w:rsid w:val="45C459E7"/>
    <w:rsid w:val="461D5993"/>
    <w:rsid w:val="47F91E42"/>
    <w:rsid w:val="49864207"/>
    <w:rsid w:val="49946997"/>
    <w:rsid w:val="499A72FA"/>
    <w:rsid w:val="4A0112AD"/>
    <w:rsid w:val="4A2F038B"/>
    <w:rsid w:val="4A337B5F"/>
    <w:rsid w:val="4A6F3897"/>
    <w:rsid w:val="4B983D0E"/>
    <w:rsid w:val="4C375CD3"/>
    <w:rsid w:val="4C8C74A7"/>
    <w:rsid w:val="4EB2321A"/>
    <w:rsid w:val="4EB946C7"/>
    <w:rsid w:val="4EC531EF"/>
    <w:rsid w:val="4FB3146D"/>
    <w:rsid w:val="513B7CB8"/>
    <w:rsid w:val="51764AF1"/>
    <w:rsid w:val="52EE7193"/>
    <w:rsid w:val="537D2167"/>
    <w:rsid w:val="5410766C"/>
    <w:rsid w:val="541D0AB1"/>
    <w:rsid w:val="54BF230B"/>
    <w:rsid w:val="552F123F"/>
    <w:rsid w:val="560A5808"/>
    <w:rsid w:val="569E7C72"/>
    <w:rsid w:val="570361A9"/>
    <w:rsid w:val="576728D2"/>
    <w:rsid w:val="5916114A"/>
    <w:rsid w:val="596275D2"/>
    <w:rsid w:val="5A3612C1"/>
    <w:rsid w:val="5D5743EF"/>
    <w:rsid w:val="5D8610E6"/>
    <w:rsid w:val="5E984BA9"/>
    <w:rsid w:val="5EEC10B8"/>
    <w:rsid w:val="5F21609C"/>
    <w:rsid w:val="6008100A"/>
    <w:rsid w:val="607E12CC"/>
    <w:rsid w:val="60D158A0"/>
    <w:rsid w:val="61E6537B"/>
    <w:rsid w:val="63BC268B"/>
    <w:rsid w:val="64097B3C"/>
    <w:rsid w:val="644C5E4C"/>
    <w:rsid w:val="646847EE"/>
    <w:rsid w:val="64FC10D6"/>
    <w:rsid w:val="656B5CF2"/>
    <w:rsid w:val="66AF21DF"/>
    <w:rsid w:val="66BD4C38"/>
    <w:rsid w:val="673E00EA"/>
    <w:rsid w:val="69460E23"/>
    <w:rsid w:val="69653029"/>
    <w:rsid w:val="6B9C43DD"/>
    <w:rsid w:val="6C1A3319"/>
    <w:rsid w:val="6CBD45AA"/>
    <w:rsid w:val="6DB93944"/>
    <w:rsid w:val="6F96218E"/>
    <w:rsid w:val="70814B5A"/>
    <w:rsid w:val="70CC1BE0"/>
    <w:rsid w:val="71233EF6"/>
    <w:rsid w:val="71C630E6"/>
    <w:rsid w:val="729A7263"/>
    <w:rsid w:val="72E91F44"/>
    <w:rsid w:val="732857F3"/>
    <w:rsid w:val="733E5017"/>
    <w:rsid w:val="74027D53"/>
    <w:rsid w:val="75196B6E"/>
    <w:rsid w:val="75270747"/>
    <w:rsid w:val="77B05DB7"/>
    <w:rsid w:val="77C842A4"/>
    <w:rsid w:val="7838010F"/>
    <w:rsid w:val="788259A6"/>
    <w:rsid w:val="79200D1B"/>
    <w:rsid w:val="79780B57"/>
    <w:rsid w:val="79CC2332"/>
    <w:rsid w:val="7A37624F"/>
    <w:rsid w:val="7BE05BB5"/>
    <w:rsid w:val="7C1D6F08"/>
    <w:rsid w:val="7E33504C"/>
    <w:rsid w:val="7E465E75"/>
    <w:rsid w:val="7F800765"/>
    <w:rsid w:val="7FC95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714</Words>
  <Characters>4074</Characters>
  <Lines>33</Lines>
  <Paragraphs>9</Paragraphs>
  <TotalTime>4</TotalTime>
  <ScaleCrop>false</ScaleCrop>
  <LinksUpToDate>false</LinksUpToDate>
  <CharactersWithSpaces>4779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2024-07-23T04:43:00Z</dcterms:created>
  <dc:creator>null,null,总收发</dc:creator>
  <cp:lastModifiedBy>GREC</cp:lastModifiedBy>
  <dcterms:modified xsi:type="dcterms:W3CDTF">2024-07-23T10:26:58Z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9EC43372B33A4654B2DB7E8C7ECFF105</vt:lpwstr>
  </property>
</Properties>
</file>