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2023年三亚市文明城市建设服务中心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单位概况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三亚市文明城市建设服务中心单位</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pPr>
      <w:r>
        <w:rPr>
          <w:rFonts w:hint="eastAsia"/>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5"/>
        </w:numPr>
        <w:ind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为本市国家卫生城市巩固工作标准、制度落实，全国文明城市创建工作标准、体系落实，健康城市健康村建设标准落实，群众性精神文明爱国卫生活动，精神文明爱国卫生应急事件处置等精神文明爱国卫生工作提供技术服务。</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承办上级部门交办的其它工作。</w:t>
      </w:r>
    </w:p>
    <w:p>
      <w:pPr>
        <w:ind w:left="800"/>
        <w:jc w:val="left"/>
        <w:rPr>
          <w:rFonts w:hint="eastAsia" w:ascii="仿宋_GB2312" w:hAnsi="黑体" w:eastAsia="仿宋_GB2312"/>
          <w:b/>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三亚市文明城市建设服务中心</w:t>
      </w:r>
      <w:r>
        <w:rPr>
          <w:rFonts w:hint="eastAsia" w:ascii="仿宋_GB2312" w:hAnsi="黑体" w:eastAsia="仿宋_GB2312" w:cs="仿宋_GB2312"/>
          <w:sz w:val="32"/>
          <w:szCs w:val="32"/>
          <w:lang w:eastAsia="zh-CN"/>
        </w:rPr>
        <w:t>（</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黑体"/>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黑体"/>
          <w:sz w:val="32"/>
          <w:szCs w:val="32"/>
          <w:lang w:val="en-US" w:eastAsia="zh-CN"/>
        </w:rPr>
        <w:t>317.03</w:t>
      </w:r>
      <w:r>
        <w:rPr>
          <w:rFonts w:hint="eastAsia" w:ascii="仿宋_GB2312" w:hAnsi="黑体" w:eastAsia="仿宋_GB2312"/>
          <w:sz w:val="32"/>
          <w:szCs w:val="32"/>
        </w:rPr>
        <w:t>万元。其中，收入总计</w:t>
      </w:r>
      <w:r>
        <w:rPr>
          <w:rFonts w:hint="eastAsia" w:ascii="仿宋_GB2312" w:hAnsi="黑体" w:eastAsia="仿宋_GB2312" w:cs="黑体"/>
          <w:sz w:val="32"/>
          <w:szCs w:val="32"/>
          <w:lang w:val="en-US" w:eastAsia="zh-CN"/>
        </w:rPr>
        <w:t>317.03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64.00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58.62万元、 卫生健康支出179.94万元、 住房保障支出14.46万元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黑体"/>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92.54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单位新增志愿服务项目活动经费预算。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58.62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18.49</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179.94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56.76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4.56</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单位其他宣传事务支出费用增加。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15.75</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8.12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2023年人员增加</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42.87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40.87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2023年人员增加，补缴以前年度单位缴纳职业年金费用</w:t>
      </w:r>
      <w:r>
        <w:rPr>
          <w:rFonts w:hint="eastAsia" w:ascii="仿宋_GB2312" w:hAnsi="黑体" w:eastAsia="仿宋_GB2312" w:cs="仿宋_GB2312"/>
          <w:sz w:val="32"/>
          <w:szCs w:val="32"/>
          <w:lang w:eastAsia="zh-CN"/>
        </w:rPr>
        <w:t>。</w:t>
      </w:r>
    </w:p>
    <w:p>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卫生健康管理事务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其他卫生健康管理事务支出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150.14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0" w:firstLineChars="0"/>
        <w:rPr>
          <w:rFonts w:hint="eastAsia" w:ascii="仿宋_GB2312" w:hAnsi="黑体" w:eastAsia="仿宋_GB2312"/>
          <w:sz w:val="32"/>
          <w:szCs w:val="32"/>
          <w:lang w:eastAsia="zh-CN"/>
        </w:rPr>
      </w:pPr>
      <w:r>
        <w:rPr>
          <w:rFonts w:hint="eastAsia" w:ascii="仿宋_GB2312" w:hAnsi="黑体" w:eastAsia="仿宋_GB2312"/>
          <w:sz w:val="32"/>
          <w:szCs w:val="32"/>
        </w:rPr>
        <w:t>比上年预算</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45.27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2023年人员增加，补缴以前年度职业年金费用</w:t>
      </w:r>
      <w:r>
        <w:rPr>
          <w:rFonts w:hint="eastAsia" w:ascii="仿宋_GB2312" w:hAnsi="黑体" w:eastAsia="仿宋_GB2312" w:cs="仿宋_GB2312"/>
          <w:sz w:val="32"/>
          <w:szCs w:val="32"/>
          <w:lang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6.65</w:t>
      </w:r>
      <w:r>
        <w:rPr>
          <w:rFonts w:hint="eastAsia" w:ascii="仿宋_GB2312" w:hAnsi="黑体" w:eastAsia="仿宋_GB2312"/>
          <w:sz w:val="32"/>
          <w:szCs w:val="32"/>
        </w:rPr>
        <w:t>万元</w:t>
      </w:r>
      <w:r>
        <w:rPr>
          <w:rFonts w:hint="eastAsia" w:ascii="仿宋_GB2312" w:hAnsi="黑体" w:eastAsia="仿宋_GB2312"/>
          <w:sz w:val="32"/>
          <w:szCs w:val="32"/>
          <w:lang w:eastAsia="zh-CN"/>
        </w:rPr>
        <w:t>。比去年预算数增加</w:t>
      </w:r>
      <w:r>
        <w:rPr>
          <w:rFonts w:hint="eastAsia" w:ascii="仿宋_GB2312" w:hAnsi="黑体" w:eastAsia="仿宋_GB2312"/>
          <w:sz w:val="32"/>
          <w:szCs w:val="32"/>
          <w:lang w:val="en-US" w:eastAsia="zh-CN"/>
        </w:rPr>
        <w:t>2.6</w:t>
      </w:r>
      <w:r>
        <w:rPr>
          <w:rFonts w:hint="eastAsia" w:ascii="仿宋_GB2312" w:hAnsi="黑体" w:eastAsia="仿宋_GB2312"/>
          <w:sz w:val="32"/>
          <w:szCs w:val="32"/>
          <w:lang w:eastAsia="zh-CN"/>
        </w:rPr>
        <w:t>万元，主要的原因是</w:t>
      </w:r>
      <w:r>
        <w:rPr>
          <w:rFonts w:hint="eastAsia" w:ascii="仿宋_GB2312" w:hAnsi="黑体" w:eastAsia="仿宋_GB2312"/>
          <w:sz w:val="32"/>
          <w:szCs w:val="32"/>
          <w:lang w:val="en-US" w:eastAsia="zh-CN"/>
        </w:rPr>
        <w:t>2023年人员增加。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23.16</w:t>
      </w:r>
      <w:r>
        <w:rPr>
          <w:rFonts w:hint="eastAsia" w:ascii="仿宋_GB2312" w:hAnsi="黑体" w:eastAsia="仿宋_GB2312"/>
          <w:sz w:val="32"/>
          <w:szCs w:val="32"/>
        </w:rPr>
        <w:t>万元</w:t>
      </w:r>
      <w:r>
        <w:rPr>
          <w:rFonts w:hint="eastAsia" w:ascii="仿宋_GB2312" w:hAnsi="黑体" w:eastAsia="仿宋_GB2312"/>
          <w:sz w:val="32"/>
          <w:szCs w:val="32"/>
          <w:lang w:eastAsia="zh-CN"/>
        </w:rPr>
        <w:t>。比去年预算数增加</w:t>
      </w:r>
      <w:r>
        <w:rPr>
          <w:rFonts w:hint="eastAsia" w:ascii="仿宋_GB2312" w:hAnsi="黑体" w:eastAsia="仿宋_GB2312"/>
          <w:sz w:val="32"/>
          <w:szCs w:val="32"/>
          <w:lang w:val="en-US" w:eastAsia="zh-CN"/>
        </w:rPr>
        <w:t>13.20</w:t>
      </w:r>
      <w:r>
        <w:rPr>
          <w:rFonts w:hint="eastAsia" w:ascii="仿宋_GB2312" w:hAnsi="黑体" w:eastAsia="仿宋_GB2312"/>
          <w:sz w:val="32"/>
          <w:szCs w:val="32"/>
          <w:lang w:eastAsia="zh-CN"/>
        </w:rPr>
        <w:t>万元，主要的原因是</w:t>
      </w:r>
      <w:r>
        <w:rPr>
          <w:rFonts w:hint="eastAsia" w:ascii="仿宋_GB2312" w:hAnsi="黑体" w:eastAsia="仿宋_GB2312"/>
          <w:sz w:val="32"/>
          <w:szCs w:val="32"/>
          <w:lang w:val="en-US" w:eastAsia="zh-CN"/>
        </w:rPr>
        <w:t>2023年人员增加。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14.46</w:t>
      </w:r>
      <w:r>
        <w:rPr>
          <w:rFonts w:hint="eastAsia" w:ascii="仿宋_GB2312" w:hAnsi="黑体" w:eastAsia="仿宋_GB2312"/>
          <w:sz w:val="32"/>
          <w:szCs w:val="32"/>
        </w:rPr>
        <w:t>万元</w:t>
      </w:r>
      <w:r>
        <w:rPr>
          <w:rFonts w:hint="eastAsia" w:ascii="仿宋_GB2312" w:hAnsi="黑体" w:eastAsia="仿宋_GB2312"/>
          <w:sz w:val="32"/>
          <w:szCs w:val="32"/>
          <w:lang w:eastAsia="zh-CN"/>
        </w:rPr>
        <w:t>。比去年预算数增加</w:t>
      </w:r>
      <w:r>
        <w:rPr>
          <w:rFonts w:hint="eastAsia" w:ascii="仿宋_GB2312" w:hAnsi="黑体" w:eastAsia="仿宋_GB2312"/>
          <w:sz w:val="32"/>
          <w:szCs w:val="32"/>
          <w:lang w:val="en-US" w:eastAsia="zh-CN"/>
        </w:rPr>
        <w:t>8.48</w:t>
      </w:r>
      <w:r>
        <w:rPr>
          <w:rFonts w:hint="eastAsia" w:ascii="仿宋_GB2312" w:hAnsi="黑体" w:eastAsia="仿宋_GB2312"/>
          <w:sz w:val="32"/>
          <w:szCs w:val="32"/>
          <w:lang w:eastAsia="zh-CN"/>
        </w:rPr>
        <w:t>万元，主要的原因是</w:t>
      </w:r>
      <w:r>
        <w:rPr>
          <w:rFonts w:hint="eastAsia" w:ascii="仿宋_GB2312" w:hAnsi="黑体" w:eastAsia="仿宋_GB2312"/>
          <w:sz w:val="32"/>
          <w:szCs w:val="32"/>
          <w:lang w:val="en-US" w:eastAsia="zh-CN"/>
        </w:rPr>
        <w:t>2023年人员增加。</w:t>
      </w:r>
    </w:p>
    <w:p>
      <w:pPr>
        <w:ind w:firstLine="640" w:firstLineChars="200"/>
        <w:rPr>
          <w:rFonts w:hint="eastAsia" w:ascii="仿宋_GB2312" w:hAnsi="黑体" w:eastAsia="仿宋_GB2312" w:cs="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三亚市文明城市建设服务中心（</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黑体"/>
          <w:sz w:val="32"/>
          <w:szCs w:val="32"/>
          <w:lang w:val="en-US" w:eastAsia="zh-CN"/>
        </w:rPr>
        <w:t>245.03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228.70</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住房公积金、医疗费、其他工资福利支出、办公费、会议费、培训费、工会经费、福利费、其他商品和服务支出、邮电费、对个人和家庭补助、生活补助、奖励金、其他对个人和家庭的补助。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16.85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rPr>
        <w:t>、</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w:t>
      </w:r>
      <w:r>
        <w:rPr>
          <w:rFonts w:hint="eastAsia" w:ascii="仿宋_GB2312" w:hAnsi="黑体" w:eastAsia="仿宋_GB2312"/>
          <w:sz w:val="32"/>
          <w:szCs w:val="32"/>
          <w:lang w:eastAsia="zh-CN"/>
        </w:rPr>
        <w:t>其他商品和服务支出、生活补助、奖励金、其他对个人和家庭的补助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三亚市文明城市建设服务中心（</w:t>
      </w:r>
      <w:r>
        <w:rPr>
          <w:rFonts w:hint="default" w:ascii="黑体" w:hAnsi="黑体" w:eastAsia="黑体" w:cs="Times New Roman"/>
          <w:sz w:val="32"/>
          <w:szCs w:val="22"/>
          <w:shd w:val="clear" w:color="auto" w:fill="FFFFFF"/>
        </w:rPr>
        <w:t>单位</w:t>
      </w:r>
      <w:r>
        <w:rPr>
          <w:rFonts w:hint="default" w:ascii="黑体" w:hAnsi="黑体" w:eastAsia="黑体" w:cs="Times New Roman"/>
          <w:sz w:val="32"/>
          <w:szCs w:val="22"/>
          <w:shd w:val="clear" w:color="auto" w:fill="FFFFFF"/>
          <w:lang w:eastAsia="zh-CN"/>
        </w:rPr>
        <w:t>）</w:t>
      </w:r>
      <w:r>
        <w:rPr>
          <w:rFonts w:hint="default" w:ascii="黑体" w:hAnsi="黑体" w:eastAsia="黑体" w:cs="Times New Roman"/>
          <w:sz w:val="32"/>
          <w:szCs w:val="22"/>
          <w:shd w:val="clear" w:color="auto" w:fill="FFFFFF"/>
          <w:lang w:val="en-US" w:eastAsia="zh-CN"/>
        </w:rPr>
        <w:t>2023</w:t>
      </w:r>
      <w:r>
        <w:rPr>
          <w:rFonts w:hint="default" w:ascii="黑体" w:hAnsi="黑体" w:eastAsia="黑体" w:cs="Times New Roman"/>
          <w:sz w:val="32"/>
          <w:szCs w:val="2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w:t>
      </w:r>
      <w:r>
        <w:rPr>
          <w:rFonts w:hint="eastAsia" w:ascii="仿宋_GB2312" w:hAnsi="黑体" w:eastAsia="仿宋_GB2312" w:cs="黑体"/>
          <w:sz w:val="32"/>
          <w:szCs w:val="32"/>
          <w:lang w:eastAsia="zh-CN"/>
        </w:rPr>
        <w:t>亚市文明城市建设服务中心（</w:t>
      </w:r>
      <w:r>
        <w:rPr>
          <w:rFonts w:hint="eastAsia" w:ascii="仿宋_GB2312" w:hAnsi="黑体" w:eastAsia="仿宋_GB2312"/>
          <w:sz w:val="32"/>
          <w:szCs w:val="32"/>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sz w:val="32"/>
          <w:szCs w:val="32"/>
          <w:highlight w:val="none"/>
        </w:rPr>
        <w:t>（二）</w:t>
      </w:r>
      <w:r>
        <w:rPr>
          <w:rFonts w:hint="eastAsia" w:ascii="仿宋_GB2312" w:hAnsi="黑体" w:eastAsia="仿宋_GB2312" w:cs="仿宋_GB2312"/>
          <w:sz w:val="32"/>
          <w:szCs w:val="32"/>
          <w:highlight w:val="none"/>
          <w:lang w:eastAsia="zh-CN"/>
        </w:rPr>
        <w:t>三亚市文明城市建设服</w:t>
      </w:r>
      <w:r>
        <w:rPr>
          <w:rFonts w:hint="eastAsia" w:ascii="仿宋_GB2312" w:hAnsi="黑体" w:eastAsia="仿宋_GB2312" w:cs="黑体"/>
          <w:sz w:val="32"/>
          <w:szCs w:val="32"/>
          <w:highlight w:val="none"/>
          <w:lang w:eastAsia="zh-CN"/>
        </w:rPr>
        <w:t>务中心（</w:t>
      </w:r>
      <w:r>
        <w:rPr>
          <w:rFonts w:hint="eastAsia" w:ascii="仿宋_GB2312" w:hAnsi="黑体" w:eastAsia="仿宋_GB2312"/>
          <w:sz w:val="32"/>
          <w:szCs w:val="32"/>
          <w:highlight w:val="none"/>
        </w:rPr>
        <w:t>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lang w:val="en-US" w:eastAsia="zh-CN"/>
        </w:rPr>
        <w:t>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年预算持平。根据外事部门等安排的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，计划</w:t>
      </w:r>
      <w:r>
        <w:rPr>
          <w:rFonts w:hint="eastAsia" w:ascii="Times New Roman" w:hAnsi="Times New Roman" w:eastAsia="仿宋_GB2312" w:cs="Times New Roman"/>
          <w:sz w:val="32"/>
          <w:shd w:val="clear" w:color="auto" w:fill="FFFFFF"/>
        </w:rPr>
        <w:t>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color w:val="auto"/>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三亚市文明城市建设服务中心（</w:t>
      </w:r>
      <w:r>
        <w:rPr>
          <w:rFonts w:hint="eastAsia" w:ascii="黑体" w:hAnsi="黑体" w:eastAsia="黑体" w:cs="Times New Roman"/>
          <w:sz w:val="32"/>
          <w:szCs w:val="22"/>
          <w:shd w:val="clear" w:color="auto" w:fill="FFFFFF"/>
        </w:rPr>
        <w:t>单位</w:t>
      </w:r>
      <w:r>
        <w:rPr>
          <w:rFonts w:hint="eastAsia" w:ascii="黑体" w:hAnsi="黑体" w:eastAsia="黑体"/>
          <w:sz w:val="32"/>
          <w:szCs w:val="32"/>
          <w:lang w:eastAsia="zh-CN"/>
        </w:rPr>
        <w:t>）</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1"/>
          <w:numId w:val="0"/>
        </w:numPr>
        <w:ind w:left="0" w:firstLine="640"/>
        <w:jc w:val="left"/>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）政府性基金预算当年拨款结构情况</w:t>
      </w:r>
    </w:p>
    <w:p>
      <w:pPr>
        <w:numPr>
          <w:ilvl w:val="-1"/>
          <w:numId w:val="0"/>
        </w:numPr>
        <w:ind w:left="640"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无</w:t>
      </w:r>
    </w:p>
    <w:p>
      <w:pPr>
        <w:numPr>
          <w:ilvl w:val="-1"/>
          <w:numId w:val="0"/>
        </w:numPr>
        <w:ind w:left="0" w:firstLine="640"/>
        <w:jc w:val="left"/>
        <w:rPr>
          <w:rFonts w:hint="eastAsia" w:ascii="楷体" w:hAnsi="楷体" w:eastAsia="楷体"/>
          <w:sz w:val="32"/>
          <w:szCs w:val="32"/>
        </w:rPr>
      </w:pPr>
      <w:r>
        <w:rPr>
          <w:rFonts w:hint="eastAsia" w:ascii="楷体" w:hAnsi="楷体" w:eastAsia="楷体"/>
          <w:sz w:val="32"/>
          <w:szCs w:val="32"/>
          <w:lang w:eastAsia="zh-CN"/>
        </w:rPr>
        <w:t>（三）</w:t>
      </w:r>
      <w:r>
        <w:rPr>
          <w:rFonts w:hint="eastAsia" w:ascii="楷体" w:hAnsi="楷体" w:eastAsia="楷体"/>
          <w:sz w:val="32"/>
          <w:szCs w:val="32"/>
        </w:rPr>
        <w:t>政府性基金预算当年拨款具体使用情况</w:t>
      </w:r>
    </w:p>
    <w:p>
      <w:pPr>
        <w:numPr>
          <w:ilvl w:val="-1"/>
          <w:numId w:val="0"/>
        </w:numPr>
        <w:ind w:left="640"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三亚市文明城市建设服务中心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val="en-US" w:eastAsia="zh-CN"/>
        </w:rPr>
        <w:t>2023</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按照综合预算原则，</w:t>
      </w:r>
      <w:r>
        <w:rPr>
          <w:rFonts w:hint="eastAsia" w:ascii="仿宋_GB2312" w:hAnsi="黑体" w:eastAsia="仿宋_GB2312"/>
          <w:sz w:val="32"/>
          <w:szCs w:val="32"/>
          <w:lang w:eastAsia="zh-CN"/>
        </w:rPr>
        <w:t>三亚市文明城市建设服务中心</w:t>
      </w:r>
      <w:r>
        <w:rPr>
          <w:rFonts w:hint="eastAsia" w:ascii="仿宋_GB2312" w:hAnsi="黑体" w:eastAsia="仿宋_GB2312" w:cs="黑体"/>
          <w:sz w:val="32"/>
          <w:szCs w:val="32"/>
          <w:shd w:val="clear"/>
        </w:rPr>
        <w:t>（单位）</w:t>
      </w:r>
      <w:r>
        <w:rPr>
          <w:rFonts w:hint="eastAsia" w:ascii="仿宋_GB2312" w:hAnsi="黑体" w:eastAsia="仿宋_GB2312"/>
          <w:sz w:val="32"/>
          <w:szCs w:val="32"/>
          <w:lang w:val="en-US" w:eastAsia="zh-CN"/>
        </w:rPr>
        <w:t>2023</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rPr>
        <w:t>三亚市文明城市建设服务中心（单位）202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三亚市文明城市建设服务中心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92.54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2023年预算项目增加志愿服务活动内容预算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三亚市文明城市建设服务中心</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三亚市文明城市建设服务中心</w:t>
      </w:r>
      <w:r>
        <w:rPr>
          <w:rFonts w:hint="eastAsia" w:ascii="仿宋_GB2312" w:hAnsi="黑体" w:eastAsia="仿宋_GB2312" w:cs="黑体"/>
          <w:sz w:val="32"/>
          <w:szCs w:val="32"/>
          <w:shd w:val="clear"/>
        </w:rPr>
        <w:t>（单位）</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245.03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77.29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72.00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22.71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92.54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2023年预算项目增加志愿服务活动内容预算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（单位）的机关运行经费预算</w:t>
      </w:r>
      <w:r>
        <w:rPr>
          <w:rFonts w:hint="eastAsia" w:ascii="仿宋_GB2312" w:hAnsi="黑体" w:eastAsia="仿宋_GB2312" w:cs="仿宋_GB2312"/>
          <w:sz w:val="32"/>
          <w:szCs w:val="32"/>
          <w:lang w:val="en-US" w:eastAsia="zh-CN"/>
        </w:rPr>
        <w:t>16.85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317.03</w:t>
      </w:r>
      <w:r>
        <w:rPr>
          <w:rFonts w:hint="eastAsia" w:ascii="仿宋_GB2312" w:hAnsi="黑体" w:eastAsia="仿宋_GB2312"/>
          <w:sz w:val="32"/>
          <w:szCs w:val="32"/>
        </w:rPr>
        <w:t>万元、政府性基金</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未开展相关活动</w:t>
      </w:r>
      <w:r>
        <w:rPr>
          <w:rFonts w:hint="eastAsia" w:ascii="仿宋_GB2312" w:hAnsi="黑体" w:eastAsia="仿宋_GB2312"/>
          <w:color w:val="auto"/>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 w:numId="4">
    <w:abstractNumId w:val="906113540"/>
  </w:num>
  <w:num w:numId="5">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775B1"/>
    <w:rsid w:val="00371931"/>
    <w:rsid w:val="018F795F"/>
    <w:rsid w:val="02B15E24"/>
    <w:rsid w:val="04045CD3"/>
    <w:rsid w:val="04B552EB"/>
    <w:rsid w:val="062F3862"/>
    <w:rsid w:val="074D1244"/>
    <w:rsid w:val="078662F3"/>
    <w:rsid w:val="08CB0897"/>
    <w:rsid w:val="0AB61A0B"/>
    <w:rsid w:val="0B381FF0"/>
    <w:rsid w:val="0D9E23B5"/>
    <w:rsid w:val="1024561F"/>
    <w:rsid w:val="11207140"/>
    <w:rsid w:val="13820A9D"/>
    <w:rsid w:val="1596226D"/>
    <w:rsid w:val="17D10AE3"/>
    <w:rsid w:val="19D5DA33"/>
    <w:rsid w:val="1ABE3BB0"/>
    <w:rsid w:val="1E8C6C50"/>
    <w:rsid w:val="1FBF8E30"/>
    <w:rsid w:val="207961D4"/>
    <w:rsid w:val="21C144CB"/>
    <w:rsid w:val="21D4657D"/>
    <w:rsid w:val="232F4B29"/>
    <w:rsid w:val="256A3C0A"/>
    <w:rsid w:val="276A7BD5"/>
    <w:rsid w:val="2B4D23D6"/>
    <w:rsid w:val="2BDF0DC0"/>
    <w:rsid w:val="2C863A96"/>
    <w:rsid w:val="2E360CD3"/>
    <w:rsid w:val="2E856AC2"/>
    <w:rsid w:val="2EDE67A9"/>
    <w:rsid w:val="2FE74279"/>
    <w:rsid w:val="2FF7110D"/>
    <w:rsid w:val="2FFFCED3"/>
    <w:rsid w:val="335E6853"/>
    <w:rsid w:val="3366044F"/>
    <w:rsid w:val="37FB006D"/>
    <w:rsid w:val="38AA7007"/>
    <w:rsid w:val="395C3FF9"/>
    <w:rsid w:val="39BD558C"/>
    <w:rsid w:val="3F561452"/>
    <w:rsid w:val="3F7FB4B5"/>
    <w:rsid w:val="3FAD4D11"/>
    <w:rsid w:val="3FD54027"/>
    <w:rsid w:val="3FEE3B14"/>
    <w:rsid w:val="44CC0489"/>
    <w:rsid w:val="488B7E24"/>
    <w:rsid w:val="4A234317"/>
    <w:rsid w:val="4AFA4340"/>
    <w:rsid w:val="4B0E2E27"/>
    <w:rsid w:val="4BE16E4D"/>
    <w:rsid w:val="4F9721FC"/>
    <w:rsid w:val="4FB80849"/>
    <w:rsid w:val="51220C43"/>
    <w:rsid w:val="52E843BC"/>
    <w:rsid w:val="566A1B1B"/>
    <w:rsid w:val="568F5D09"/>
    <w:rsid w:val="596312D2"/>
    <w:rsid w:val="5A100980"/>
    <w:rsid w:val="5A302690"/>
    <w:rsid w:val="5A5946DD"/>
    <w:rsid w:val="5AE61828"/>
    <w:rsid w:val="5B886642"/>
    <w:rsid w:val="5D7D4994"/>
    <w:rsid w:val="5DB7E539"/>
    <w:rsid w:val="5E332155"/>
    <w:rsid w:val="5FD20C32"/>
    <w:rsid w:val="61270EC5"/>
    <w:rsid w:val="61BA3245"/>
    <w:rsid w:val="644A105A"/>
    <w:rsid w:val="64C65490"/>
    <w:rsid w:val="65493B74"/>
    <w:rsid w:val="66B92738"/>
    <w:rsid w:val="66DACB0B"/>
    <w:rsid w:val="683551E5"/>
    <w:rsid w:val="697BF56A"/>
    <w:rsid w:val="6A5A721B"/>
    <w:rsid w:val="6B6CE30F"/>
    <w:rsid w:val="6BC43FFA"/>
    <w:rsid w:val="6C7F1319"/>
    <w:rsid w:val="6D8B083A"/>
    <w:rsid w:val="6DDF74AC"/>
    <w:rsid w:val="6EA9036E"/>
    <w:rsid w:val="6FAF0D8D"/>
    <w:rsid w:val="6FCFCADC"/>
    <w:rsid w:val="6FFA4FE6"/>
    <w:rsid w:val="70744980"/>
    <w:rsid w:val="71342512"/>
    <w:rsid w:val="71D646E4"/>
    <w:rsid w:val="726B3EF5"/>
    <w:rsid w:val="7488508F"/>
    <w:rsid w:val="74BC79F2"/>
    <w:rsid w:val="74CF6B8F"/>
    <w:rsid w:val="750909EB"/>
    <w:rsid w:val="75D438BF"/>
    <w:rsid w:val="75FB0B04"/>
    <w:rsid w:val="79F7B683"/>
    <w:rsid w:val="7AC46DD7"/>
    <w:rsid w:val="7D73BCCE"/>
    <w:rsid w:val="7DD377FA"/>
    <w:rsid w:val="7DE79FA0"/>
    <w:rsid w:val="7DEBCAFF"/>
    <w:rsid w:val="7E5E00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2024-07-16T02:01:41Z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