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cs="宋体"/>
          <w:sz w:val="52"/>
          <w:szCs w:val="52"/>
        </w:rPr>
      </w:pPr>
      <w:r>
        <w:rPr>
          <w:rFonts w:hint="eastAsia" w:ascii="宋体" w:hAnsi="宋体" w:cs="宋体"/>
          <w:sz w:val="52"/>
          <w:szCs w:val="52"/>
        </w:rPr>
        <w:t>2023年中国国际贸易促进委员会三亚市委员会</w:t>
      </w:r>
      <w:r>
        <w:rPr>
          <w:rFonts w:hint="eastAsia" w:ascii="宋体" w:hAnsi="宋体" w:cs="宋体"/>
          <w:sz w:val="52"/>
          <w:szCs w:val="52"/>
          <w:lang w:val="en-US" w:eastAsia="zh-CN"/>
        </w:rPr>
        <w:t>单位</w:t>
      </w:r>
      <w:r>
        <w:rPr>
          <w:rFonts w:hint="eastAsia" w:ascii="宋体" w:hAnsi="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hint="eastAsia"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hint="eastAsia"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中国国际贸易促进委员会三亚市委员会概况</w:t>
      </w:r>
    </w:p>
    <w:p>
      <w:pPr>
        <w:pStyle w:val="9"/>
        <w:numPr>
          <w:ilvl w:val="0"/>
          <w:numId w:val="2"/>
        </w:numPr>
        <w:ind w:firstLineChars="0"/>
        <w:jc w:val="left"/>
        <w:rPr>
          <w:rFonts w:hint="eastAsia" w:ascii="黑体" w:hAnsi="黑体" w:eastAsia="黑体"/>
          <w:sz w:val="32"/>
          <w:szCs w:val="32"/>
        </w:rPr>
      </w:pPr>
      <w:r>
        <w:rPr>
          <w:rFonts w:hint="eastAsia" w:ascii="黑体" w:hAnsi="黑体" w:eastAsia="黑体"/>
          <w:sz w:val="32"/>
          <w:szCs w:val="32"/>
        </w:rPr>
        <w:t>主要职能</w:t>
      </w:r>
    </w:p>
    <w:p>
      <w:pPr>
        <w:pStyle w:val="9"/>
        <w:numPr>
          <w:ilvl w:val="0"/>
          <w:numId w:val="2"/>
        </w:numPr>
        <w:ind w:firstLineChars="0"/>
        <w:jc w:val="left"/>
        <w:rPr>
          <w:rFonts w:hint="eastAsia" w:ascii="黑体" w:hAnsi="黑体" w:eastAsia="黑体"/>
          <w:sz w:val="32"/>
          <w:szCs w:val="32"/>
        </w:rPr>
      </w:pPr>
      <w:r>
        <w:rPr>
          <w:rFonts w:hint="eastAsia" w:ascii="黑体" w:hAnsi="黑体" w:eastAsia="黑体"/>
          <w:sz w:val="32"/>
          <w:szCs w:val="32"/>
        </w:rPr>
        <w:t>部门预算单位构成</w:t>
      </w:r>
    </w:p>
    <w:p>
      <w:pPr>
        <w:pStyle w:val="9"/>
        <w:numPr>
          <w:ilvl w:val="0"/>
          <w:numId w:val="1"/>
        </w:numPr>
        <w:ind w:firstLineChars="0"/>
        <w:rPr>
          <w:rFonts w:hint="eastAsia" w:ascii="黑体" w:hAnsi="黑体" w:eastAsia="黑体"/>
          <w:sz w:val="32"/>
          <w:szCs w:val="32"/>
        </w:rPr>
      </w:pPr>
      <w:r>
        <w:rPr>
          <w:rFonts w:hint="eastAsia" w:ascii="黑体" w:hAnsi="黑体" w:eastAsia="黑体"/>
          <w:sz w:val="32"/>
          <w:szCs w:val="32"/>
        </w:rPr>
        <w:t xml:space="preserve">  中国国际贸易促进委员会三亚市委员会2023年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9"/>
        <w:numPr>
          <w:ilvl w:val="0"/>
          <w:numId w:val="3"/>
        </w:numPr>
        <w:ind w:firstLineChars="0"/>
        <w:jc w:val="left"/>
        <w:rPr>
          <w:rFonts w:hint="eastAsia"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收支总表</w:t>
      </w:r>
    </w:p>
    <w:p>
      <w:pPr>
        <w:pStyle w:val="9"/>
        <w:numPr>
          <w:ilvl w:val="0"/>
          <w:numId w:val="3"/>
        </w:numPr>
        <w:ind w:firstLineChars="0"/>
        <w:jc w:val="left"/>
        <w:rPr>
          <w:rFonts w:hint="eastAsia"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收入总表</w:t>
      </w:r>
    </w:p>
    <w:p>
      <w:pPr>
        <w:pStyle w:val="9"/>
        <w:numPr>
          <w:ilvl w:val="0"/>
          <w:numId w:val="3"/>
        </w:numPr>
        <w:ind w:firstLineChars="0"/>
        <w:jc w:val="left"/>
        <w:rPr>
          <w:rFonts w:hint="eastAsia" w:ascii="黑体" w:hAnsi="黑体" w:eastAsia="黑体"/>
          <w:sz w:val="32"/>
          <w:szCs w:val="32"/>
        </w:rPr>
      </w:pP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支出总表</w:t>
      </w:r>
    </w:p>
    <w:p>
      <w:pPr>
        <w:pStyle w:val="9"/>
        <w:numPr>
          <w:ilvl w:val="0"/>
          <w:numId w:val="3"/>
        </w:numPr>
        <w:ind w:firstLineChars="0"/>
        <w:jc w:val="left"/>
        <w:rPr>
          <w:rFonts w:hint="eastAsia"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hint="eastAsia" w:ascii="仿宋_GB2312" w:hAnsi="仿宋_GB2312" w:eastAsia="仿宋_GB2312" w:cs="仿宋_GB2312"/>
          <w:sz w:val="32"/>
          <w:szCs w:val="32"/>
        </w:rPr>
      </w:pPr>
      <w:r>
        <w:rPr>
          <w:rFonts w:hint="eastAsia" w:ascii="黑体" w:hAnsi="黑体" w:eastAsia="黑体"/>
          <w:sz w:val="32"/>
          <w:szCs w:val="32"/>
        </w:rPr>
        <w:t xml:space="preserve">  中国国际贸易促进委员会三亚市委员会2023年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pStyle w:val="9"/>
        <w:numPr>
          <w:ilvl w:val="0"/>
          <w:numId w:val="1"/>
        </w:numPr>
        <w:ind w:firstLineChars="0"/>
        <w:jc w:val="left"/>
        <w:rPr>
          <w:rFonts w:hint="eastAsia" w:ascii="仿宋_GB2312" w:hAnsi="仿宋_GB2312" w:eastAsia="仿宋_GB2312" w:cs="仿宋_GB2312"/>
          <w:sz w:val="32"/>
          <w:szCs w:val="32"/>
        </w:rPr>
      </w:pPr>
      <w:r>
        <w:rPr>
          <w:rFonts w:hint="eastAsia" w:ascii="黑体" w:hAnsi="黑体" w:eastAsia="黑体"/>
          <w:sz w:val="32"/>
          <w:szCs w:val="32"/>
        </w:rPr>
        <w:t xml:space="preserve">   名词解释</w:t>
      </w:r>
    </w:p>
    <w:p>
      <w:pPr>
        <w:pStyle w:val="9"/>
        <w:ind w:left="1320" w:firstLine="0" w:firstLineChars="0"/>
        <w:jc w:val="left"/>
        <w:rPr>
          <w:rFonts w:hint="eastAsia" w:ascii="仿宋_GB2312" w:hAnsi="仿宋_GB2312" w:eastAsia="仿宋_GB2312" w:cs="仿宋_GB2312"/>
          <w:sz w:val="32"/>
          <w:szCs w:val="32"/>
        </w:rPr>
      </w:pPr>
    </w:p>
    <w:p>
      <w:pPr>
        <w:pStyle w:val="9"/>
        <w:numPr>
          <w:ilvl w:val="0"/>
          <w:numId w:val="4"/>
        </w:numPr>
        <w:ind w:firstLineChars="0"/>
        <w:jc w:val="center"/>
        <w:rPr>
          <w:rFonts w:hint="eastAsia" w:ascii="仿宋_GB2312" w:hAnsi="仿宋_GB2312" w:eastAsia="仿宋_GB2312" w:cs="仿宋_GB2312"/>
          <w:sz w:val="32"/>
          <w:szCs w:val="32"/>
        </w:rPr>
      </w:pPr>
      <w:r>
        <w:rPr>
          <w:rFonts w:hint="eastAsia" w:ascii="黑体" w:hAnsi="黑体" w:eastAsia="黑体"/>
          <w:sz w:val="32"/>
          <w:szCs w:val="32"/>
        </w:rPr>
        <w:t xml:space="preserve">  中国国际贸易促进委员会三亚市委员会概况</w:t>
      </w:r>
    </w:p>
    <w:p>
      <w:pPr>
        <w:jc w:val="left"/>
        <w:rPr>
          <w:rFonts w:hint="eastAsia" w:ascii="仿宋_GB2312" w:hAnsi="仿宋_GB2312" w:eastAsia="仿宋_GB2312" w:cs="仿宋_GB2312"/>
          <w:sz w:val="32"/>
          <w:szCs w:val="32"/>
        </w:rPr>
      </w:pPr>
    </w:p>
    <w:p>
      <w:pPr>
        <w:pStyle w:val="9"/>
        <w:numPr>
          <w:ilvl w:val="255"/>
          <w:numId w:val="0"/>
        </w:numPr>
        <w:ind w:firstLine="640" w:firstLineChars="200"/>
        <w:jc w:val="left"/>
        <w:rPr>
          <w:rFonts w:hint="eastAsia" w:ascii="黑体" w:hAnsi="黑体" w:eastAsia="黑体" w:cs="仿宋_GB2312"/>
          <w:sz w:val="32"/>
          <w:szCs w:val="32"/>
        </w:rPr>
      </w:pPr>
      <w:r>
        <w:rPr>
          <w:rFonts w:hint="eastAsia" w:ascii="黑体" w:hAnsi="黑体" w:eastAsia="黑体" w:cs="仿宋_GB2312"/>
          <w:sz w:val="32"/>
          <w:szCs w:val="32"/>
        </w:rPr>
        <w:t>一、主要职能</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（一）贯彻执行中央及省有关贸促工作方针、政策：依法拟定并组织实施本市有关贸促工作的规划和措施。</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二）联络世界各国各地区的商协会、企业、团体、有关组织以及经济贸易界、金融界等各界人士，邀请、接待其前来三亚访问与考察；组织三亚企业和有关方面的人员出境出省访问、考察、洽谈、培训及参加各类经济贸易技术（以下简称经贸）交流与合作活动。</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（三）在境内外与有关机构、企业合作举办经贸活动或会议；为引进资金、技术、人才服务。</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（四）受理经贸咨询和提供相关服务；调查、收集、研究经贸动态；交换、传递、发布经贸信息；主办、编印有关经贸方面的刊物、资料等。</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（五）沟通政府与企业的联系渠道；反映有关经贸发展的重大情况提出意见和建议。</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六）依照权限组织、承办和指导境内外各类展销、博览、展示、陈列等经贸展览活动，归口管理、上报、组织和管理全市赴境外举办或参加的经贸展览活动；接待、参与、管理境外产品和境内其它地方产品在三亚的经贸展览活动；接待、参与、管理境外产品和境内其它地方产品在三亚的经贸展览活动。</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（七）举办、承办、组织和管理市政府交办的展览、洽谈、会议等商务活动。</w:t>
      </w:r>
    </w:p>
    <w:p>
      <w:pPr>
        <w:spacing w:line="640" w:lineRule="exact"/>
        <w:ind w:firstLine="640" w:firstLineChars="200"/>
        <w:rPr>
          <w:rFonts w:ascii="仿宋_GB2312" w:eastAsia="仿宋_GB2312"/>
          <w:sz w:val="32"/>
          <w:szCs w:val="32"/>
        </w:rPr>
      </w:pPr>
      <w:r>
        <w:rPr>
          <w:rFonts w:hint="eastAsia" w:ascii="仿宋_GB2312" w:eastAsia="仿宋_GB2312"/>
          <w:sz w:val="32"/>
          <w:szCs w:val="32"/>
        </w:rPr>
        <w:t>（八）受理有关的经贸法律事务咨询；调解经贸纠纷、争议、代办和参与经贸仲裁、诉讼；为三亚市企业、个人在境外和境外企业、个人在海南代办商标注册、专利申请；代办出口货物原产地证明书、加工装配说明书。</w:t>
      </w:r>
    </w:p>
    <w:p>
      <w:pPr>
        <w:pStyle w:val="9"/>
        <w:numPr>
          <w:ilvl w:val="255"/>
          <w:numId w:val="0"/>
        </w:numPr>
        <w:ind w:firstLine="640"/>
        <w:jc w:val="left"/>
        <w:rPr>
          <w:rFonts w:hint="eastAsia" w:ascii="仿宋_GB2312" w:hAnsi="黑体" w:eastAsia="仿宋_GB2312" w:cs="仿宋_GB2312"/>
          <w:sz w:val="32"/>
          <w:szCs w:val="32"/>
        </w:rPr>
      </w:pPr>
      <w:r>
        <w:rPr>
          <w:rFonts w:hint="eastAsia" w:ascii="仿宋_GB2312" w:eastAsia="仿宋_GB2312"/>
          <w:sz w:val="32"/>
          <w:szCs w:val="32"/>
        </w:rPr>
        <w:t>（九）承办市委、市政府和上级部门交办的工作，指导各区与贸促相关的工作。</w:t>
      </w:r>
    </w:p>
    <w:p>
      <w:pPr>
        <w:pStyle w:val="9"/>
        <w:numPr>
          <w:ilvl w:val="255"/>
          <w:numId w:val="0"/>
        </w:numPr>
        <w:ind w:firstLine="640"/>
        <w:jc w:val="left"/>
        <w:rPr>
          <w:rFonts w:hint="eastAsia" w:ascii="黑体" w:hAnsi="黑体" w:eastAsia="黑体" w:cs="仿宋_GB2312"/>
          <w:sz w:val="32"/>
          <w:szCs w:val="32"/>
        </w:rPr>
      </w:pPr>
      <w:r>
        <w:rPr>
          <w:rFonts w:hint="eastAsia" w:ascii="黑体" w:hAnsi="黑体" w:eastAsia="黑体" w:cs="仿宋_GB2312"/>
          <w:sz w:val="32"/>
          <w:szCs w:val="32"/>
        </w:rPr>
        <w:t>二、部门预算单位构成</w:t>
      </w:r>
    </w:p>
    <w:p>
      <w:pPr>
        <w:spacing w:line="500" w:lineRule="exact"/>
        <w:ind w:firstLine="640"/>
        <w:rPr>
          <w:rFonts w:hint="eastAsia" w:ascii="仿宋_GB2312" w:hAnsi="黑体" w:eastAsia="仿宋_GB2312" w:cs="仿宋_GB2312"/>
          <w:sz w:val="32"/>
          <w:szCs w:val="32"/>
        </w:rPr>
      </w:pPr>
      <w:r>
        <w:rPr>
          <w:rFonts w:hint="eastAsia" w:ascii="仿宋_GB2312" w:hAnsi="黑体" w:eastAsia="仿宋_GB2312" w:cs="仿宋_GB2312"/>
          <w:sz w:val="32"/>
          <w:szCs w:val="32"/>
        </w:rPr>
        <w:t>纳入中国国际贸易促进委员会三亚市委员会部门预算编制范围的是中国国际贸易促进委员会三亚市委员会本级,没有二级预算单位。设会长1名，副会长1名，科级领导职数1名，设办公室1个科级内设机构。</w:t>
      </w:r>
    </w:p>
    <w:p>
      <w:pPr>
        <w:jc w:val="left"/>
        <w:rPr>
          <w:rFonts w:hint="eastAsia" w:ascii="仿宋_GB2312" w:hAnsi="黑体" w:eastAsia="仿宋_GB2312" w:cs="仿宋_GB2312"/>
          <w:sz w:val="32"/>
          <w:szCs w:val="32"/>
        </w:rPr>
      </w:pPr>
    </w:p>
    <w:p>
      <w:pPr>
        <w:ind w:firstLine="640" w:firstLineChars="200"/>
        <w:rPr>
          <w:rFonts w:hint="eastAsia"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中国国际贸易促进委员会三亚市委员会2023年</w:t>
      </w:r>
      <w:r>
        <w:rPr>
          <w:rFonts w:hint="eastAsia" w:ascii="黑体" w:hAnsi="黑体" w:eastAsia="黑体"/>
          <w:sz w:val="32"/>
          <w:szCs w:val="32"/>
          <w:lang w:val="en-US" w:eastAsia="zh-CN"/>
        </w:rPr>
        <w:t>单位</w:t>
      </w:r>
      <w:r>
        <w:rPr>
          <w:rFonts w:hint="eastAsia" w:ascii="黑体" w:hAnsi="黑体" w:eastAsia="黑体"/>
          <w:sz w:val="32"/>
          <w:szCs w:val="32"/>
        </w:rPr>
        <w:t>预算表</w:t>
      </w:r>
    </w:p>
    <w:p>
      <w:pPr>
        <w:ind w:left="800"/>
        <w:jc w:val="left"/>
        <w:rPr>
          <w:rFonts w:hint="eastAsia" w:ascii="黑体" w:hAnsi="黑体" w:eastAsia="黑体"/>
          <w:sz w:val="32"/>
          <w:szCs w:val="32"/>
        </w:rPr>
      </w:pPr>
    </w:p>
    <w:p>
      <w:pPr>
        <w:ind w:left="800"/>
        <w:jc w:val="center"/>
        <w:rPr>
          <w:rFonts w:hint="eastAsia" w:ascii="仿宋_GB2312" w:hAnsi="黑体" w:eastAsia="仿宋_GB2312"/>
          <w:b/>
          <w:sz w:val="32"/>
          <w:szCs w:val="32"/>
        </w:rPr>
      </w:pPr>
      <w:r>
        <w:rPr>
          <w:rFonts w:hint="eastAsia" w:ascii="仿宋_GB2312" w:hAnsi="黑体" w:eastAsia="仿宋_GB2312"/>
          <w:b/>
          <w:sz w:val="32"/>
          <w:szCs w:val="32"/>
        </w:rPr>
        <w:t>（此部分内容为</w:t>
      </w:r>
      <w:r>
        <w:rPr>
          <w:rFonts w:hint="eastAsia" w:ascii="仿宋_GB2312" w:hAnsi="黑体" w:eastAsia="仿宋_GB2312"/>
          <w:b/>
          <w:sz w:val="32"/>
          <w:szCs w:val="32"/>
          <w:lang w:val="en-US" w:eastAsia="zh-CN"/>
        </w:rPr>
        <w:t>单位</w:t>
      </w:r>
      <w:r>
        <w:rPr>
          <w:rFonts w:hint="eastAsia" w:ascii="仿宋_GB2312" w:hAnsi="黑体" w:eastAsia="仿宋_GB2312"/>
          <w:b/>
          <w:sz w:val="32"/>
          <w:szCs w:val="32"/>
        </w:rPr>
        <w:t>预算公开表）</w:t>
      </w:r>
    </w:p>
    <w:p>
      <w:pPr>
        <w:rPr>
          <w:rFonts w:hint="eastAsia" w:ascii="黑体" w:hAnsi="黑体" w:eastAsia="黑体"/>
          <w:sz w:val="32"/>
          <w:szCs w:val="32"/>
        </w:rPr>
      </w:pPr>
    </w:p>
    <w:p>
      <w:pPr>
        <w:ind w:firstLine="480" w:firstLineChars="150"/>
        <w:rPr>
          <w:rFonts w:hint="eastAsia" w:ascii="黑体" w:hAnsi="黑体" w:eastAsia="黑体"/>
          <w:sz w:val="32"/>
          <w:szCs w:val="32"/>
        </w:rPr>
      </w:pPr>
      <w:r>
        <w:rPr>
          <w:rFonts w:hint="eastAsia" w:ascii="黑体" w:hAnsi="黑体" w:eastAsia="黑体"/>
          <w:sz w:val="32"/>
          <w:szCs w:val="32"/>
        </w:rPr>
        <w:t xml:space="preserve"> 第三部分  中国国际贸易促进委员会三亚市委员会2023年</w:t>
      </w:r>
      <w:r>
        <w:rPr>
          <w:rFonts w:hint="eastAsia" w:ascii="黑体" w:hAnsi="黑体" w:eastAsia="黑体"/>
          <w:sz w:val="32"/>
          <w:szCs w:val="32"/>
          <w:lang w:val="en-US" w:eastAsia="zh-CN"/>
        </w:rPr>
        <w:t>单位</w:t>
      </w:r>
      <w:r>
        <w:rPr>
          <w:rFonts w:hint="eastAsia" w:ascii="黑体" w:hAnsi="黑体" w:eastAsia="黑体"/>
          <w:sz w:val="32"/>
          <w:szCs w:val="32"/>
        </w:rPr>
        <w:t>预算情况说明</w:t>
      </w:r>
    </w:p>
    <w:p>
      <w:pPr>
        <w:ind w:firstLine="640" w:firstLineChars="200"/>
        <w:jc w:val="left"/>
        <w:rPr>
          <w:rFonts w:hint="eastAsia" w:ascii="黑体" w:hAnsi="黑体" w:eastAsia="黑体"/>
          <w:sz w:val="32"/>
          <w:szCs w:val="32"/>
        </w:rPr>
      </w:pPr>
      <w:r>
        <w:rPr>
          <w:rFonts w:hint="eastAsia" w:ascii="黑体" w:hAnsi="黑体" w:eastAsia="黑体"/>
          <w:sz w:val="32"/>
          <w:szCs w:val="32"/>
        </w:rPr>
        <w:t>一、关于中国国际贸易促进委员会三亚市委员会2023年财政拨款收支预算情况的总体说明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中国国际贸易促进委员会三亚市委员会2023年财政拨款收支总预算313.66万元。其中，收入总计313.66万元，包括一般公共预算本年收入313.66万元、上年结转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万元；支出总计313.66万元，包括一般公共服务支出225.28万元、社会保障和就业支出48.87万元、卫生健康支出23.83万元、住房保障支出15.68万元、结转下年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hint="eastAsia" w:ascii="黑体" w:hAnsi="黑体" w:eastAsia="黑体"/>
          <w:sz w:val="32"/>
          <w:szCs w:val="32"/>
        </w:rPr>
      </w:pPr>
      <w:r>
        <w:rPr>
          <w:rFonts w:hint="eastAsia" w:ascii="黑体" w:hAnsi="黑体" w:eastAsia="黑体"/>
          <w:sz w:val="32"/>
          <w:szCs w:val="32"/>
        </w:rPr>
        <w:t>二、关于中国国际贸易促进委员会三亚市委员会2023年一般公共预算当年拨款情况说明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（一）一般公共预算当年规模变化情况</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rPr>
        <w:t>中国国际贸易促进委员会三亚市委员会 2023年一般公共预算当年拨款313.66万元，比上年预算数</w:t>
      </w:r>
      <w:r>
        <w:rPr>
          <w:rFonts w:hint="eastAsia" w:ascii="仿宋_GB2312" w:hAnsi="黑体" w:eastAsia="仿宋_GB2312" w:cs="仿宋_GB2312"/>
          <w:sz w:val="32"/>
          <w:szCs w:val="32"/>
        </w:rPr>
        <w:t>增加50.97</w:t>
      </w:r>
      <w:r>
        <w:rPr>
          <w:rFonts w:hint="eastAsia" w:ascii="仿宋_GB2312" w:hAnsi="黑体" w:eastAsia="仿宋_GB2312"/>
          <w:sz w:val="32"/>
          <w:szCs w:val="32"/>
        </w:rPr>
        <w:t>万元，主要是增加</w:t>
      </w:r>
      <w:r>
        <w:rPr>
          <w:rFonts w:hint="eastAsia" w:ascii="仿宋_GB2312" w:hAnsi="黑体" w:eastAsia="仿宋_GB2312" w:cs="仿宋_GB2312"/>
          <w:color w:val="000000" w:themeColor="text1"/>
          <w:sz w:val="32"/>
          <w:szCs w:val="32"/>
          <w14:textFill>
            <w14:solidFill>
              <w14:schemeClr w14:val="tx1"/>
            </w14:solidFill>
          </w14:textFill>
        </w:rPr>
        <w:t>职业年金单位缴费记实部分等</w:t>
      </w:r>
      <w:r>
        <w:rPr>
          <w:rFonts w:hint="eastAsia" w:ascii="仿宋_GB2312" w:hAnsi="黑体" w:eastAsia="仿宋_GB2312"/>
          <w:sz w:val="32"/>
          <w:szCs w:val="32"/>
        </w:rPr>
        <w:t>人员经费82.21万元、公用经费0.76万元、驻国（境）外代表处经费、三亚国际商会改革经费等项目经费28万元，减少迪拜世博会活动项目经费60万元</w:t>
      </w:r>
      <w:r>
        <w:rPr>
          <w:rFonts w:hint="eastAsia" w:ascii="仿宋_GB2312" w:hAnsi="黑体" w:eastAsia="仿宋_GB2312"/>
          <w:color w:val="000000" w:themeColor="text1"/>
          <w:sz w:val="32"/>
          <w:szCs w:val="32"/>
          <w14:textFill>
            <w14:solidFill>
              <w14:schemeClr w14:val="tx1"/>
            </w14:solidFill>
          </w14:textFill>
        </w:rPr>
        <w:t>。</w:t>
      </w:r>
    </w:p>
    <w:p>
      <w:pPr>
        <w:ind w:firstLine="640"/>
        <w:jc w:val="left"/>
        <w:rPr>
          <w:rFonts w:hint="eastAsia"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rPr>
        <w:t>一般公共服务（类）支出225</w:t>
      </w:r>
      <w:r>
        <w:rPr>
          <w:rFonts w:hint="eastAsia" w:ascii="仿宋_GB2312" w:hAnsi="黑体" w:eastAsia="仿宋_GB2312"/>
          <w:sz w:val="32"/>
          <w:szCs w:val="32"/>
        </w:rPr>
        <w:t>.28万元，占71.82%；社会保障和就业（类）</w:t>
      </w:r>
      <w:r>
        <w:rPr>
          <w:rFonts w:hint="eastAsia" w:ascii="仿宋_GB2312" w:hAnsi="黑体" w:eastAsia="仿宋_GB2312" w:cs="仿宋_GB2312"/>
          <w:sz w:val="32"/>
          <w:szCs w:val="32"/>
        </w:rPr>
        <w:t>支出48.87</w:t>
      </w:r>
      <w:r>
        <w:rPr>
          <w:rFonts w:hint="eastAsia" w:ascii="仿宋_GB2312" w:hAnsi="黑体" w:eastAsia="仿宋_GB2312"/>
          <w:sz w:val="32"/>
          <w:szCs w:val="32"/>
        </w:rPr>
        <w:t>万元，占15.58%；卫生健康（类）</w:t>
      </w:r>
      <w:r>
        <w:rPr>
          <w:rFonts w:hint="eastAsia" w:ascii="仿宋_GB2312" w:hAnsi="黑体" w:eastAsia="仿宋_GB2312" w:cs="仿宋_GB2312"/>
          <w:sz w:val="32"/>
          <w:szCs w:val="32"/>
        </w:rPr>
        <w:t>支出23.83</w:t>
      </w:r>
      <w:r>
        <w:rPr>
          <w:rFonts w:hint="eastAsia" w:ascii="仿宋_GB2312" w:hAnsi="黑体" w:eastAsia="仿宋_GB2312"/>
          <w:sz w:val="32"/>
          <w:szCs w:val="32"/>
        </w:rPr>
        <w:t>万元，占7.6%；住房保障（类）</w:t>
      </w:r>
      <w:r>
        <w:rPr>
          <w:rFonts w:hint="eastAsia" w:ascii="仿宋_GB2312" w:hAnsi="黑体" w:eastAsia="仿宋_GB2312" w:cs="仿宋_GB2312"/>
          <w:sz w:val="32"/>
          <w:szCs w:val="32"/>
        </w:rPr>
        <w:t>支出15.68</w:t>
      </w:r>
      <w:r>
        <w:rPr>
          <w:rFonts w:hint="eastAsia" w:ascii="仿宋_GB2312" w:hAnsi="黑体" w:eastAsia="仿宋_GB2312"/>
          <w:sz w:val="32"/>
          <w:szCs w:val="32"/>
        </w:rPr>
        <w:t>万元，占5.0%。</w:t>
      </w:r>
    </w:p>
    <w:p>
      <w:pPr>
        <w:ind w:firstLine="640"/>
        <w:jc w:val="left"/>
        <w:rPr>
          <w:rFonts w:hint="eastAsia"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（三）一般公共预算当年拨款具体使用情况</w:t>
      </w:r>
    </w:p>
    <w:p>
      <w:pPr>
        <w:ind w:firstLine="640"/>
        <w:rPr>
          <w:rFonts w:hint="eastAsia" w:ascii="仿宋_GB2312" w:hAnsi="黑体" w:eastAsia="仿宋_GB2312"/>
          <w:sz w:val="32"/>
          <w:szCs w:val="32"/>
        </w:rPr>
      </w:pPr>
      <w:r>
        <w:rPr>
          <w:rFonts w:hint="eastAsia" w:ascii="仿宋_GB2312" w:hAnsi="黑体" w:eastAsia="仿宋_GB2312" w:cs="仿宋_GB2312"/>
          <w:color w:val="000000" w:themeColor="text1"/>
          <w:sz w:val="32"/>
          <w:szCs w:val="32"/>
          <w14:textFill>
            <w14:solidFill>
              <w14:schemeClr w14:val="tx1"/>
            </w14:solidFill>
          </w14:textFill>
        </w:rPr>
        <w:t>1.一般公共服务（类）商贸事务（款）行政运行（项）2023</w:t>
      </w:r>
      <w:r>
        <w:rPr>
          <w:rFonts w:hint="eastAsia" w:ascii="仿宋_GB2312" w:hAnsi="黑体" w:eastAsia="仿宋_GB2312"/>
          <w:color w:val="000000" w:themeColor="text1"/>
          <w:sz w:val="32"/>
          <w:szCs w:val="32"/>
          <w14:textFill>
            <w14:solidFill>
              <w14:schemeClr w14:val="tx1"/>
            </w14:solidFill>
          </w14:textFill>
        </w:rPr>
        <w:t>年预算数为225.28万元，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减少1.72</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14:textFill>
            <w14:solidFill>
              <w14:schemeClr w14:val="tx1"/>
            </w14:solidFill>
          </w14:textFill>
        </w:rPr>
        <w:t>主要是减少</w:t>
      </w:r>
      <w:r>
        <w:rPr>
          <w:rFonts w:hint="eastAsia" w:ascii="仿宋_GB2312" w:hAnsi="黑体" w:eastAsia="仿宋_GB2312"/>
          <w:sz w:val="32"/>
          <w:szCs w:val="32"/>
        </w:rPr>
        <w:t>迪拜世博会活动项目经费60万元；增加人员实力</w:t>
      </w:r>
      <w:r>
        <w:rPr>
          <w:rFonts w:hint="eastAsia" w:ascii="仿宋_GB2312" w:hAnsi="黑体" w:eastAsia="仿宋_GB2312" w:cs="仿宋_GB2312"/>
          <w:color w:val="000000" w:themeColor="text1"/>
          <w:sz w:val="32"/>
          <w:szCs w:val="32"/>
          <w14:textFill>
            <w14:solidFill>
              <w14:schemeClr w14:val="tx1"/>
            </w14:solidFill>
          </w14:textFill>
        </w:rPr>
        <w:t>、</w:t>
      </w:r>
      <w:r>
        <w:rPr>
          <w:rFonts w:hint="eastAsia" w:ascii="仿宋_GB2312" w:hAnsi="黑体" w:eastAsia="仿宋_GB2312"/>
          <w:sz w:val="32"/>
          <w:szCs w:val="32"/>
        </w:rPr>
        <w:t>驻国（境）外代表处经费、三亚国际商会改革经费等58.28万元。</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2.社会保障和就业支出</w:t>
      </w:r>
      <w:r>
        <w:rPr>
          <w:rFonts w:hint="eastAsia" w:ascii="仿宋_GB2312" w:hAnsi="黑体" w:eastAsia="仿宋_GB2312" w:cs="仿宋_GB2312"/>
          <w:color w:val="000000" w:themeColor="text1"/>
          <w:sz w:val="32"/>
          <w:szCs w:val="32"/>
          <w14:textFill>
            <w14:solidFill>
              <w14:schemeClr w14:val="tx1"/>
            </w14:solidFill>
          </w14:textFill>
        </w:rPr>
        <w:t>（类）行政事业单位养老支出（款）机关事业单位基本养老保险缴费支出（项）2023</w:t>
      </w:r>
      <w:r>
        <w:rPr>
          <w:rFonts w:hint="eastAsia" w:ascii="仿宋_GB2312" w:hAnsi="黑体" w:eastAsia="仿宋_GB2312"/>
          <w:color w:val="000000" w:themeColor="text1"/>
          <w:sz w:val="32"/>
          <w:szCs w:val="32"/>
          <w14:textFill>
            <w14:solidFill>
              <w14:schemeClr w14:val="tx1"/>
            </w14:solidFill>
          </w14:textFill>
        </w:rPr>
        <w:t>年预算数为16.45万元，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增加5.68</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sz w:val="32"/>
          <w:szCs w:val="32"/>
        </w:rPr>
        <w:t>增加1名军转干部人员经费</w:t>
      </w:r>
      <w:r>
        <w:rPr>
          <w:rFonts w:hint="eastAsia" w:ascii="仿宋_GB2312" w:hAnsi="黑体" w:eastAsia="仿宋_GB2312"/>
          <w:color w:val="000000" w:themeColor="text1"/>
          <w:sz w:val="32"/>
          <w:szCs w:val="32"/>
          <w14:textFill>
            <w14:solidFill>
              <w14:schemeClr w14:val="tx1"/>
            </w14:solidFill>
          </w14:textFill>
        </w:rPr>
        <w:t>。</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3.社会保障和就业支出</w:t>
      </w:r>
      <w:r>
        <w:rPr>
          <w:rFonts w:hint="eastAsia" w:ascii="仿宋_GB2312" w:hAnsi="黑体" w:eastAsia="仿宋_GB2312" w:cs="仿宋_GB2312"/>
          <w:color w:val="000000" w:themeColor="text1"/>
          <w:sz w:val="32"/>
          <w:szCs w:val="32"/>
          <w14:textFill>
            <w14:solidFill>
              <w14:schemeClr w14:val="tx1"/>
            </w14:solidFill>
          </w14:textFill>
        </w:rPr>
        <w:t>（类）行政事业单位养老支出（款）机关事业单位职业年金缴费支出（项）2023</w:t>
      </w:r>
      <w:r>
        <w:rPr>
          <w:rFonts w:hint="eastAsia" w:ascii="仿宋_GB2312" w:hAnsi="黑体" w:eastAsia="仿宋_GB2312"/>
          <w:color w:val="000000" w:themeColor="text1"/>
          <w:sz w:val="32"/>
          <w:szCs w:val="32"/>
          <w14:textFill>
            <w14:solidFill>
              <w14:schemeClr w14:val="tx1"/>
            </w14:solidFill>
          </w14:textFill>
        </w:rPr>
        <w:t>年预算数为32.42万元，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增加32.42</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sz w:val="32"/>
          <w:szCs w:val="32"/>
        </w:rPr>
        <w:t>增加</w:t>
      </w:r>
      <w:r>
        <w:rPr>
          <w:rFonts w:hint="eastAsia" w:ascii="仿宋_GB2312" w:hAnsi="黑体" w:eastAsia="仿宋_GB2312" w:cs="仿宋_GB2312"/>
          <w:color w:val="000000" w:themeColor="text1"/>
          <w:sz w:val="32"/>
          <w:szCs w:val="32"/>
          <w14:textFill>
            <w14:solidFill>
              <w14:schemeClr w14:val="tx1"/>
            </w14:solidFill>
          </w14:textFill>
        </w:rPr>
        <w:t>职业年金单位缴费记实部分</w:t>
      </w:r>
      <w:r>
        <w:rPr>
          <w:rFonts w:hint="eastAsia" w:ascii="仿宋_GB2312" w:hAnsi="黑体" w:eastAsia="仿宋_GB2312"/>
          <w:color w:val="000000" w:themeColor="text1"/>
          <w:sz w:val="32"/>
          <w:szCs w:val="32"/>
          <w14:textFill>
            <w14:solidFill>
              <w14:schemeClr w14:val="tx1"/>
            </w14:solidFill>
          </w14:textFill>
        </w:rPr>
        <w:t>。</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4.卫生健康支出</w:t>
      </w:r>
      <w:r>
        <w:rPr>
          <w:rFonts w:hint="eastAsia" w:ascii="仿宋_GB2312" w:hAnsi="黑体" w:eastAsia="仿宋_GB2312" w:cs="仿宋_GB2312"/>
          <w:color w:val="000000" w:themeColor="text1"/>
          <w:sz w:val="32"/>
          <w:szCs w:val="32"/>
          <w14:textFill>
            <w14:solidFill>
              <w14:schemeClr w14:val="tx1"/>
            </w14:solidFill>
          </w14:textFill>
        </w:rPr>
        <w:t>（类）行政事业单位医疗（款）行政单位医疗（项）2023</w:t>
      </w:r>
      <w:r>
        <w:rPr>
          <w:rFonts w:hint="eastAsia" w:ascii="仿宋_GB2312" w:hAnsi="黑体" w:eastAsia="仿宋_GB2312"/>
          <w:color w:val="000000" w:themeColor="text1"/>
          <w:sz w:val="32"/>
          <w:szCs w:val="32"/>
          <w14:textFill>
            <w14:solidFill>
              <w14:schemeClr w14:val="tx1"/>
            </w14:solidFill>
          </w14:textFill>
        </w:rPr>
        <w:t>年预算数为6.87万元，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增加1.15</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sz w:val="32"/>
          <w:szCs w:val="32"/>
        </w:rPr>
        <w:t>增加1名军转干部人员经费</w:t>
      </w:r>
      <w:r>
        <w:rPr>
          <w:rFonts w:hint="eastAsia" w:ascii="仿宋_GB2312" w:hAnsi="黑体" w:eastAsia="仿宋_GB2312"/>
          <w:color w:val="000000" w:themeColor="text1"/>
          <w:sz w:val="32"/>
          <w:szCs w:val="32"/>
          <w14:textFill>
            <w14:solidFill>
              <w14:schemeClr w14:val="tx1"/>
            </w14:solidFill>
          </w14:textFill>
        </w:rPr>
        <w:t>。</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5.卫生健康支出</w:t>
      </w:r>
      <w:r>
        <w:rPr>
          <w:rFonts w:hint="eastAsia" w:ascii="仿宋_GB2312" w:hAnsi="黑体" w:eastAsia="仿宋_GB2312" w:cs="仿宋_GB2312"/>
          <w:color w:val="000000" w:themeColor="text1"/>
          <w:sz w:val="32"/>
          <w:szCs w:val="32"/>
          <w14:textFill>
            <w14:solidFill>
              <w14:schemeClr w14:val="tx1"/>
            </w14:solidFill>
          </w14:textFill>
        </w:rPr>
        <w:t>（类）行政事业单位医疗（款）公务员医疗补助（项）2023</w:t>
      </w:r>
      <w:r>
        <w:rPr>
          <w:rFonts w:hint="eastAsia" w:ascii="仿宋_GB2312" w:hAnsi="黑体" w:eastAsia="仿宋_GB2312"/>
          <w:color w:val="000000" w:themeColor="text1"/>
          <w:sz w:val="32"/>
          <w:szCs w:val="32"/>
          <w14:textFill>
            <w14:solidFill>
              <w14:schemeClr w14:val="tx1"/>
            </w14:solidFill>
          </w14:textFill>
        </w:rPr>
        <w:t>年预算数为16.96万元，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增加6.87</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sz w:val="32"/>
          <w:szCs w:val="32"/>
        </w:rPr>
        <w:t>增加1名军转干部人员经费</w:t>
      </w:r>
      <w:r>
        <w:rPr>
          <w:rFonts w:hint="eastAsia" w:ascii="仿宋_GB2312" w:hAnsi="黑体" w:eastAsia="仿宋_GB2312"/>
          <w:sz w:val="32"/>
          <w:szCs w:val="32"/>
          <w:lang w:eastAsia="zh-CN"/>
        </w:rPr>
        <w:t>和部分人员正常晋升经费</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6.住房保障支出</w:t>
      </w:r>
      <w:r>
        <w:rPr>
          <w:rFonts w:hint="eastAsia" w:ascii="仿宋_GB2312" w:hAnsi="黑体" w:eastAsia="仿宋_GB2312" w:cs="仿宋_GB2312"/>
          <w:color w:val="000000" w:themeColor="text1"/>
          <w:sz w:val="32"/>
          <w:szCs w:val="32"/>
          <w14:textFill>
            <w14:solidFill>
              <w14:schemeClr w14:val="tx1"/>
            </w14:solidFill>
          </w14:textFill>
        </w:rPr>
        <w:t>（类）住房改革支出（款）住房公积金（项）2023</w:t>
      </w:r>
      <w:r>
        <w:rPr>
          <w:rFonts w:hint="eastAsia" w:ascii="仿宋_GB2312" w:hAnsi="黑体" w:eastAsia="仿宋_GB2312"/>
          <w:color w:val="000000" w:themeColor="text1"/>
          <w:sz w:val="32"/>
          <w:szCs w:val="32"/>
          <w14:textFill>
            <w14:solidFill>
              <w14:schemeClr w14:val="tx1"/>
            </w14:solidFill>
          </w14:textFill>
        </w:rPr>
        <w:t>年预算数为15</w:t>
      </w:r>
      <w:r>
        <w:rPr>
          <w:rFonts w:hint="eastAsia" w:ascii="仿宋_GB2312" w:hAnsi="黑体" w:eastAsia="仿宋_GB2312" w:cs="仿宋_GB2312"/>
          <w:sz w:val="32"/>
          <w:szCs w:val="32"/>
        </w:rPr>
        <w:t>.</w:t>
      </w:r>
      <w:r>
        <w:rPr>
          <w:rFonts w:hint="eastAsia" w:ascii="仿宋_GB2312" w:hAnsi="黑体" w:eastAsia="仿宋_GB2312"/>
          <w:color w:val="000000" w:themeColor="text1"/>
          <w:sz w:val="32"/>
          <w:szCs w:val="32"/>
          <w14:textFill>
            <w14:solidFill>
              <w14:schemeClr w14:val="tx1"/>
            </w14:solidFill>
          </w14:textFill>
        </w:rPr>
        <w:t>68万元，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增加6.57</w:t>
      </w:r>
      <w:r>
        <w:rPr>
          <w:rFonts w:hint="eastAsia" w:ascii="仿宋_GB2312" w:hAnsi="黑体" w:eastAsia="仿宋_GB2312"/>
          <w:color w:val="000000" w:themeColor="text1"/>
          <w:sz w:val="32"/>
          <w:szCs w:val="32"/>
          <w14:textFill>
            <w14:solidFill>
              <w14:schemeClr w14:val="tx1"/>
            </w14:solidFill>
          </w14:textFill>
        </w:rPr>
        <w:t>万元，主要是</w:t>
      </w:r>
      <w:r>
        <w:rPr>
          <w:rFonts w:hint="eastAsia" w:ascii="仿宋_GB2312" w:hAnsi="黑体" w:eastAsia="仿宋_GB2312"/>
          <w:sz w:val="32"/>
          <w:szCs w:val="32"/>
        </w:rPr>
        <w:t>增加1名军转干部人员经费</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黑体" w:hAnsi="黑体" w:eastAsia="黑体"/>
          <w:sz w:val="32"/>
          <w:szCs w:val="32"/>
        </w:rPr>
      </w:pPr>
      <w:r>
        <w:rPr>
          <w:rFonts w:hint="eastAsia" w:ascii="黑体" w:hAnsi="黑体" w:eastAsia="黑体"/>
          <w:sz w:val="32"/>
          <w:szCs w:val="32"/>
        </w:rPr>
        <w:t>三、关于中国国际贸易促进委员会三亚市委员2023年一般公共预算基本支出情况说明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中国国际贸易促进委员会三亚市委员会 2023年一般公共预算基本支出为245.66万元，其中：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225.12万元，主要包括：基本工资、津贴补贴、奖金、机关事业单位基本养老保险缴费、职业年金缴费、职工基本医疗保险缴费、公务员医疗补助缴费、其他社会保障缴费、住房公积金、医疗费、其他工资福利支出、邮电费、其他交通费用;</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公用经费20.54万元，主要包括：其他社会保障缴费、办公费、会议费、培训费、工会经费、福利费、公务用车运行维护费、其他商品和服务支出、生活补助、其他对个人和家庭的补助。</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 xml:space="preserve">中国国际贸易促进委员会三亚市委员会 </w:t>
      </w:r>
      <w:r>
        <w:rPr>
          <w:rFonts w:hint="eastAsia" w:ascii="黑体" w:hAnsi="黑体" w:eastAsia="黑体" w:cs="Times New Roman"/>
          <w:sz w:val="32"/>
          <w:shd w:val="clear" w:color="auto" w:fill="FFFFFF"/>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黑体" w:eastAsia="仿宋_GB2312" w:cs="Times New Roman"/>
          <w:sz w:val="32"/>
          <w:szCs w:val="32"/>
        </w:rPr>
      </w:pPr>
      <w:r>
        <w:rPr>
          <w:rFonts w:hint="eastAsia" w:ascii="仿宋_GB2312" w:hAnsi="黑体" w:eastAsia="仿宋_GB2312"/>
          <w:sz w:val="32"/>
          <w:szCs w:val="32"/>
        </w:rPr>
        <w:t>（一）中国国际贸易促进委员会三亚市委员会 2023年一般公共预算“三公”经费预算数为2.11万元，其中：</w:t>
      </w:r>
    </w:p>
    <w:p>
      <w:pPr>
        <w:ind w:firstLine="640" w:firstLineChars="20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rPr>
        <w:t>市</w:t>
      </w:r>
      <w:r>
        <w:rPr>
          <w:rFonts w:ascii="Times New Roman" w:hAnsi="Times New Roman" w:eastAsia="仿宋_GB2312" w:cs="Times New Roman"/>
          <w:sz w:val="32"/>
          <w:shd w:val="clear" w:color="auto" w:fill="FFFFFF"/>
        </w:rPr>
        <w:t>外事</w:t>
      </w:r>
      <w:r>
        <w:rPr>
          <w:rFonts w:hint="eastAsia" w:ascii="Times New Roman" w:hAnsi="Times New Roman" w:eastAsia="仿宋_GB2312" w:cs="Times New Roman"/>
          <w:sz w:val="32"/>
          <w:shd w:val="clear" w:color="auto" w:fill="FFFFFF"/>
        </w:rPr>
        <w:t>办</w:t>
      </w:r>
      <w:r>
        <w:rPr>
          <w:rFonts w:ascii="Times New Roman" w:hAnsi="Times New Roman" w:eastAsia="仿宋_GB2312" w:cs="Times New Roman"/>
          <w:sz w:val="32"/>
          <w:shd w:val="clear" w:color="auto" w:fill="FFFFFF"/>
        </w:rPr>
        <w:t>等安排的</w:t>
      </w:r>
      <w:r>
        <w:rPr>
          <w:rFonts w:hint="eastAsia" w:ascii="Times New Roman" w:hAnsi="Times New Roman" w:eastAsia="仿宋_GB2312" w:cs="Times New Roman"/>
          <w:sz w:val="32"/>
          <w:shd w:val="clear" w:color="auto" w:fill="FFFFFF"/>
        </w:rPr>
        <w:t>2023</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0.3</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，计划接待4</w:t>
      </w:r>
      <w:r>
        <w:rPr>
          <w:rFonts w:hint="eastAsia" w:ascii="仿宋_GB2312" w:hAnsi="黑体" w:eastAsia="仿宋_GB2312" w:cs="仿宋_GB2312"/>
          <w:sz w:val="32"/>
          <w:szCs w:val="32"/>
        </w:rPr>
        <w:t>批16人</w:t>
      </w:r>
      <w:r>
        <w:rPr>
          <w:rFonts w:hint="eastAsia" w:ascii="Times New Roman" w:hAnsi="Times New Roman" w:eastAsia="仿宋_GB2312" w:cs="Times New Roman"/>
          <w:sz w:val="32"/>
          <w:shd w:val="clear" w:color="auto" w:fill="FFFFFF"/>
        </w:rPr>
        <w:t>。</w:t>
      </w:r>
    </w:p>
    <w:p>
      <w:pPr>
        <w:ind w:firstLine="640" w:firstLineChars="200"/>
        <w:rPr>
          <w:rFonts w:hint="eastAsia" w:ascii="仿宋_GB2312" w:hAnsi="黑体" w:eastAsia="仿宋_GB2312" w:cs="Times New Roman"/>
          <w:sz w:val="32"/>
          <w:szCs w:val="32"/>
        </w:rPr>
      </w:pPr>
      <w:r>
        <w:rPr>
          <w:rFonts w:hint="eastAsia" w:ascii="仿宋_GB2312" w:hAnsi="黑体" w:eastAsia="仿宋_GB2312"/>
          <w:sz w:val="32"/>
          <w:szCs w:val="32"/>
        </w:rPr>
        <w:t>（二）中国国际贸易促进委员会三亚市委员会 2023年政府性基金预算“三公”经费预算数为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rPr>
        <w:t>市</w:t>
      </w:r>
      <w:r>
        <w:rPr>
          <w:rFonts w:ascii="Times New Roman" w:hAnsi="Times New Roman" w:eastAsia="仿宋_GB2312" w:cs="Times New Roman"/>
          <w:sz w:val="32"/>
          <w:shd w:val="clear" w:color="auto" w:fill="FFFFFF"/>
        </w:rPr>
        <w:t>外事</w:t>
      </w:r>
      <w:r>
        <w:rPr>
          <w:rFonts w:hint="eastAsia" w:ascii="Times New Roman" w:hAnsi="Times New Roman" w:eastAsia="仿宋_GB2312" w:cs="Times New Roman"/>
          <w:sz w:val="32"/>
          <w:shd w:val="clear" w:color="auto" w:fill="FFFFFF"/>
        </w:rPr>
        <w:t>办</w:t>
      </w:r>
      <w:r>
        <w:rPr>
          <w:rFonts w:ascii="Times New Roman" w:hAnsi="Times New Roman" w:eastAsia="仿宋_GB2312" w:cs="Times New Roman"/>
          <w:sz w:val="32"/>
          <w:shd w:val="clear" w:color="auto" w:fill="FFFFFF"/>
        </w:rPr>
        <w:t>安排的</w:t>
      </w:r>
      <w:r>
        <w:rPr>
          <w:rFonts w:hint="eastAsia" w:ascii="Times New Roman" w:hAnsi="Times New Roman" w:eastAsia="仿宋_GB2312" w:cs="Times New Roman"/>
          <w:sz w:val="32"/>
          <w:shd w:val="clear" w:color="auto" w:fill="FFFFFF"/>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 xml:space="preserve">中国国际贸易促进委员会三亚市委员会 </w:t>
      </w:r>
      <w:r>
        <w:rPr>
          <w:rFonts w:hint="eastAsia" w:ascii="黑体" w:hAnsi="黑体" w:eastAsia="黑体" w:cs="Times New Roman"/>
          <w:sz w:val="32"/>
          <w:shd w:val="clear" w:color="auto" w:fill="FFFFFF"/>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中国国际贸易促进委员会三亚市委员会 2023年政府性基金预算当年拨款0万元，与上年预算数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1.科学技术支出（类）核电站乏燃料处理处置基金支出（款）乏燃料运输（项）2023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中国国际贸易促进委员会三亚市委员会</w:t>
      </w:r>
      <w:r>
        <w:rPr>
          <w:rFonts w:hint="eastAsia" w:ascii="黑体" w:hAnsi="黑体" w:eastAsia="黑体" w:cs="Times New Roman"/>
          <w:sz w:val="32"/>
          <w:shd w:val="clear" w:color="auto" w:fill="FFFFFF"/>
        </w:rPr>
        <w:t xml:space="preserve"> 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按照综合预算原则，中国国际贸易促进委员会三亚市委员会所有收入和支出均纳入部门预算管理。收入包括：一般公共预算收入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；支出包括：一般公共服务支出、社会保障和就业支出、卫生健康支出、住房保障支出。中国国际贸易促进委员会三亚市委员会</w:t>
      </w:r>
      <w:r>
        <w:rPr>
          <w:rFonts w:hint="eastAsia" w:ascii="仿宋_GB2312" w:hAnsi="黑体" w:eastAsia="仿宋_GB2312" w:cs="仿宋_GB2312"/>
          <w:sz w:val="32"/>
          <w:szCs w:val="32"/>
        </w:rPr>
        <w:t xml:space="preserve"> 2023</w:t>
      </w:r>
      <w:r>
        <w:rPr>
          <w:rFonts w:hint="eastAsia" w:ascii="仿宋_GB2312" w:hAnsi="黑体" w:eastAsia="仿宋_GB2312"/>
          <w:sz w:val="32"/>
          <w:szCs w:val="32"/>
        </w:rPr>
        <w:t>年收支总预算313.66万元。</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中国国际贸易促进委员会三亚市委员会</w:t>
      </w:r>
      <w:r>
        <w:rPr>
          <w:rFonts w:hint="eastAsia" w:ascii="黑体" w:hAnsi="黑体" w:eastAsia="黑体" w:cs="Times New Roman"/>
          <w:sz w:val="32"/>
          <w:shd w:val="clear" w:color="auto" w:fill="FFFFFF"/>
        </w:rPr>
        <w:t xml:space="preserve"> 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numPr>
          <w:ilvl w:val="255"/>
          <w:numId w:val="0"/>
        </w:numPr>
        <w:ind w:firstLine="64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sz w:val="32"/>
          <w:szCs w:val="32"/>
        </w:rPr>
        <w:t>中国国际贸易促进委员会三亚市委员会</w:t>
      </w:r>
      <w:r>
        <w:rPr>
          <w:rFonts w:hint="eastAsia" w:ascii="仿宋_GB2312" w:hAnsi="黑体" w:eastAsia="仿宋_GB2312" w:cs="仿宋_GB2312"/>
          <w:sz w:val="32"/>
          <w:szCs w:val="32"/>
        </w:rPr>
        <w:t xml:space="preserve"> 2023</w:t>
      </w:r>
      <w:r>
        <w:rPr>
          <w:rFonts w:hint="eastAsia" w:ascii="仿宋_GB2312" w:hAnsi="黑体" w:eastAsia="仿宋_GB2312"/>
          <w:sz w:val="32"/>
          <w:szCs w:val="32"/>
        </w:rPr>
        <w:t>年收入预算313.66万元，其中：上年结转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%；经费拨款收入313.66万元，占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增加50.97</w:t>
      </w:r>
      <w:r>
        <w:rPr>
          <w:rFonts w:hint="eastAsia" w:ascii="仿宋_GB2312" w:hAnsi="黑体" w:eastAsia="仿宋_GB2312"/>
          <w:sz w:val="32"/>
          <w:szCs w:val="32"/>
        </w:rPr>
        <w:t>万元，主要是增加</w:t>
      </w:r>
      <w:r>
        <w:rPr>
          <w:rFonts w:hint="eastAsia" w:ascii="仿宋_GB2312" w:hAnsi="黑体" w:eastAsia="仿宋_GB2312" w:cs="仿宋_GB2312"/>
          <w:color w:val="000000" w:themeColor="text1"/>
          <w:sz w:val="32"/>
          <w:szCs w:val="32"/>
          <w14:textFill>
            <w14:solidFill>
              <w14:schemeClr w14:val="tx1"/>
            </w14:solidFill>
          </w14:textFill>
        </w:rPr>
        <w:t>职业年金单位缴费记实部分等</w:t>
      </w:r>
      <w:r>
        <w:rPr>
          <w:rFonts w:hint="eastAsia" w:ascii="仿宋_GB2312" w:hAnsi="黑体" w:eastAsia="仿宋_GB2312"/>
          <w:sz w:val="32"/>
          <w:szCs w:val="32"/>
        </w:rPr>
        <w:t>人员经费82.21万元、公用经费0.76万元、驻国（境）外代表处经费、三亚国际商会改革经费等项目经费28万元，减少迪拜世博会活动项目经费60万元</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中国国际贸易促进委员会三亚市委员会</w:t>
      </w:r>
      <w:r>
        <w:rPr>
          <w:rFonts w:hint="eastAsia" w:ascii="黑体" w:hAnsi="黑体" w:eastAsia="黑体" w:cs="Times New Roman"/>
          <w:sz w:val="32"/>
          <w:shd w:val="clear" w:color="auto" w:fill="FFFFFF"/>
        </w:rPr>
        <w:t xml:space="preserve"> 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sz w:val="32"/>
          <w:szCs w:val="32"/>
        </w:rPr>
        <w:t>中国国际贸易促进委员会三亚市委员会</w:t>
      </w:r>
      <w:r>
        <w:rPr>
          <w:rFonts w:hint="eastAsia" w:ascii="仿宋_GB2312" w:hAnsi="黑体" w:eastAsia="仿宋_GB2312" w:cs="仿宋_GB2312"/>
          <w:sz w:val="32"/>
          <w:szCs w:val="32"/>
        </w:rPr>
        <w:t xml:space="preserve"> 2023</w:t>
      </w:r>
      <w:r>
        <w:rPr>
          <w:rFonts w:hint="eastAsia" w:ascii="仿宋_GB2312" w:hAnsi="黑体" w:eastAsia="仿宋_GB2312"/>
          <w:sz w:val="32"/>
          <w:szCs w:val="32"/>
        </w:rPr>
        <w:t>年支出预算313.66万元，其中：基本支出245.66万元，占78.32%；项目支出68万元，占21.68%。比上年预算数</w:t>
      </w:r>
      <w:r>
        <w:rPr>
          <w:rFonts w:hint="eastAsia" w:ascii="仿宋_GB2312" w:hAnsi="黑体" w:eastAsia="仿宋_GB2312" w:cs="仿宋_GB2312"/>
          <w:sz w:val="32"/>
          <w:szCs w:val="32"/>
        </w:rPr>
        <w:t>增加50.97</w:t>
      </w:r>
      <w:r>
        <w:rPr>
          <w:rFonts w:hint="eastAsia" w:ascii="仿宋_GB2312" w:hAnsi="黑体" w:eastAsia="仿宋_GB2312"/>
          <w:sz w:val="32"/>
          <w:szCs w:val="32"/>
        </w:rPr>
        <w:t>万元，主要是增加</w:t>
      </w:r>
      <w:r>
        <w:rPr>
          <w:rFonts w:hint="eastAsia" w:ascii="仿宋_GB2312" w:hAnsi="黑体" w:eastAsia="仿宋_GB2312" w:cs="仿宋_GB2312"/>
          <w:color w:val="000000" w:themeColor="text1"/>
          <w:sz w:val="32"/>
          <w:szCs w:val="32"/>
          <w14:textFill>
            <w14:solidFill>
              <w14:schemeClr w14:val="tx1"/>
            </w14:solidFill>
          </w14:textFill>
        </w:rPr>
        <w:t>职业年金单位缴费记实部分等</w:t>
      </w:r>
      <w:r>
        <w:rPr>
          <w:rFonts w:hint="eastAsia" w:ascii="仿宋_GB2312" w:hAnsi="黑体" w:eastAsia="仿宋_GB2312"/>
          <w:sz w:val="32"/>
          <w:szCs w:val="32"/>
        </w:rPr>
        <w:t>人员经费82.21万元、公用经费0.76万元、驻国（境）外代表处经费、三亚国际商会改革经费等项目经费28万元，减少迪拜世博会活动项目经费60万元</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仿宋_GB2312" w:hAnsi="黑体" w:eastAsia="仿宋_GB2312" w:cs="仿宋_GB2312"/>
          <w:sz w:val="32"/>
          <w:szCs w:val="32"/>
        </w:rPr>
      </w:pPr>
      <w:r>
        <w:rPr>
          <w:rFonts w:hint="eastAsia" w:ascii="楷体" w:hAnsi="楷体" w:eastAsia="楷体"/>
          <w:sz w:val="32"/>
          <w:szCs w:val="32"/>
        </w:rPr>
        <w:t>（一）机关运行经费</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年中国国际贸易促进委员会三亚市委员会</w:t>
      </w:r>
      <w:r>
        <w:rPr>
          <w:rFonts w:hint="eastAsia" w:ascii="仿宋_GB2312" w:hAnsi="黑体" w:eastAsia="仿宋_GB2312" w:cs="仿宋_GB2312"/>
          <w:sz w:val="32"/>
          <w:szCs w:val="32"/>
        </w:rPr>
        <w:t>机关运行经费预算225.28</w:t>
      </w:r>
      <w:r>
        <w:rPr>
          <w:rFonts w:hint="eastAsia" w:ascii="仿宋_GB2312" w:hAnsi="黑体" w:eastAsia="仿宋_GB2312"/>
          <w:sz w:val="32"/>
          <w:szCs w:val="32"/>
        </w:rPr>
        <w:t>万元。</w:t>
      </w:r>
    </w:p>
    <w:p>
      <w:pPr>
        <w:ind w:firstLine="640" w:firstLineChars="200"/>
        <w:rPr>
          <w:rFonts w:hint="eastAsia"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年中国国际贸易促进委员会三亚市委员会</w:t>
      </w:r>
      <w:r>
        <w:rPr>
          <w:rFonts w:hint="eastAsia" w:ascii="仿宋_GB2312" w:hAnsi="黑体" w:eastAsia="仿宋_GB2312" w:cs="仿宋_GB2312"/>
          <w:sz w:val="32"/>
          <w:szCs w:val="32"/>
        </w:rPr>
        <w:t>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hint="eastAsia"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截至2022</w:t>
      </w:r>
      <w:r>
        <w:rPr>
          <w:rFonts w:hint="eastAsia" w:ascii="仿宋_GB2312" w:hAnsi="黑体" w:eastAsia="仿宋_GB2312"/>
          <w:sz w:val="32"/>
          <w:szCs w:val="32"/>
        </w:rPr>
        <w:t>年12月31日，中国国际贸易促进委员会三亚市委员会</w:t>
      </w:r>
      <w:r>
        <w:rPr>
          <w:rFonts w:hint="eastAsia" w:ascii="仿宋_GB2312" w:hAnsi="黑体" w:eastAsia="仿宋_GB2312"/>
          <w:sz w:val="32"/>
          <w:szCs w:val="32"/>
          <w:lang w:val="en-US" w:eastAsia="zh-CN"/>
        </w:rPr>
        <w:t>共有</w:t>
      </w:r>
      <w:bookmarkStart w:id="0" w:name="_GoBack"/>
      <w:bookmarkEnd w:id="0"/>
      <w:r>
        <w:rPr>
          <w:rFonts w:hint="eastAsia" w:ascii="仿宋_GB2312" w:hAnsi="黑体" w:eastAsia="仿宋_GB2312" w:cs="仿宋_GB2312"/>
          <w:sz w:val="32"/>
          <w:szCs w:val="32"/>
        </w:rPr>
        <w:t>车辆1辆，其中，领导干部用车0辆，机要通信应急用车0辆、一般执法执勤用车0辆、特种专业技术用车0辆、其他用车1辆。单位价值100万元以上设备0台（套）。</w:t>
      </w:r>
    </w:p>
    <w:p>
      <w:pPr>
        <w:ind w:firstLine="640" w:firstLineChars="200"/>
        <w:rPr>
          <w:rFonts w:hint="eastAsia"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年中国国际贸易促进委员会三亚市委员会</w:t>
      </w:r>
      <w:r>
        <w:rPr>
          <w:rFonts w:hint="eastAsia" w:ascii="仿宋_GB2312" w:hAnsi="黑体" w:eastAsia="仿宋_GB2312" w:cs="仿宋_GB2312"/>
          <w:sz w:val="32"/>
          <w:szCs w:val="32"/>
        </w:rPr>
        <w:t xml:space="preserve"> 11个项目实行绩效目标管理，涉及一般公共预算313.66</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rPr>
      </w:pPr>
    </w:p>
    <w:p>
      <w:pPr>
        <w:jc w:val="left"/>
        <w:rPr>
          <w:rFonts w:hint="eastAsia" w:ascii="仿宋_GB2312" w:hAnsi="宋体" w:eastAsia="仿宋_GB2312" w:cs="宋体"/>
          <w:color w:val="000000"/>
          <w:kern w:val="0"/>
          <w:sz w:val="32"/>
          <w:szCs w:val="30"/>
        </w:rPr>
      </w:pPr>
    </w:p>
    <w:p>
      <w:pPr>
        <w:jc w:val="center"/>
        <w:rPr>
          <w:rFonts w:hint="eastAsia"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hint="eastAsia" w:ascii="仿宋_GB2312" w:hAnsi="宋体" w:eastAsia="仿宋_GB2312" w:cs="宋体"/>
          <w:color w:val="000000"/>
          <w:kern w:val="0"/>
          <w:sz w:val="32"/>
          <w:szCs w:val="30"/>
        </w:rPr>
      </w:pP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hint="eastAsia"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eastAsia"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003C74F2"/>
    <w:rsid w:val="000150BB"/>
    <w:rsid w:val="000D3C5D"/>
    <w:rsid w:val="001238BC"/>
    <w:rsid w:val="00213B4E"/>
    <w:rsid w:val="00341B67"/>
    <w:rsid w:val="003C74F2"/>
    <w:rsid w:val="003D0F79"/>
    <w:rsid w:val="00426400"/>
    <w:rsid w:val="005A755B"/>
    <w:rsid w:val="00677222"/>
    <w:rsid w:val="007D1130"/>
    <w:rsid w:val="00A430D8"/>
    <w:rsid w:val="00D27F02"/>
    <w:rsid w:val="00FE588A"/>
    <w:rsid w:val="010C3318"/>
    <w:rsid w:val="013C4747"/>
    <w:rsid w:val="026B2188"/>
    <w:rsid w:val="04584A94"/>
    <w:rsid w:val="04F35815"/>
    <w:rsid w:val="075E598A"/>
    <w:rsid w:val="080F2472"/>
    <w:rsid w:val="0952441D"/>
    <w:rsid w:val="09632850"/>
    <w:rsid w:val="0D856845"/>
    <w:rsid w:val="0E496A91"/>
    <w:rsid w:val="0F7F0646"/>
    <w:rsid w:val="0FAE45CA"/>
    <w:rsid w:val="114A6770"/>
    <w:rsid w:val="14A06FB8"/>
    <w:rsid w:val="16F47E21"/>
    <w:rsid w:val="18285DBE"/>
    <w:rsid w:val="18384F81"/>
    <w:rsid w:val="18A047B1"/>
    <w:rsid w:val="1A212032"/>
    <w:rsid w:val="1AE174B7"/>
    <w:rsid w:val="1D5331FD"/>
    <w:rsid w:val="1D6C1F84"/>
    <w:rsid w:val="1DDA35F8"/>
    <w:rsid w:val="1F0F5ED5"/>
    <w:rsid w:val="1FD30F06"/>
    <w:rsid w:val="2004416A"/>
    <w:rsid w:val="219F621D"/>
    <w:rsid w:val="23983979"/>
    <w:rsid w:val="23F6441E"/>
    <w:rsid w:val="26C539F8"/>
    <w:rsid w:val="279609BB"/>
    <w:rsid w:val="29AD53D9"/>
    <w:rsid w:val="2C3D08FB"/>
    <w:rsid w:val="2CCA78F7"/>
    <w:rsid w:val="2CCB03DD"/>
    <w:rsid w:val="2DB07BAD"/>
    <w:rsid w:val="2DC70B33"/>
    <w:rsid w:val="2DDD7BB4"/>
    <w:rsid w:val="2EDB1D6F"/>
    <w:rsid w:val="300D61AD"/>
    <w:rsid w:val="31BB1A8A"/>
    <w:rsid w:val="3328206C"/>
    <w:rsid w:val="33DC5E81"/>
    <w:rsid w:val="34B723ED"/>
    <w:rsid w:val="350D120E"/>
    <w:rsid w:val="35837B20"/>
    <w:rsid w:val="36367AEA"/>
    <w:rsid w:val="37755748"/>
    <w:rsid w:val="37762BB9"/>
    <w:rsid w:val="3A2B6CFD"/>
    <w:rsid w:val="3B3905EE"/>
    <w:rsid w:val="3BAA6071"/>
    <w:rsid w:val="3F3D690F"/>
    <w:rsid w:val="402317B5"/>
    <w:rsid w:val="40C40448"/>
    <w:rsid w:val="41004161"/>
    <w:rsid w:val="424065B8"/>
    <w:rsid w:val="44860564"/>
    <w:rsid w:val="44B83F25"/>
    <w:rsid w:val="45470979"/>
    <w:rsid w:val="4592025D"/>
    <w:rsid w:val="45C20D7B"/>
    <w:rsid w:val="464B26CF"/>
    <w:rsid w:val="47397FC7"/>
    <w:rsid w:val="479B5E82"/>
    <w:rsid w:val="4C8421D6"/>
    <w:rsid w:val="4D406CE3"/>
    <w:rsid w:val="4F3902DB"/>
    <w:rsid w:val="51B5215E"/>
    <w:rsid w:val="51FB6492"/>
    <w:rsid w:val="528765FF"/>
    <w:rsid w:val="538A0E9C"/>
    <w:rsid w:val="54B40355"/>
    <w:rsid w:val="56904EF3"/>
    <w:rsid w:val="5795457C"/>
    <w:rsid w:val="580B1421"/>
    <w:rsid w:val="58547B6E"/>
    <w:rsid w:val="5ADE6F55"/>
    <w:rsid w:val="5B945454"/>
    <w:rsid w:val="5CEE2262"/>
    <w:rsid w:val="5D603659"/>
    <w:rsid w:val="5E64111A"/>
    <w:rsid w:val="5EB323FD"/>
    <w:rsid w:val="5EFF0F38"/>
    <w:rsid w:val="6023012C"/>
    <w:rsid w:val="60CE73B1"/>
    <w:rsid w:val="61AA3465"/>
    <w:rsid w:val="62953A80"/>
    <w:rsid w:val="65AC5223"/>
    <w:rsid w:val="65F45D05"/>
    <w:rsid w:val="65FD521B"/>
    <w:rsid w:val="66B40343"/>
    <w:rsid w:val="682375B5"/>
    <w:rsid w:val="686B00F3"/>
    <w:rsid w:val="6925406A"/>
    <w:rsid w:val="69A64FBA"/>
    <w:rsid w:val="69C80CF3"/>
    <w:rsid w:val="6C4A2DE8"/>
    <w:rsid w:val="6D0A50C5"/>
    <w:rsid w:val="6E2B4657"/>
    <w:rsid w:val="6E4A01B0"/>
    <w:rsid w:val="70D02A40"/>
    <w:rsid w:val="71366BC0"/>
    <w:rsid w:val="71665866"/>
    <w:rsid w:val="71E75DD8"/>
    <w:rsid w:val="73785341"/>
    <w:rsid w:val="73794CAB"/>
    <w:rsid w:val="74080A0E"/>
    <w:rsid w:val="74281C18"/>
    <w:rsid w:val="74DF2102"/>
    <w:rsid w:val="773212F1"/>
    <w:rsid w:val="775D5456"/>
    <w:rsid w:val="776C4BE8"/>
    <w:rsid w:val="794A238E"/>
    <w:rsid w:val="7B0A0D5F"/>
    <w:rsid w:val="7B712207"/>
    <w:rsid w:val="7C87398E"/>
    <w:rsid w:val="7DEBCAFF"/>
    <w:rsid w:val="7F036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qFormat/>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semiHidden/>
    <w:unhideWhenUsed/>
    <w:qFormat/>
    <w:uiPriority w:val="0"/>
    <w:rPr>
      <w:b/>
      <w:bCs/>
    </w:rPr>
  </w:style>
  <w:style w:type="character" w:styleId="8">
    <w:name w:val="annotation reference"/>
    <w:basedOn w:val="7"/>
    <w:semiHidden/>
    <w:unhideWhenUsed/>
    <w:qFormat/>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semiHidden/>
    <w:qFormat/>
    <w:uiPriority w:val="99"/>
    <w:rPr>
      <w:sz w:val="18"/>
      <w:szCs w:val="18"/>
    </w:rPr>
  </w:style>
  <w:style w:type="character" w:customStyle="1" w:styleId="12">
    <w:name w:val="页脚 字符"/>
    <w:basedOn w:val="7"/>
    <w:link w:val="3"/>
    <w:semiHidden/>
    <w:qFormat/>
    <w:uiPriority w:val="99"/>
    <w:rPr>
      <w:sz w:val="18"/>
      <w:szCs w:val="18"/>
    </w:rPr>
  </w:style>
  <w:style w:type="character" w:customStyle="1" w:styleId="13">
    <w:name w:val="批注文字 字符"/>
    <w:basedOn w:val="7"/>
    <w:link w:val="2"/>
    <w:semiHidden/>
    <w:qFormat/>
    <w:uiPriority w:val="0"/>
    <w:rPr>
      <w:rFonts w:ascii="Calibri" w:hAnsi="Calibri" w:cs="黑体"/>
      <w:kern w:val="2"/>
      <w:sz w:val="21"/>
      <w:szCs w:val="22"/>
    </w:rPr>
  </w:style>
  <w:style w:type="character" w:customStyle="1" w:styleId="14">
    <w:name w:val="批注主题 字符"/>
    <w:basedOn w:val="13"/>
    <w:link w:val="5"/>
    <w:semiHidden/>
    <w:qFormat/>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13</Pages>
  <Words>786</Words>
  <Characters>4483</Characters>
  <Lines>37</Lines>
  <Paragraphs>10</Paragraphs>
  <TotalTime>10</TotalTime>
  <ScaleCrop>false</ScaleCrop>
  <LinksUpToDate>false</LinksUpToDate>
  <CharactersWithSpaces>5259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wz</cp:lastModifiedBy>
  <dcterms:modified xsi:type="dcterms:W3CDTF">2024-07-25T00:38:52Z</dcterms:modified>
  <dc:title>××年××部门（单位）预算</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34B24134A97D4AF59264FBCD47597BA5_13</vt:lpwstr>
  </property>
</Properties>
</file>