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highlight w:val="none"/>
          <w:u w:val="single"/>
        </w:rPr>
      </w:pPr>
    </w:p>
    <w:p>
      <w:pPr>
        <w:rPr>
          <w:color w:val="auto"/>
          <w:sz w:val="84"/>
          <w:szCs w:val="84"/>
          <w:highlight w:val="none"/>
          <w:u w:val="single"/>
        </w:rPr>
      </w:pPr>
    </w:p>
    <w:p>
      <w:pPr>
        <w:rPr>
          <w:color w:val="auto"/>
          <w:sz w:val="84"/>
          <w:szCs w:val="84"/>
          <w:highlight w:val="none"/>
          <w:u w:val="single"/>
        </w:rPr>
      </w:pPr>
    </w:p>
    <w:p>
      <w:pPr>
        <w:rPr>
          <w:color w:val="auto"/>
          <w:sz w:val="84"/>
          <w:szCs w:val="84"/>
          <w:highlight w:val="none"/>
          <w:u w:val="single"/>
        </w:rPr>
      </w:pPr>
    </w:p>
    <w:p>
      <w:pPr>
        <w:jc w:val="center"/>
        <w:rPr>
          <w:color w:val="auto"/>
          <w:sz w:val="52"/>
          <w:szCs w:val="52"/>
          <w:highlight w:val="none"/>
        </w:rPr>
      </w:pPr>
      <w:r>
        <w:rPr>
          <w:rFonts w:hint="eastAsia" w:asciiTheme="majorEastAsia" w:hAnsiTheme="majorEastAsia" w:eastAsiaTheme="majorEastAsia" w:cstheme="majorEastAsia"/>
          <w:color w:val="auto"/>
          <w:sz w:val="52"/>
          <w:szCs w:val="52"/>
          <w:highlight w:val="none"/>
          <w:lang w:val="en-US" w:eastAsia="zh-CN"/>
        </w:rPr>
        <w:t>2023</w:t>
      </w:r>
      <w:r>
        <w:rPr>
          <w:rFonts w:hint="eastAsia" w:asciiTheme="majorEastAsia" w:hAnsiTheme="majorEastAsia" w:eastAsiaTheme="majorEastAsia" w:cstheme="majorEastAsia"/>
          <w:color w:val="auto"/>
          <w:sz w:val="52"/>
          <w:szCs w:val="52"/>
          <w:highlight w:val="none"/>
        </w:rPr>
        <w:t>年</w:t>
      </w:r>
      <w:r>
        <w:rPr>
          <w:rFonts w:hint="eastAsia" w:asciiTheme="majorEastAsia" w:hAnsiTheme="majorEastAsia" w:eastAsiaTheme="majorEastAsia" w:cstheme="majorEastAsia"/>
          <w:color w:val="auto"/>
          <w:sz w:val="52"/>
          <w:szCs w:val="52"/>
          <w:highlight w:val="none"/>
          <w:lang w:eastAsia="zh-CN"/>
        </w:rPr>
        <w:t>三亚市图书馆</w:t>
      </w:r>
      <w:r>
        <w:rPr>
          <w:rFonts w:hint="eastAsia" w:asciiTheme="majorEastAsia" w:hAnsiTheme="majorEastAsia" w:eastAsiaTheme="majorEastAsia" w:cstheme="majorEastAsia"/>
          <w:color w:val="auto"/>
          <w:sz w:val="52"/>
          <w:szCs w:val="52"/>
          <w:highlight w:val="none"/>
        </w:rPr>
        <w:t>预算</w:t>
      </w: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ind w:firstLine="1680"/>
        <w:jc w:val="center"/>
        <w:rPr>
          <w:color w:val="auto"/>
          <w:sz w:val="84"/>
          <w:szCs w:val="84"/>
          <w:highlight w:val="none"/>
        </w:rPr>
      </w:pPr>
    </w:p>
    <w:p>
      <w:pPr>
        <w:rPr>
          <w:color w:val="auto"/>
          <w:sz w:val="84"/>
          <w:szCs w:val="84"/>
          <w:highlight w:val="none"/>
        </w:rPr>
      </w:pPr>
    </w:p>
    <w:p>
      <w:pPr>
        <w:jc w:val="center"/>
        <w:rPr>
          <w:rFonts w:ascii="黑体" w:hAnsi="黑体" w:eastAsia="黑体"/>
          <w:color w:val="auto"/>
          <w:sz w:val="52"/>
          <w:szCs w:val="52"/>
          <w:highlight w:val="none"/>
        </w:rPr>
      </w:pPr>
      <w:r>
        <w:rPr>
          <w:rFonts w:hint="eastAsia" w:ascii="黑体" w:hAnsi="黑体" w:eastAsia="黑体"/>
          <w:color w:val="auto"/>
          <w:sz w:val="52"/>
          <w:szCs w:val="52"/>
          <w:highlight w:val="none"/>
        </w:rPr>
        <w:t>目录</w:t>
      </w:r>
    </w:p>
    <w:p>
      <w:pPr>
        <w:pStyle w:val="6"/>
        <w:numPr>
          <w:ilvl w:val="0"/>
          <w:numId w:val="1"/>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  </w:t>
      </w:r>
      <w:r>
        <w:rPr>
          <w:rFonts w:hint="eastAsia" w:ascii="仿宋_GB2312" w:hAnsi="黑体" w:eastAsia="仿宋_GB2312" w:cs="仿宋_GB2312"/>
          <w:color w:val="auto"/>
          <w:sz w:val="32"/>
          <w:szCs w:val="32"/>
          <w:highlight w:val="none"/>
          <w:lang w:eastAsia="zh-CN"/>
        </w:rPr>
        <w:t>三亚市图书馆</w:t>
      </w:r>
      <w:r>
        <w:rPr>
          <w:rFonts w:hint="eastAsia" w:ascii="黑体" w:hAnsi="黑体" w:eastAsia="黑体"/>
          <w:color w:val="auto"/>
          <w:sz w:val="32"/>
          <w:szCs w:val="32"/>
          <w:highlight w:val="none"/>
        </w:rPr>
        <w:t>概况</w:t>
      </w:r>
    </w:p>
    <w:p>
      <w:pPr>
        <w:pStyle w:val="6"/>
        <w:numPr>
          <w:ilvl w:val="0"/>
          <w:numId w:val="2"/>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rPr>
        <w:t>主要职能</w:t>
      </w:r>
    </w:p>
    <w:p>
      <w:pPr>
        <w:pStyle w:val="6"/>
        <w:numPr>
          <w:ilvl w:val="0"/>
          <w:numId w:val="2"/>
        </w:numPr>
        <w:ind w:firstLineChars="0"/>
        <w:jc w:val="left"/>
        <w:rPr>
          <w:rFonts w:ascii="黑体" w:hAnsi="黑体" w:eastAsia="黑体"/>
          <w:color w:val="auto"/>
          <w:sz w:val="32"/>
          <w:szCs w:val="32"/>
          <w:highlight w:val="none"/>
        </w:rPr>
      </w:pPr>
      <w:r>
        <w:rPr>
          <w:rFonts w:hint="eastAsia" w:ascii="黑体" w:hAnsi="黑体" w:eastAsia="黑体"/>
          <w:color w:val="auto"/>
          <w:sz w:val="32"/>
          <w:szCs w:val="32"/>
          <w:highlight w:val="none"/>
          <w:lang w:val="en-US" w:eastAsia="zh-CN"/>
        </w:rPr>
        <w:t>部门预算单位构成</w:t>
      </w:r>
    </w:p>
    <w:p>
      <w:pPr>
        <w:pStyle w:val="6"/>
        <w:numPr>
          <w:ilvl w:val="0"/>
          <w:numId w:val="1"/>
        </w:numPr>
        <w:ind w:firstLineChars="0"/>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  </w:t>
      </w: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w:t>
      </w:r>
      <w:r>
        <w:rPr>
          <w:rFonts w:hint="eastAsia" w:ascii="黑体" w:hAnsi="黑体" w:eastAsia="黑体"/>
          <w:color w:val="auto"/>
          <w:sz w:val="32"/>
          <w:szCs w:val="32"/>
          <w:highlight w:val="none"/>
        </w:rPr>
        <w:t>年</w:t>
      </w:r>
      <w:r>
        <w:rPr>
          <w:rFonts w:hint="eastAsia" w:ascii="黑体" w:hAnsi="黑体" w:eastAsia="黑体"/>
          <w:color w:val="auto"/>
          <w:sz w:val="32"/>
          <w:szCs w:val="32"/>
          <w:highlight w:val="none"/>
          <w:lang w:val="en-US" w:eastAsia="zh-CN"/>
        </w:rPr>
        <w:t>单位</w:t>
      </w:r>
      <w:r>
        <w:rPr>
          <w:rFonts w:hint="eastAsia" w:ascii="黑体" w:hAnsi="黑体" w:eastAsia="黑体"/>
          <w:color w:val="auto"/>
          <w:sz w:val="32"/>
          <w:szCs w:val="32"/>
          <w:highlight w:val="none"/>
        </w:rPr>
        <w:t>预算表</w:t>
      </w:r>
    </w:p>
    <w:p>
      <w:pPr>
        <w:pStyle w:val="6"/>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财政拨款收支总表</w:t>
      </w:r>
    </w:p>
    <w:p>
      <w:pPr>
        <w:pStyle w:val="6"/>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一般公共预算支出表</w:t>
      </w:r>
    </w:p>
    <w:p>
      <w:pPr>
        <w:pStyle w:val="6"/>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一般公共预算基本支出表</w:t>
      </w:r>
    </w:p>
    <w:p>
      <w:pPr>
        <w:pStyle w:val="6"/>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一般公共预算“三公”经费支出表</w:t>
      </w:r>
    </w:p>
    <w:p>
      <w:pPr>
        <w:pStyle w:val="6"/>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政府性基金预算支出表。</w:t>
      </w:r>
    </w:p>
    <w:p>
      <w:pPr>
        <w:pStyle w:val="6"/>
        <w:numPr>
          <w:ilvl w:val="0"/>
          <w:numId w:val="3"/>
        </w:numPr>
        <w:ind w:firstLineChars="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政府性基金预算“三公”经</w:t>
      </w:r>
      <w:bookmarkStart w:id="0" w:name="_GoBack"/>
      <w:bookmarkEnd w:id="0"/>
      <w:r>
        <w:rPr>
          <w:rFonts w:hint="eastAsia" w:ascii="仿宋_GB2312" w:hAnsi="仿宋_GB2312" w:eastAsia="仿宋_GB2312" w:cs="仿宋_GB2312"/>
          <w:color w:val="auto"/>
          <w:sz w:val="32"/>
          <w:szCs w:val="32"/>
          <w:highlight w:val="none"/>
        </w:rPr>
        <w:t>费支出表</w:t>
      </w:r>
    </w:p>
    <w:p>
      <w:pPr>
        <w:pStyle w:val="6"/>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收支总表</w:t>
      </w:r>
    </w:p>
    <w:p>
      <w:pPr>
        <w:pStyle w:val="6"/>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收入总表</w:t>
      </w:r>
    </w:p>
    <w:p>
      <w:pPr>
        <w:pStyle w:val="6"/>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支出总表</w:t>
      </w:r>
    </w:p>
    <w:p>
      <w:pPr>
        <w:pStyle w:val="6"/>
        <w:numPr>
          <w:ilvl w:val="0"/>
          <w:numId w:val="3"/>
        </w:numPr>
        <w:ind w:firstLineChars="0"/>
        <w:jc w:val="left"/>
        <w:rPr>
          <w:rFonts w:ascii="黑体" w:hAnsi="黑体" w:eastAsia="黑体"/>
          <w:color w:val="auto"/>
          <w:sz w:val="32"/>
          <w:szCs w:val="32"/>
          <w:highlight w:val="none"/>
        </w:rPr>
      </w:pPr>
      <w:r>
        <w:rPr>
          <w:rFonts w:hint="eastAsia" w:ascii="仿宋_GB2312" w:hAnsi="仿宋_GB2312" w:eastAsia="仿宋_GB2312" w:cs="仿宋_GB2312"/>
          <w:color w:val="auto"/>
          <w:sz w:val="32"/>
          <w:szCs w:val="32"/>
          <w:highlight w:val="none"/>
        </w:rPr>
        <w:t>项目支出绩效信息表</w:t>
      </w:r>
    </w:p>
    <w:p>
      <w:pPr>
        <w:pStyle w:val="6"/>
        <w:numPr>
          <w:ilvl w:val="0"/>
          <w:numId w:val="1"/>
        </w:numPr>
        <w:ind w:firstLineChars="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 xml:space="preserve">  </w:t>
      </w: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2023年单位</w:t>
      </w:r>
      <w:r>
        <w:rPr>
          <w:rFonts w:hint="eastAsia" w:ascii="黑体" w:hAnsi="黑体" w:eastAsia="黑体"/>
          <w:color w:val="auto"/>
          <w:sz w:val="32"/>
          <w:szCs w:val="32"/>
          <w:highlight w:val="none"/>
        </w:rPr>
        <w:t>预算情况说明</w:t>
      </w:r>
    </w:p>
    <w:p>
      <w:pPr>
        <w:pStyle w:val="6"/>
        <w:numPr>
          <w:ilvl w:val="0"/>
          <w:numId w:val="1"/>
        </w:numPr>
        <w:ind w:firstLineChars="0"/>
        <w:jc w:val="left"/>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 xml:space="preserve">   名词解释</w:t>
      </w:r>
    </w:p>
    <w:p>
      <w:pPr>
        <w:pStyle w:val="6"/>
        <w:ind w:left="1320" w:firstLine="0" w:firstLineChars="0"/>
        <w:jc w:val="left"/>
        <w:rPr>
          <w:rFonts w:ascii="黑体" w:hAnsi="黑体" w:eastAsia="黑体"/>
          <w:color w:val="auto"/>
          <w:sz w:val="32"/>
          <w:szCs w:val="32"/>
          <w:highlight w:val="none"/>
        </w:rPr>
      </w:pPr>
    </w:p>
    <w:p>
      <w:pPr>
        <w:jc w:val="left"/>
        <w:rPr>
          <w:rFonts w:ascii="黑体" w:hAnsi="黑体" w:eastAsia="黑体"/>
          <w:color w:val="auto"/>
          <w:sz w:val="32"/>
          <w:szCs w:val="32"/>
          <w:highlight w:val="none"/>
        </w:rPr>
      </w:pPr>
    </w:p>
    <w:p>
      <w:pPr>
        <w:jc w:val="left"/>
        <w:rPr>
          <w:rFonts w:ascii="黑体" w:hAnsi="黑体" w:eastAsia="黑体"/>
          <w:color w:val="auto"/>
          <w:sz w:val="32"/>
          <w:szCs w:val="32"/>
          <w:highlight w:val="none"/>
        </w:rPr>
      </w:pPr>
    </w:p>
    <w:p>
      <w:pPr>
        <w:jc w:val="left"/>
        <w:rPr>
          <w:rFonts w:ascii="黑体" w:hAnsi="黑体" w:eastAsia="黑体"/>
          <w:color w:val="auto"/>
          <w:sz w:val="32"/>
          <w:szCs w:val="32"/>
          <w:highlight w:val="none"/>
        </w:rPr>
      </w:pPr>
    </w:p>
    <w:p>
      <w:pPr>
        <w:jc w:val="left"/>
        <w:rPr>
          <w:rFonts w:ascii="黑体" w:hAnsi="黑体" w:eastAsia="黑体"/>
          <w:color w:val="auto"/>
          <w:sz w:val="32"/>
          <w:szCs w:val="32"/>
          <w:highlight w:val="none"/>
        </w:rPr>
      </w:pPr>
    </w:p>
    <w:p>
      <w:pPr>
        <w:jc w:val="left"/>
        <w:rPr>
          <w:rFonts w:ascii="黑体" w:hAnsi="黑体" w:eastAsia="黑体"/>
          <w:color w:val="auto"/>
          <w:sz w:val="32"/>
          <w:szCs w:val="32"/>
          <w:highlight w:val="none"/>
        </w:rPr>
      </w:pPr>
    </w:p>
    <w:p>
      <w:pPr>
        <w:pStyle w:val="6"/>
        <w:numPr>
          <w:ilvl w:val="0"/>
          <w:numId w:val="4"/>
        </w:numPr>
        <w:ind w:firstLineChars="0"/>
        <w:jc w:val="center"/>
        <w:rPr>
          <w:rFonts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 xml:space="preserve">  </w:t>
      </w:r>
      <w:r>
        <w:rPr>
          <w:rFonts w:hint="eastAsia" w:ascii="仿宋_GB2312" w:hAnsi="黑体" w:eastAsia="仿宋_GB2312" w:cs="仿宋_GB2312"/>
          <w:color w:val="auto"/>
          <w:sz w:val="32"/>
          <w:szCs w:val="32"/>
          <w:highlight w:val="none"/>
          <w:lang w:eastAsia="zh-CN"/>
        </w:rPr>
        <w:t>三亚市图书馆</w:t>
      </w:r>
      <w:r>
        <w:rPr>
          <w:rFonts w:hint="eastAsia" w:ascii="黑体" w:hAnsi="黑体" w:eastAsia="黑体"/>
          <w:color w:val="auto"/>
          <w:sz w:val="32"/>
          <w:szCs w:val="32"/>
          <w:highlight w:val="none"/>
        </w:rPr>
        <w:t>概况</w:t>
      </w:r>
    </w:p>
    <w:p>
      <w:pPr>
        <w:jc w:val="left"/>
        <w:rPr>
          <w:rFonts w:ascii="仿宋_GB2312" w:hAnsi="仿宋_GB2312" w:eastAsia="仿宋_GB2312" w:cs="仿宋_GB2312"/>
          <w:color w:val="auto"/>
          <w:sz w:val="32"/>
          <w:szCs w:val="32"/>
          <w:highlight w:val="none"/>
        </w:rPr>
      </w:pPr>
    </w:p>
    <w:p>
      <w:pPr>
        <w:pStyle w:val="6"/>
        <w:numPr>
          <w:ilvl w:val="0"/>
          <w:numId w:val="5"/>
        </w:numPr>
        <w:ind w:firstLineChars="0"/>
        <w:jc w:val="left"/>
        <w:rPr>
          <w:rFonts w:ascii="黑体" w:hAnsi="黑体" w:eastAsia="黑体" w:cs="仿宋_GB2312"/>
          <w:color w:val="auto"/>
          <w:sz w:val="32"/>
          <w:szCs w:val="32"/>
          <w:highlight w:val="none"/>
        </w:rPr>
      </w:pPr>
      <w:r>
        <w:rPr>
          <w:rFonts w:hint="eastAsia" w:ascii="黑体" w:hAnsi="黑体" w:eastAsia="黑体" w:cs="仿宋_GB2312"/>
          <w:color w:val="auto"/>
          <w:sz w:val="32"/>
          <w:szCs w:val="32"/>
          <w:highlight w:val="none"/>
        </w:rPr>
        <w:t>主要职能</w:t>
      </w:r>
    </w:p>
    <w:p>
      <w:pPr>
        <w:pStyle w:val="6"/>
        <w:numPr>
          <w:ilvl w:val="0"/>
          <w:numId w:val="6"/>
        </w:numPr>
        <w:ind w:firstLineChars="0"/>
        <w:jc w:val="left"/>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三亚市图书馆是财政全额拨款的公益一类事业</w:t>
      </w:r>
    </w:p>
    <w:p>
      <w:pPr>
        <w:pStyle w:val="6"/>
        <w:numPr>
          <w:ilvl w:val="-1"/>
          <w:numId w:val="0"/>
        </w:numPr>
        <w:ind w:left="0" w:firstLine="0" w:firstLineChars="0"/>
        <w:jc w:val="left"/>
        <w:rPr>
          <w:rFonts w:hint="eastAsia"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单位，主管部门是三亚市旅游和文化广电体育局。单位主要职责是收集、管理、保存和传递文献资料，保存文化遗产，传递科学情况，进行社会教育，提高和普及科学文化知识，提供数字资源服务，丰富群众文化生活，为当地经济社会发展提供服务。</w:t>
      </w:r>
    </w:p>
    <w:p>
      <w:pPr>
        <w:pStyle w:val="6"/>
        <w:numPr>
          <w:ilvl w:val="0"/>
          <w:numId w:val="5"/>
        </w:numPr>
        <w:ind w:firstLineChars="0"/>
        <w:jc w:val="left"/>
        <w:rPr>
          <w:rFonts w:hint="eastAsia" w:ascii="仿宋_GB2312" w:hAnsi="黑体" w:eastAsia="仿宋_GB2312" w:cs="仿宋_GB2312"/>
          <w:color w:val="auto"/>
          <w:sz w:val="32"/>
          <w:szCs w:val="32"/>
          <w:highlight w:val="none"/>
        </w:rPr>
      </w:pPr>
      <w:r>
        <w:rPr>
          <w:rFonts w:hint="eastAsia" w:ascii="黑体" w:hAnsi="黑体" w:eastAsia="黑体" w:cs="仿宋_GB2312"/>
          <w:color w:val="auto"/>
          <w:sz w:val="32"/>
          <w:szCs w:val="32"/>
          <w:highlight w:val="none"/>
          <w:lang w:val="en-US" w:eastAsia="zh-CN"/>
        </w:rPr>
        <w:t>部门</w:t>
      </w:r>
      <w:r>
        <w:rPr>
          <w:rFonts w:hint="eastAsia" w:ascii="黑体" w:hAnsi="黑体" w:eastAsia="黑体" w:cs="仿宋_GB2312"/>
          <w:color w:val="auto"/>
          <w:sz w:val="32"/>
          <w:szCs w:val="32"/>
          <w:highlight w:val="none"/>
        </w:rPr>
        <w:t>预算单位构成</w:t>
      </w:r>
    </w:p>
    <w:p>
      <w:pPr>
        <w:pStyle w:val="6"/>
        <w:numPr>
          <w:ilvl w:val="0"/>
          <w:numId w:val="0"/>
        </w:numPr>
        <w:ind w:leftChars="0" w:firstLine="420" w:firstLineChars="0"/>
        <w:jc w:val="left"/>
        <w:rPr>
          <w:rFonts w:hint="eastAsia" w:ascii="仿宋_GB2312" w:hAnsi="黑体" w:eastAsia="黑体" w:cs="仿宋_GB2312"/>
          <w:color w:val="auto"/>
          <w:sz w:val="32"/>
          <w:szCs w:val="32"/>
          <w:highlight w:val="none"/>
          <w:lang w:val="en-US" w:eastAsia="zh-CN"/>
        </w:rPr>
      </w:pPr>
      <w:r>
        <w:rPr>
          <w:rFonts w:hint="eastAsia" w:ascii="仿宋_GB2312" w:hAnsi="黑体" w:eastAsia="黑体" w:cs="仿宋_GB2312"/>
          <w:color w:val="auto"/>
          <w:sz w:val="32"/>
          <w:szCs w:val="32"/>
          <w:highlight w:val="none"/>
          <w:lang w:val="en-US" w:eastAsia="zh-CN"/>
        </w:rPr>
        <w:t>三亚市图书馆单位有内设科室10个：</w:t>
      </w:r>
    </w:p>
    <w:p>
      <w:pPr>
        <w:pStyle w:val="6"/>
        <w:numPr>
          <w:ilvl w:val="0"/>
          <w:numId w:val="7"/>
        </w:numPr>
        <w:ind w:leftChars="0" w:firstLine="420" w:firstLineChars="0"/>
        <w:jc w:val="left"/>
        <w:rPr>
          <w:rFonts w:hint="default" w:ascii="仿宋_GB2312" w:hAnsi="黑体" w:eastAsia="黑体"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办公室、2.服务台、3.报刊部、4.采编部、5.少儿部、6.活动部、7.馆内流通部、8.地方文献部、9.馆外流通部、10网络技术部</w:t>
      </w:r>
    </w:p>
    <w:p>
      <w:pPr>
        <w:ind w:firstLine="640" w:firstLineChars="200"/>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第二部分 </w:t>
      </w: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w:t>
      </w:r>
      <w:r>
        <w:rPr>
          <w:rFonts w:hint="eastAsia" w:ascii="黑体" w:hAnsi="黑体" w:eastAsia="黑体"/>
          <w:color w:val="auto"/>
          <w:sz w:val="32"/>
          <w:szCs w:val="32"/>
          <w:highlight w:val="none"/>
        </w:rPr>
        <w:t>年</w:t>
      </w:r>
      <w:r>
        <w:rPr>
          <w:rFonts w:hint="eastAsia" w:ascii="黑体" w:hAnsi="黑体" w:eastAsia="黑体"/>
          <w:color w:val="auto"/>
          <w:sz w:val="32"/>
          <w:szCs w:val="32"/>
          <w:highlight w:val="none"/>
          <w:lang w:val="en-US" w:eastAsia="zh-CN"/>
        </w:rPr>
        <w:t>单位</w:t>
      </w:r>
      <w:r>
        <w:rPr>
          <w:rFonts w:hint="eastAsia" w:ascii="黑体" w:hAnsi="黑体" w:eastAsia="黑体"/>
          <w:color w:val="auto"/>
          <w:sz w:val="32"/>
          <w:szCs w:val="32"/>
          <w:highlight w:val="none"/>
        </w:rPr>
        <w:t>预算表</w:t>
      </w:r>
    </w:p>
    <w:p>
      <w:pPr>
        <w:ind w:left="800"/>
        <w:jc w:val="left"/>
        <w:rPr>
          <w:rFonts w:ascii="黑体" w:hAnsi="黑体" w:eastAsia="黑体"/>
          <w:color w:val="auto"/>
          <w:sz w:val="32"/>
          <w:szCs w:val="32"/>
          <w:highlight w:val="none"/>
        </w:rPr>
      </w:pPr>
    </w:p>
    <w:p>
      <w:pPr>
        <w:ind w:left="800"/>
        <w:jc w:val="center"/>
        <w:rPr>
          <w:rFonts w:ascii="仿宋_GB2312" w:hAnsi="黑体" w:eastAsia="仿宋_GB2312"/>
          <w:b/>
          <w:color w:val="auto"/>
          <w:sz w:val="32"/>
          <w:szCs w:val="32"/>
          <w:highlight w:val="none"/>
        </w:rPr>
      </w:pPr>
      <w:r>
        <w:rPr>
          <w:rFonts w:hint="eastAsia" w:ascii="仿宋_GB2312" w:hAnsi="黑体" w:eastAsia="仿宋_GB2312"/>
          <w:b/>
          <w:color w:val="auto"/>
          <w:sz w:val="32"/>
          <w:szCs w:val="32"/>
          <w:highlight w:val="none"/>
        </w:rPr>
        <w:t>（此部分内容即为单位预算公开表）</w:t>
      </w:r>
    </w:p>
    <w:p>
      <w:pPr>
        <w:rPr>
          <w:rFonts w:ascii="黑体" w:hAnsi="黑体" w:eastAsia="黑体"/>
          <w:color w:val="auto"/>
          <w:sz w:val="32"/>
          <w:szCs w:val="32"/>
          <w:highlight w:val="none"/>
        </w:rPr>
      </w:pPr>
    </w:p>
    <w:p>
      <w:pPr>
        <w:ind w:firstLine="480" w:firstLineChars="150"/>
        <w:rPr>
          <w:rFonts w:ascii="黑体" w:hAnsi="黑体" w:eastAsia="黑体"/>
          <w:color w:val="auto"/>
          <w:sz w:val="32"/>
          <w:szCs w:val="32"/>
          <w:highlight w:val="none"/>
        </w:rPr>
      </w:pPr>
      <w:r>
        <w:rPr>
          <w:rFonts w:hint="eastAsia" w:ascii="黑体" w:hAnsi="黑体" w:eastAsia="黑体"/>
          <w:color w:val="auto"/>
          <w:sz w:val="32"/>
          <w:szCs w:val="32"/>
          <w:highlight w:val="none"/>
        </w:rPr>
        <w:t xml:space="preserve">第三部分   </w:t>
      </w: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w:t>
      </w:r>
      <w:r>
        <w:rPr>
          <w:rFonts w:hint="eastAsia" w:ascii="黑体" w:hAnsi="黑体" w:eastAsia="黑体"/>
          <w:color w:val="auto"/>
          <w:sz w:val="32"/>
          <w:szCs w:val="32"/>
          <w:highlight w:val="none"/>
        </w:rPr>
        <w:t>年</w:t>
      </w:r>
      <w:r>
        <w:rPr>
          <w:rFonts w:hint="eastAsia" w:ascii="黑体" w:hAnsi="黑体" w:eastAsia="黑体"/>
          <w:color w:val="auto"/>
          <w:sz w:val="32"/>
          <w:szCs w:val="32"/>
          <w:highlight w:val="none"/>
          <w:lang w:val="en-US" w:eastAsia="zh-CN"/>
        </w:rPr>
        <w:t>单位</w:t>
      </w:r>
      <w:r>
        <w:rPr>
          <w:rFonts w:hint="eastAsia" w:ascii="黑体" w:hAnsi="黑体" w:eastAsia="黑体"/>
          <w:color w:val="auto"/>
          <w:sz w:val="32"/>
          <w:szCs w:val="32"/>
          <w:highlight w:val="none"/>
        </w:rPr>
        <w:t>预算情况说明</w:t>
      </w:r>
    </w:p>
    <w:p>
      <w:pPr>
        <w:jc w:val="center"/>
        <w:rPr>
          <w:rFonts w:ascii="黑体" w:hAnsi="黑体" w:eastAsia="黑体"/>
          <w:color w:val="auto"/>
          <w:sz w:val="32"/>
          <w:szCs w:val="32"/>
          <w:highlight w:val="none"/>
        </w:rPr>
      </w:pPr>
    </w:p>
    <w:p>
      <w:pPr>
        <w:ind w:firstLine="640" w:firstLineChars="200"/>
        <w:jc w:val="left"/>
        <w:rPr>
          <w:rFonts w:ascii="黑体" w:hAnsi="黑体" w:eastAsia="黑体"/>
          <w:color w:val="auto"/>
          <w:sz w:val="32"/>
          <w:szCs w:val="32"/>
          <w:highlight w:val="none"/>
        </w:rPr>
      </w:pPr>
      <w:r>
        <w:rPr>
          <w:rFonts w:hint="eastAsia" w:ascii="黑体" w:hAnsi="黑体" w:eastAsia="黑体"/>
          <w:color w:val="auto"/>
          <w:sz w:val="32"/>
          <w:szCs w:val="32"/>
          <w:highlight w:val="none"/>
        </w:rPr>
        <w:t>一、关于</w:t>
      </w: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w:t>
      </w:r>
      <w:r>
        <w:rPr>
          <w:rFonts w:hint="eastAsia" w:ascii="黑体" w:hAnsi="黑体" w:eastAsia="黑体"/>
          <w:color w:val="auto"/>
          <w:sz w:val="32"/>
          <w:szCs w:val="32"/>
          <w:highlight w:val="none"/>
        </w:rPr>
        <w:t>年财政拨款收支预算情况的总体说明</w:t>
      </w:r>
    </w:p>
    <w:p>
      <w:pPr>
        <w:ind w:firstLine="640" w:firstLineChars="200"/>
        <w:jc w:val="left"/>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年财政拨款收支总预算</w:t>
      </w:r>
      <w:r>
        <w:rPr>
          <w:rFonts w:hint="eastAsia" w:ascii="仿宋_GB2312" w:hAnsi="黑体" w:eastAsia="仿宋_GB2312" w:cs="仿宋_GB2312"/>
          <w:color w:val="auto"/>
          <w:sz w:val="32"/>
          <w:szCs w:val="32"/>
          <w:highlight w:val="none"/>
          <w:lang w:val="en-US" w:eastAsia="zh-CN"/>
        </w:rPr>
        <w:t>3131.83</w:t>
      </w:r>
      <w:r>
        <w:rPr>
          <w:rFonts w:hint="eastAsia" w:ascii="仿宋_GB2312" w:hAnsi="黑体" w:eastAsia="仿宋_GB2312"/>
          <w:color w:val="auto"/>
          <w:sz w:val="32"/>
          <w:szCs w:val="32"/>
          <w:highlight w:val="none"/>
        </w:rPr>
        <w:t>万元。其中，收入总计</w:t>
      </w:r>
      <w:r>
        <w:rPr>
          <w:rFonts w:hint="eastAsia" w:ascii="仿宋_GB2312" w:hAnsi="黑体" w:eastAsia="仿宋_GB2312" w:cs="仿宋_GB2312"/>
          <w:color w:val="auto"/>
          <w:sz w:val="32"/>
          <w:szCs w:val="32"/>
          <w:highlight w:val="none"/>
          <w:lang w:val="en-US" w:eastAsia="zh-CN"/>
        </w:rPr>
        <w:t>3131.83</w:t>
      </w:r>
      <w:r>
        <w:rPr>
          <w:rFonts w:hint="eastAsia" w:ascii="仿宋_GB2312" w:hAnsi="黑体" w:eastAsia="仿宋_GB2312"/>
          <w:color w:val="auto"/>
          <w:sz w:val="32"/>
          <w:szCs w:val="32"/>
          <w:highlight w:val="none"/>
        </w:rPr>
        <w:t>万元，包括一般公共预算本年收入</w:t>
      </w:r>
      <w:r>
        <w:rPr>
          <w:rFonts w:hint="eastAsia" w:ascii="仿宋_GB2312" w:hAnsi="黑体" w:eastAsia="仿宋_GB2312" w:cs="仿宋_GB2312"/>
          <w:color w:val="auto"/>
          <w:sz w:val="32"/>
          <w:szCs w:val="32"/>
          <w:highlight w:val="none"/>
        </w:rPr>
        <w:t>2578.65</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rPr>
        <w:t>553.18</w:t>
      </w:r>
      <w:r>
        <w:rPr>
          <w:rFonts w:hint="eastAsia" w:ascii="仿宋_GB2312" w:hAnsi="黑体" w:eastAsia="仿宋_GB2312"/>
          <w:color w:val="auto"/>
          <w:sz w:val="32"/>
          <w:szCs w:val="32"/>
          <w:highlight w:val="none"/>
        </w:rPr>
        <w:t>万元；支出总计</w:t>
      </w:r>
      <w:r>
        <w:rPr>
          <w:rFonts w:hint="eastAsia" w:ascii="仿宋_GB2312" w:hAnsi="黑体" w:eastAsia="仿宋_GB2312" w:cs="仿宋_GB2312"/>
          <w:color w:val="auto"/>
          <w:sz w:val="32"/>
          <w:szCs w:val="32"/>
          <w:highlight w:val="none"/>
          <w:lang w:val="en-US" w:eastAsia="zh-CN"/>
        </w:rPr>
        <w:t>3131.83</w:t>
      </w:r>
      <w:r>
        <w:rPr>
          <w:rFonts w:hint="eastAsia" w:ascii="仿宋_GB2312" w:hAnsi="黑体" w:eastAsia="仿宋_GB2312"/>
          <w:color w:val="auto"/>
          <w:sz w:val="32"/>
          <w:szCs w:val="32"/>
          <w:highlight w:val="none"/>
        </w:rPr>
        <w:t>万元，包括文化旅游体育与传媒支出</w:t>
      </w:r>
      <w:r>
        <w:rPr>
          <w:rFonts w:hint="eastAsia" w:ascii="仿宋_GB2312" w:hAnsi="黑体" w:eastAsia="仿宋_GB2312" w:cs="仿宋_GB2312"/>
          <w:color w:val="auto"/>
          <w:sz w:val="32"/>
          <w:szCs w:val="32"/>
          <w:highlight w:val="none"/>
        </w:rPr>
        <w:t>2891.67</w:t>
      </w:r>
      <w:r>
        <w:rPr>
          <w:rFonts w:hint="eastAsia" w:ascii="仿宋_GB2312" w:hAnsi="黑体" w:eastAsia="仿宋_GB2312"/>
          <w:color w:val="auto"/>
          <w:sz w:val="32"/>
          <w:szCs w:val="32"/>
          <w:highlight w:val="none"/>
        </w:rPr>
        <w:t>万元、 科学技术支出</w:t>
      </w:r>
      <w:r>
        <w:rPr>
          <w:rFonts w:hint="eastAsia" w:ascii="仿宋_GB2312" w:hAnsi="黑体" w:eastAsia="仿宋_GB2312" w:cs="仿宋_GB2312"/>
          <w:color w:val="auto"/>
          <w:sz w:val="32"/>
          <w:szCs w:val="32"/>
          <w:highlight w:val="none"/>
          <w:lang w:val="en-US" w:eastAsia="zh-CN"/>
        </w:rPr>
        <w:t>1.35</w:t>
      </w:r>
      <w:r>
        <w:rPr>
          <w:rFonts w:hint="eastAsia" w:ascii="仿宋_GB2312" w:hAnsi="黑体" w:eastAsia="仿宋_GB2312"/>
          <w:color w:val="auto"/>
          <w:sz w:val="32"/>
          <w:szCs w:val="32"/>
          <w:highlight w:val="none"/>
        </w:rPr>
        <w:t>万元、社会保障和就业支出</w:t>
      </w:r>
      <w:r>
        <w:rPr>
          <w:rFonts w:hint="eastAsia" w:ascii="仿宋_GB2312" w:hAnsi="黑体" w:eastAsia="仿宋_GB2312" w:cs="仿宋_GB2312"/>
          <w:color w:val="auto"/>
          <w:sz w:val="32"/>
          <w:szCs w:val="32"/>
          <w:highlight w:val="none"/>
          <w:lang w:val="en-US" w:eastAsia="zh-CN"/>
        </w:rPr>
        <w:t>114.44</w:t>
      </w:r>
      <w:r>
        <w:rPr>
          <w:rFonts w:hint="eastAsia" w:ascii="仿宋_GB2312" w:hAnsi="黑体" w:eastAsia="仿宋_GB2312"/>
          <w:color w:val="auto"/>
          <w:sz w:val="32"/>
          <w:szCs w:val="32"/>
          <w:highlight w:val="none"/>
        </w:rPr>
        <w:t>万元、 卫生健康支出</w:t>
      </w:r>
      <w:r>
        <w:rPr>
          <w:rFonts w:hint="eastAsia" w:ascii="仿宋_GB2312" w:hAnsi="黑体" w:eastAsia="仿宋_GB2312"/>
          <w:color w:val="auto"/>
          <w:sz w:val="32"/>
          <w:szCs w:val="32"/>
          <w:highlight w:val="none"/>
          <w:lang w:val="en-US" w:eastAsia="zh-CN"/>
        </w:rPr>
        <w:t>80.46万元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rPr>
        <w:t> 住房保障支出</w:t>
      </w:r>
      <w:r>
        <w:rPr>
          <w:rFonts w:hint="eastAsia" w:ascii="仿宋_GB2312" w:hAnsi="黑体" w:eastAsia="仿宋_GB2312"/>
          <w:color w:val="auto"/>
          <w:sz w:val="32"/>
          <w:szCs w:val="32"/>
          <w:highlight w:val="none"/>
          <w:lang w:val="en-US" w:eastAsia="zh-CN"/>
        </w:rPr>
        <w:t>43.89</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结转下年0万元</w:t>
      </w:r>
      <w:r>
        <w:rPr>
          <w:rFonts w:hint="eastAsia" w:ascii="仿宋_GB2312" w:hAnsi="黑体" w:eastAsia="仿宋_GB2312"/>
          <w:color w:val="auto"/>
          <w:sz w:val="32"/>
          <w:szCs w:val="32"/>
          <w:highlight w:val="none"/>
        </w:rPr>
        <w:t>。</w:t>
      </w:r>
    </w:p>
    <w:p>
      <w:pPr>
        <w:ind w:firstLine="640"/>
        <w:jc w:val="left"/>
        <w:rPr>
          <w:rFonts w:ascii="黑体" w:hAnsi="黑体" w:eastAsia="黑体"/>
          <w:color w:val="auto"/>
          <w:sz w:val="32"/>
          <w:szCs w:val="32"/>
          <w:highlight w:val="none"/>
        </w:rPr>
      </w:pPr>
      <w:r>
        <w:rPr>
          <w:rFonts w:hint="eastAsia" w:ascii="黑体" w:hAnsi="黑体" w:eastAsia="黑体"/>
          <w:color w:val="auto"/>
          <w:sz w:val="32"/>
          <w:szCs w:val="32"/>
          <w:highlight w:val="none"/>
        </w:rPr>
        <w:t>二、关于</w:t>
      </w: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w:t>
      </w:r>
      <w:r>
        <w:rPr>
          <w:rFonts w:hint="eastAsia" w:ascii="黑体" w:hAnsi="黑体" w:eastAsia="黑体"/>
          <w:color w:val="auto"/>
          <w:sz w:val="32"/>
          <w:szCs w:val="32"/>
          <w:highlight w:val="none"/>
        </w:rPr>
        <w:t>年一般公共预算当年拨款情况说明</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（一）一般公共预算当年规模变化情况</w:t>
      </w:r>
    </w:p>
    <w:p>
      <w:pPr>
        <w:ind w:firstLine="640" w:firstLineChars="200"/>
        <w:rPr>
          <w:rFonts w:hint="default" w:ascii="仿宋_GB2312" w:hAnsi="黑体" w:eastAsia="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年一般公共预算当年拨款</w:t>
      </w:r>
      <w:r>
        <w:rPr>
          <w:rFonts w:hint="eastAsia" w:ascii="仿宋_GB2312" w:hAnsi="黑体" w:eastAsia="仿宋_GB2312" w:cs="仿宋_GB2312"/>
          <w:color w:val="auto"/>
          <w:sz w:val="32"/>
          <w:szCs w:val="32"/>
          <w:highlight w:val="none"/>
          <w:lang w:val="en-US" w:eastAsia="zh-CN"/>
        </w:rPr>
        <w:t>3131.83</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1250.73</w:t>
      </w:r>
      <w:r>
        <w:rPr>
          <w:rFonts w:hint="eastAsia" w:ascii="仿宋_GB2312" w:hAnsi="黑体" w:eastAsia="仿宋_GB2312"/>
          <w:color w:val="auto"/>
          <w:sz w:val="32"/>
          <w:szCs w:val="32"/>
          <w:highlight w:val="none"/>
        </w:rPr>
        <w:t>万元，主要是科学技术支出支出</w:t>
      </w:r>
      <w:r>
        <w:rPr>
          <w:rFonts w:hint="eastAsia" w:ascii="仿宋_GB2312" w:hAnsi="黑体" w:eastAsia="仿宋_GB2312"/>
          <w:color w:val="auto"/>
          <w:sz w:val="32"/>
          <w:szCs w:val="32"/>
          <w:highlight w:val="none"/>
          <w:lang w:eastAsia="zh-CN"/>
        </w:rPr>
        <w:t>增加</w:t>
      </w:r>
      <w:r>
        <w:rPr>
          <w:rFonts w:hint="eastAsia" w:ascii="仿宋_GB2312" w:hAnsi="黑体" w:eastAsia="仿宋_GB2312"/>
          <w:color w:val="auto"/>
          <w:sz w:val="32"/>
          <w:szCs w:val="32"/>
          <w:highlight w:val="none"/>
          <w:lang w:val="en-US" w:eastAsia="zh-CN"/>
        </w:rPr>
        <w:t>1.35万元；</w:t>
      </w:r>
      <w:r>
        <w:rPr>
          <w:rFonts w:hint="eastAsia" w:ascii="仿宋_GB2312" w:hAnsi="黑体" w:eastAsia="仿宋_GB2312"/>
          <w:color w:val="auto"/>
          <w:sz w:val="32"/>
          <w:szCs w:val="32"/>
          <w:highlight w:val="none"/>
        </w:rPr>
        <w:t>文化旅游体育与传媒支出</w:t>
      </w:r>
      <w:r>
        <w:rPr>
          <w:rFonts w:hint="eastAsia" w:ascii="仿宋_GB2312" w:hAnsi="黑体" w:eastAsia="仿宋_GB2312"/>
          <w:color w:val="auto"/>
          <w:sz w:val="32"/>
          <w:szCs w:val="32"/>
          <w:highlight w:val="none"/>
          <w:lang w:eastAsia="zh-CN"/>
        </w:rPr>
        <w:t>增加</w:t>
      </w:r>
      <w:r>
        <w:rPr>
          <w:rFonts w:hint="eastAsia" w:ascii="仿宋_GB2312" w:hAnsi="黑体" w:eastAsia="仿宋_GB2312"/>
          <w:color w:val="auto"/>
          <w:sz w:val="32"/>
          <w:szCs w:val="32"/>
          <w:highlight w:val="none"/>
          <w:lang w:val="en-US" w:eastAsia="zh-CN"/>
        </w:rPr>
        <w:t>1121.59万元；</w:t>
      </w:r>
      <w:r>
        <w:rPr>
          <w:rFonts w:hint="eastAsia" w:ascii="仿宋_GB2312" w:hAnsi="黑体" w:eastAsia="仿宋_GB2312"/>
          <w:color w:val="auto"/>
          <w:sz w:val="32"/>
          <w:szCs w:val="32"/>
          <w:highlight w:val="none"/>
        </w:rPr>
        <w:t>社会保障和就业支出</w:t>
      </w:r>
      <w:r>
        <w:rPr>
          <w:rFonts w:hint="eastAsia" w:ascii="仿宋_GB2312" w:hAnsi="黑体" w:eastAsia="仿宋_GB2312"/>
          <w:color w:val="auto"/>
          <w:sz w:val="32"/>
          <w:szCs w:val="32"/>
          <w:highlight w:val="none"/>
          <w:lang w:val="en-US" w:eastAsia="zh-CN"/>
        </w:rPr>
        <w:t>83.79万元；</w:t>
      </w:r>
      <w:r>
        <w:rPr>
          <w:rFonts w:hint="eastAsia" w:ascii="仿宋_GB2312" w:hAnsi="黑体" w:eastAsia="仿宋_GB2312"/>
          <w:color w:val="auto"/>
          <w:sz w:val="32"/>
          <w:szCs w:val="32"/>
          <w:highlight w:val="none"/>
        </w:rPr>
        <w:t>卫生健康支出</w:t>
      </w:r>
      <w:r>
        <w:rPr>
          <w:rFonts w:hint="eastAsia" w:ascii="仿宋_GB2312" w:hAnsi="黑体" w:eastAsia="仿宋_GB2312"/>
          <w:color w:val="auto"/>
          <w:sz w:val="32"/>
          <w:szCs w:val="32"/>
          <w:highlight w:val="none"/>
          <w:lang w:val="en-US" w:eastAsia="zh-CN"/>
        </w:rPr>
        <w:t>24.14万元； 住房保障支出增加19.85万元。</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（二）一般公共预算当年拨款结构情况</w:t>
      </w:r>
    </w:p>
    <w:p>
      <w:pPr>
        <w:ind w:firstLine="800" w:firstLineChars="250"/>
        <w:rPr>
          <w:rFonts w:hint="eastAsia" w:ascii="仿宋_GB2312" w:hAnsi="黑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rPr>
        <w:t>科学技术</w:t>
      </w:r>
      <w:r>
        <w:rPr>
          <w:rFonts w:hint="eastAsia" w:ascii="仿宋_GB2312" w:hAnsi="黑体" w:eastAsia="仿宋_GB2312"/>
          <w:color w:val="auto"/>
          <w:sz w:val="32"/>
          <w:szCs w:val="32"/>
          <w:highlight w:val="none"/>
        </w:rPr>
        <w:t>（类）</w:t>
      </w:r>
      <w:r>
        <w:rPr>
          <w:rFonts w:hint="eastAsia" w:ascii="仿宋_GB2312" w:hAnsi="黑体" w:eastAsia="仿宋_GB2312" w:cs="仿宋_GB2312"/>
          <w:color w:val="auto"/>
          <w:sz w:val="32"/>
          <w:szCs w:val="32"/>
          <w:highlight w:val="none"/>
        </w:rPr>
        <w:t>支出</w:t>
      </w:r>
      <w:r>
        <w:rPr>
          <w:rFonts w:hint="eastAsia" w:ascii="仿宋_GB2312" w:hAnsi="黑体" w:eastAsia="仿宋_GB2312" w:cs="仿宋_GB2312"/>
          <w:color w:val="auto"/>
          <w:sz w:val="32"/>
          <w:szCs w:val="32"/>
          <w:highlight w:val="none"/>
          <w:lang w:val="en-US" w:eastAsia="zh-CN"/>
        </w:rPr>
        <w:t>1.35</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0.04</w:t>
      </w:r>
      <w:r>
        <w:rPr>
          <w:rFonts w:hint="eastAsia" w:ascii="仿宋_GB2312" w:hAnsi="黑体" w:eastAsia="仿宋_GB2312"/>
          <w:color w:val="auto"/>
          <w:sz w:val="32"/>
          <w:szCs w:val="32"/>
          <w:highlight w:val="none"/>
        </w:rPr>
        <w:t>%；文化旅游体育与传媒（类）</w:t>
      </w:r>
      <w:r>
        <w:rPr>
          <w:rFonts w:hint="eastAsia" w:ascii="仿宋_GB2312" w:hAnsi="黑体" w:eastAsia="仿宋_GB2312" w:cs="仿宋_GB2312"/>
          <w:color w:val="auto"/>
          <w:sz w:val="32"/>
          <w:szCs w:val="32"/>
          <w:highlight w:val="none"/>
        </w:rPr>
        <w:t>支出</w:t>
      </w:r>
      <w:r>
        <w:rPr>
          <w:rFonts w:hint="eastAsia" w:ascii="仿宋_GB2312" w:hAnsi="黑体" w:eastAsia="仿宋_GB2312" w:cs="仿宋_GB2312"/>
          <w:color w:val="auto"/>
          <w:sz w:val="32"/>
          <w:szCs w:val="32"/>
          <w:highlight w:val="none"/>
          <w:lang w:val="en-US" w:eastAsia="zh-CN"/>
        </w:rPr>
        <w:t>2891.67</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92</w:t>
      </w:r>
      <w:r>
        <w:rPr>
          <w:rFonts w:hint="eastAsia" w:ascii="仿宋_GB2312" w:hAnsi="黑体" w:eastAsia="仿宋_GB2312"/>
          <w:color w:val="auto"/>
          <w:sz w:val="32"/>
          <w:szCs w:val="32"/>
          <w:highlight w:val="none"/>
        </w:rPr>
        <w:t>%；社会保障和就业（类）</w:t>
      </w:r>
      <w:r>
        <w:rPr>
          <w:rFonts w:hint="eastAsia" w:ascii="仿宋_GB2312" w:hAnsi="黑体" w:eastAsia="仿宋_GB2312" w:cs="仿宋_GB2312"/>
          <w:color w:val="auto"/>
          <w:sz w:val="32"/>
          <w:szCs w:val="32"/>
          <w:highlight w:val="none"/>
        </w:rPr>
        <w:t>支出</w:t>
      </w:r>
      <w:r>
        <w:rPr>
          <w:rFonts w:hint="eastAsia" w:ascii="仿宋_GB2312" w:hAnsi="黑体" w:eastAsia="仿宋_GB2312" w:cs="仿宋_GB2312"/>
          <w:color w:val="auto"/>
          <w:sz w:val="32"/>
          <w:szCs w:val="32"/>
          <w:highlight w:val="none"/>
          <w:lang w:val="en-US" w:eastAsia="zh-CN"/>
        </w:rPr>
        <w:t>83.79</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3</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卫生健康</w:t>
      </w:r>
      <w:r>
        <w:rPr>
          <w:rFonts w:hint="eastAsia" w:ascii="仿宋_GB2312" w:hAnsi="黑体" w:eastAsia="仿宋_GB2312"/>
          <w:color w:val="auto"/>
          <w:sz w:val="32"/>
          <w:szCs w:val="32"/>
          <w:highlight w:val="none"/>
        </w:rPr>
        <w:t>（类）</w:t>
      </w:r>
      <w:r>
        <w:rPr>
          <w:rFonts w:hint="eastAsia" w:ascii="仿宋_GB2312" w:hAnsi="黑体" w:eastAsia="仿宋_GB2312" w:cs="仿宋_GB2312"/>
          <w:color w:val="auto"/>
          <w:sz w:val="32"/>
          <w:szCs w:val="32"/>
          <w:highlight w:val="none"/>
        </w:rPr>
        <w:t>支出</w:t>
      </w:r>
      <w:r>
        <w:rPr>
          <w:rFonts w:hint="eastAsia" w:ascii="仿宋_GB2312" w:hAnsi="黑体" w:eastAsia="仿宋_GB2312" w:cs="仿宋_GB2312"/>
          <w:color w:val="auto"/>
          <w:sz w:val="32"/>
          <w:szCs w:val="32"/>
          <w:highlight w:val="none"/>
          <w:lang w:val="en-US" w:eastAsia="zh-CN"/>
        </w:rPr>
        <w:t>80.46</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3</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住房保障支出</w:t>
      </w:r>
      <w:r>
        <w:rPr>
          <w:rFonts w:hint="eastAsia" w:ascii="仿宋_GB2312" w:hAnsi="黑体" w:eastAsia="仿宋_GB2312"/>
          <w:color w:val="auto"/>
          <w:sz w:val="32"/>
          <w:szCs w:val="32"/>
          <w:highlight w:val="none"/>
          <w:lang w:val="en-US" w:eastAsia="zh-CN"/>
        </w:rPr>
        <w:t>43.89万元，占1%</w:t>
      </w:r>
      <w:r>
        <w:rPr>
          <w:rFonts w:hint="eastAsia" w:ascii="仿宋_GB2312" w:hAnsi="黑体" w:eastAsia="仿宋_GB2312"/>
          <w:color w:val="auto"/>
          <w:sz w:val="32"/>
          <w:szCs w:val="32"/>
          <w:highlight w:val="none"/>
          <w:lang w:eastAsia="zh-CN"/>
        </w:rPr>
        <w:t>。</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（三）一般公共预算当年拨款具体使用情况</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s="仿宋_GB2312"/>
          <w:color w:val="auto"/>
          <w:sz w:val="32"/>
          <w:szCs w:val="32"/>
          <w:highlight w:val="none"/>
        </w:rPr>
        <w:t>1.</w:t>
      </w:r>
      <w:r>
        <w:rPr>
          <w:rFonts w:hint="eastAsia" w:ascii="仿宋_GB2312" w:hAnsi="黑体" w:eastAsia="仿宋_GB2312" w:cs="仿宋_GB2312"/>
          <w:color w:val="auto"/>
          <w:sz w:val="32"/>
          <w:szCs w:val="32"/>
          <w:highlight w:val="none"/>
          <w:lang w:eastAsia="zh-CN"/>
        </w:rPr>
        <w:t>科学技术</w:t>
      </w:r>
      <w:r>
        <w:rPr>
          <w:rFonts w:hint="eastAsia" w:ascii="仿宋_GB2312" w:hAnsi="黑体" w:eastAsia="仿宋_GB2312" w:cs="仿宋_GB2312"/>
          <w:color w:val="auto"/>
          <w:sz w:val="32"/>
          <w:szCs w:val="32"/>
          <w:highlight w:val="none"/>
        </w:rPr>
        <w:t>（类）科学技术普及（款）科普活动（项）</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1.35</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1.35</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上年年中追加经费结余经费；</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rPr>
        <w:t>2.</w:t>
      </w:r>
      <w:r>
        <w:rPr>
          <w:rFonts w:hint="eastAsia" w:ascii="仿宋_GB2312" w:hAnsi="黑体" w:eastAsia="仿宋_GB2312" w:cs="仿宋_GB2312"/>
          <w:color w:val="auto"/>
          <w:sz w:val="32"/>
          <w:szCs w:val="32"/>
          <w:highlight w:val="none"/>
        </w:rPr>
        <w:t xml:space="preserve"> 文化旅游体育与传媒支出（类）文化和旅游（款）图书馆（</w:t>
      </w:r>
      <w:r>
        <w:rPr>
          <w:rFonts w:hint="eastAsia" w:ascii="仿宋_GB2312" w:hAnsi="黑体" w:eastAsia="仿宋_GB2312" w:cs="仿宋_GB2312"/>
          <w:color w:val="auto"/>
          <w:sz w:val="32"/>
          <w:szCs w:val="32"/>
          <w:highlight w:val="none"/>
        </w:rPr>
        <w:t>项）</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2349.02</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579.36</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有新增项目经费。</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val="en-US" w:eastAsia="zh-CN"/>
        </w:rPr>
        <w:t>3</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 xml:space="preserve"> 文化旅游体育与传媒支出（类）文化和旅游（款）其他文化和旅游支出（项）</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542.56</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542.14</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有新增项目经费。</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val="en-US" w:eastAsia="zh-CN"/>
        </w:rPr>
        <w:t>4</w:t>
      </w:r>
      <w:r>
        <w:rPr>
          <w:rFonts w:hint="eastAsia" w:ascii="仿宋_GB2312" w:hAnsi="黑体" w:eastAsia="仿宋_GB2312"/>
          <w:color w:val="auto"/>
          <w:sz w:val="32"/>
          <w:szCs w:val="32"/>
          <w:highlight w:val="none"/>
        </w:rPr>
        <w:t>.</w:t>
      </w:r>
      <w:r>
        <w:rPr>
          <w:rFonts w:hint="eastAsia" w:ascii="仿宋_GB2312" w:hAnsi="黑体" w:eastAsia="仿宋_GB2312" w:cs="仿宋_GB2312"/>
          <w:color w:val="auto"/>
          <w:sz w:val="32"/>
          <w:szCs w:val="32"/>
          <w:highlight w:val="none"/>
        </w:rPr>
        <w:t xml:space="preserve"> 文化旅游体育与传媒支出（类）其他文化旅游体育与传媒支出（款）其他文化旅游体育与传媒支出（项）</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0.1</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0.1</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有上年结转。</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5.</w:t>
      </w:r>
      <w:r>
        <w:rPr>
          <w:rFonts w:hint="eastAsia" w:ascii="仿宋_GB2312" w:hAnsi="黑体" w:eastAsia="仿宋_GB2312" w:cs="仿宋_GB2312"/>
          <w:color w:val="auto"/>
          <w:sz w:val="32"/>
          <w:szCs w:val="32"/>
          <w:highlight w:val="none"/>
          <w:lang w:eastAsia="zh-CN"/>
        </w:rPr>
        <w:t>社会保障和就业支出</w:t>
      </w:r>
      <w:r>
        <w:rPr>
          <w:rFonts w:hint="eastAsia" w:ascii="仿宋_GB2312" w:hAnsi="黑体" w:eastAsia="仿宋_GB2312" w:cs="仿宋_GB2312"/>
          <w:color w:val="auto"/>
          <w:sz w:val="32"/>
          <w:szCs w:val="32"/>
          <w:highlight w:val="none"/>
        </w:rPr>
        <w:t>（类）行政事业单位</w:t>
      </w:r>
      <w:r>
        <w:rPr>
          <w:rFonts w:hint="eastAsia" w:ascii="仿宋_GB2312" w:hAnsi="黑体" w:eastAsia="仿宋_GB2312" w:cs="仿宋_GB2312"/>
          <w:color w:val="auto"/>
          <w:sz w:val="32"/>
          <w:szCs w:val="32"/>
          <w:highlight w:val="none"/>
          <w:lang w:eastAsia="zh-CN"/>
        </w:rPr>
        <w:t>养老支出</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机关</w:t>
      </w:r>
      <w:r>
        <w:rPr>
          <w:rFonts w:hint="eastAsia" w:ascii="仿宋_GB2312" w:hAnsi="黑体" w:eastAsia="仿宋_GB2312" w:cs="仿宋_GB2312"/>
          <w:color w:val="auto"/>
          <w:sz w:val="32"/>
          <w:szCs w:val="32"/>
          <w:highlight w:val="none"/>
        </w:rPr>
        <w:t>事业单位</w:t>
      </w:r>
      <w:r>
        <w:rPr>
          <w:rFonts w:hint="eastAsia" w:ascii="仿宋_GB2312" w:hAnsi="黑体" w:eastAsia="仿宋_GB2312" w:cs="仿宋_GB2312"/>
          <w:color w:val="auto"/>
          <w:sz w:val="32"/>
          <w:szCs w:val="32"/>
          <w:highlight w:val="none"/>
          <w:lang w:eastAsia="zh-CN"/>
        </w:rPr>
        <w:t>基本养老保险缴费支出</w:t>
      </w:r>
      <w:r>
        <w:rPr>
          <w:rFonts w:hint="eastAsia" w:ascii="仿宋_GB2312" w:hAnsi="黑体" w:eastAsia="仿宋_GB2312" w:cs="仿宋_GB2312"/>
          <w:color w:val="auto"/>
          <w:sz w:val="32"/>
          <w:szCs w:val="32"/>
          <w:highlight w:val="none"/>
        </w:rPr>
        <w:t>（项）</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52.96</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22.31</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val="en-US" w:eastAsia="zh-CN"/>
        </w:rPr>
        <w:t>2022年新增在编3人。</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6.</w:t>
      </w:r>
      <w:r>
        <w:rPr>
          <w:rFonts w:hint="eastAsia" w:ascii="仿宋_GB2312" w:hAnsi="黑体" w:eastAsia="仿宋_GB2312" w:cs="仿宋_GB2312"/>
          <w:color w:val="auto"/>
          <w:sz w:val="32"/>
          <w:szCs w:val="32"/>
          <w:highlight w:val="none"/>
          <w:lang w:eastAsia="zh-CN"/>
        </w:rPr>
        <w:t>社会保障和就业支出</w:t>
      </w:r>
      <w:r>
        <w:rPr>
          <w:rFonts w:hint="eastAsia" w:ascii="仿宋_GB2312" w:hAnsi="黑体" w:eastAsia="仿宋_GB2312" w:cs="仿宋_GB2312"/>
          <w:color w:val="auto"/>
          <w:sz w:val="32"/>
          <w:szCs w:val="32"/>
          <w:highlight w:val="none"/>
        </w:rPr>
        <w:t>（类）行政事业单位</w:t>
      </w:r>
      <w:r>
        <w:rPr>
          <w:rFonts w:hint="eastAsia" w:ascii="仿宋_GB2312" w:hAnsi="黑体" w:eastAsia="仿宋_GB2312" w:cs="仿宋_GB2312"/>
          <w:color w:val="auto"/>
          <w:sz w:val="32"/>
          <w:szCs w:val="32"/>
          <w:highlight w:val="none"/>
          <w:lang w:eastAsia="zh-CN"/>
        </w:rPr>
        <w:t>养老支出</w:t>
      </w:r>
      <w:r>
        <w:rPr>
          <w:rFonts w:hint="eastAsia" w:ascii="仿宋_GB2312" w:hAnsi="黑体" w:eastAsia="仿宋_GB2312" w:cs="仿宋_GB2312"/>
          <w:color w:val="auto"/>
          <w:sz w:val="32"/>
          <w:szCs w:val="32"/>
          <w:highlight w:val="none"/>
        </w:rPr>
        <w:t>（款）</w:t>
      </w:r>
      <w:r>
        <w:rPr>
          <w:rFonts w:hint="eastAsia" w:ascii="仿宋_GB2312" w:hAnsi="黑体" w:eastAsia="仿宋_GB2312" w:cs="仿宋_GB2312"/>
          <w:color w:val="auto"/>
          <w:sz w:val="32"/>
          <w:szCs w:val="32"/>
          <w:highlight w:val="none"/>
          <w:lang w:eastAsia="zh-CN"/>
        </w:rPr>
        <w:t>机关</w:t>
      </w:r>
      <w:r>
        <w:rPr>
          <w:rFonts w:hint="eastAsia" w:ascii="仿宋_GB2312" w:hAnsi="黑体" w:eastAsia="仿宋_GB2312" w:cs="仿宋_GB2312"/>
          <w:color w:val="auto"/>
          <w:sz w:val="32"/>
          <w:szCs w:val="32"/>
          <w:highlight w:val="none"/>
        </w:rPr>
        <w:t>事业单位</w:t>
      </w:r>
      <w:r>
        <w:rPr>
          <w:rFonts w:hint="eastAsia" w:ascii="仿宋_GB2312" w:hAnsi="黑体" w:eastAsia="仿宋_GB2312" w:cs="仿宋_GB2312"/>
          <w:color w:val="auto"/>
          <w:sz w:val="32"/>
          <w:szCs w:val="32"/>
          <w:highlight w:val="none"/>
          <w:lang w:eastAsia="zh-CN"/>
        </w:rPr>
        <w:t>职业年金缴费支出</w:t>
      </w:r>
      <w:r>
        <w:rPr>
          <w:rFonts w:hint="eastAsia" w:ascii="仿宋_GB2312" w:hAnsi="黑体" w:eastAsia="仿宋_GB2312" w:cs="仿宋_GB2312"/>
          <w:color w:val="auto"/>
          <w:sz w:val="32"/>
          <w:szCs w:val="32"/>
          <w:highlight w:val="none"/>
        </w:rPr>
        <w:t>（项）</w:t>
      </w:r>
      <w:r>
        <w:rPr>
          <w:rFonts w:hint="eastAsia" w:ascii="仿宋_GB2312" w:hAnsi="黑体" w:eastAsia="仿宋_GB2312" w:cs="仿宋_GB2312"/>
          <w:color w:val="auto"/>
          <w:sz w:val="32"/>
          <w:szCs w:val="32"/>
          <w:highlight w:val="none"/>
          <w:lang w:val="en-US" w:eastAsia="zh-CN"/>
        </w:rPr>
        <w:t>2023</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61.48</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eastAsia="zh-CN"/>
        </w:rPr>
        <w:t>增加</w:t>
      </w:r>
      <w:r>
        <w:rPr>
          <w:rFonts w:hint="eastAsia" w:ascii="仿宋_GB2312" w:hAnsi="黑体" w:eastAsia="仿宋_GB2312" w:cs="仿宋_GB2312"/>
          <w:color w:val="auto"/>
          <w:sz w:val="32"/>
          <w:szCs w:val="32"/>
          <w:highlight w:val="none"/>
          <w:lang w:val="en-US" w:eastAsia="zh-CN"/>
        </w:rPr>
        <w:t>61.48</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val="en-US" w:eastAsia="zh-CN"/>
        </w:rPr>
        <w:t>2023年新增社保项目。</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7.卫生健康支出（类）行政事业单位医疗（款）事业单位医疗（项）2023年预算数为23.89万元，比上年预算数增加7.61万元，主要是2022年新增在编3人。</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olor w:val="auto"/>
          <w:sz w:val="32"/>
          <w:szCs w:val="32"/>
          <w:highlight w:val="none"/>
          <w:lang w:val="en-US" w:eastAsia="zh-CN"/>
        </w:rPr>
        <w:t>8.卫生健康支出（类）行政事业单位医疗（款）事公务员医疗补助（项）2023年预算数为56.58万元，比上年预算数增加16.54万元，主要是2022年新增在编3人。</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val="en-US" w:eastAsia="zh-CN"/>
        </w:rPr>
        <w:t>9.住房保障支出（类）住房改革支出（款）住房公积金（项）2023年预算数为43.89万元，比上年预算数增加19.85万元，主要是2022年新增在编3人。</w:t>
      </w:r>
    </w:p>
    <w:p>
      <w:pPr>
        <w:ind w:firstLine="640"/>
        <w:rPr>
          <w:rFonts w:ascii="黑体" w:hAnsi="黑体" w:eastAsia="黑体"/>
          <w:color w:val="auto"/>
          <w:sz w:val="32"/>
          <w:szCs w:val="32"/>
          <w:highlight w:val="none"/>
        </w:rPr>
      </w:pPr>
      <w:r>
        <w:rPr>
          <w:rFonts w:hint="eastAsia" w:ascii="黑体" w:hAnsi="黑体" w:eastAsia="黑体"/>
          <w:color w:val="auto"/>
          <w:sz w:val="32"/>
          <w:szCs w:val="32"/>
          <w:highlight w:val="none"/>
        </w:rPr>
        <w:t>三、关于</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hint="eastAsia" w:ascii="黑体" w:hAnsi="黑体" w:eastAsia="黑体"/>
          <w:color w:val="auto"/>
          <w:sz w:val="32"/>
          <w:szCs w:val="32"/>
          <w:highlight w:val="none"/>
        </w:rPr>
        <w:t>年一般公共预算基本支出情况说明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年一般公共预算基本支出为</w:t>
      </w:r>
      <w:r>
        <w:rPr>
          <w:rFonts w:hint="eastAsia" w:ascii="仿宋_GB2312" w:hAnsi="黑体" w:eastAsia="仿宋_GB2312" w:cs="仿宋_GB2312"/>
          <w:color w:val="auto"/>
          <w:sz w:val="32"/>
          <w:szCs w:val="32"/>
          <w:highlight w:val="none"/>
          <w:lang w:val="en-US" w:eastAsia="zh-CN"/>
        </w:rPr>
        <w:t>662.81</w:t>
      </w:r>
      <w:r>
        <w:rPr>
          <w:rFonts w:hint="eastAsia" w:ascii="仿宋_GB2312" w:hAnsi="黑体" w:eastAsia="仿宋_GB2312"/>
          <w:color w:val="auto"/>
          <w:sz w:val="32"/>
          <w:szCs w:val="32"/>
          <w:highlight w:val="none"/>
        </w:rPr>
        <w:t>万元，其中：</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rPr>
        <w:t>人员经费</w:t>
      </w:r>
      <w:r>
        <w:rPr>
          <w:rFonts w:hint="eastAsia" w:ascii="仿宋_GB2312" w:hAnsi="黑体" w:eastAsia="仿宋_GB2312" w:cs="仿宋_GB2312"/>
          <w:color w:val="auto"/>
          <w:sz w:val="32"/>
          <w:szCs w:val="32"/>
          <w:highlight w:val="none"/>
          <w:lang w:val="en-US" w:eastAsia="zh-CN"/>
        </w:rPr>
        <w:t>629.81</w:t>
      </w:r>
      <w:r>
        <w:rPr>
          <w:rFonts w:hint="eastAsia" w:ascii="仿宋_GB2312" w:hAnsi="黑体" w:eastAsia="仿宋_GB2312"/>
          <w:color w:val="auto"/>
          <w:sz w:val="32"/>
          <w:szCs w:val="32"/>
          <w:highlight w:val="none"/>
        </w:rPr>
        <w:t>万元，主要包括：基本工资、津贴补贴、</w:t>
      </w:r>
      <w:r>
        <w:rPr>
          <w:rFonts w:hint="eastAsia" w:ascii="仿宋_GB2312" w:hAnsi="黑体" w:eastAsia="仿宋_GB2312"/>
          <w:color w:val="auto"/>
          <w:sz w:val="32"/>
          <w:szCs w:val="32"/>
          <w:highlight w:val="none"/>
          <w:lang w:eastAsia="zh-CN"/>
        </w:rPr>
        <w:t>机关事业单位基本养老</w:t>
      </w:r>
      <w:r>
        <w:rPr>
          <w:rFonts w:hint="eastAsia" w:ascii="仿宋_GB2312" w:hAnsi="黑体" w:eastAsia="仿宋_GB2312"/>
          <w:color w:val="auto"/>
          <w:sz w:val="32"/>
          <w:szCs w:val="32"/>
          <w:highlight w:val="none"/>
        </w:rPr>
        <w:t>保</w:t>
      </w:r>
      <w:r>
        <w:rPr>
          <w:rFonts w:hint="eastAsia" w:ascii="仿宋_GB2312" w:hAnsi="黑体" w:eastAsia="仿宋_GB2312"/>
          <w:color w:val="auto"/>
          <w:sz w:val="32"/>
          <w:szCs w:val="32"/>
          <w:highlight w:val="none"/>
          <w:lang w:eastAsia="zh-CN"/>
        </w:rPr>
        <w:t>险</w:t>
      </w:r>
      <w:r>
        <w:rPr>
          <w:rFonts w:hint="eastAsia" w:ascii="仿宋_GB2312" w:hAnsi="黑体" w:eastAsia="仿宋_GB2312"/>
          <w:color w:val="auto"/>
          <w:sz w:val="32"/>
          <w:szCs w:val="32"/>
          <w:highlight w:val="none"/>
        </w:rPr>
        <w:t>缴、</w:t>
      </w:r>
      <w:r>
        <w:rPr>
          <w:rFonts w:hint="eastAsia" w:ascii="仿宋_GB2312" w:hAnsi="黑体" w:eastAsia="仿宋_GB2312"/>
          <w:color w:val="auto"/>
          <w:sz w:val="32"/>
          <w:szCs w:val="32"/>
          <w:highlight w:val="none"/>
          <w:lang w:eastAsia="zh-CN"/>
        </w:rPr>
        <w:t>职业年金缴费、职工基本医疗保险缴费、公务员医疗补助缴费、其他社会保障缴费、住房公积金、医疗费、其他工资福利支出、邮电费、对个人和家庭的补助、奖励金。</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公用经费</w:t>
      </w:r>
      <w:r>
        <w:rPr>
          <w:rFonts w:hint="eastAsia" w:ascii="仿宋_GB2312" w:hAnsi="黑体" w:eastAsia="仿宋_GB2312" w:cs="仿宋_GB2312"/>
          <w:color w:val="auto"/>
          <w:sz w:val="32"/>
          <w:szCs w:val="32"/>
          <w:highlight w:val="none"/>
          <w:lang w:val="en-US" w:eastAsia="zh-CN"/>
        </w:rPr>
        <w:t>33.63</w:t>
      </w:r>
      <w:r>
        <w:rPr>
          <w:rFonts w:hint="eastAsia" w:ascii="仿宋_GB2312" w:hAnsi="黑体" w:eastAsia="仿宋_GB2312"/>
          <w:color w:val="auto"/>
          <w:sz w:val="32"/>
          <w:szCs w:val="32"/>
          <w:highlight w:val="none"/>
        </w:rPr>
        <w:t>万元，主要包括：</w:t>
      </w:r>
      <w:r>
        <w:rPr>
          <w:rFonts w:hint="eastAsia" w:ascii="仿宋_GB2312" w:hAnsi="黑体" w:eastAsia="仿宋_GB2312"/>
          <w:color w:val="auto"/>
          <w:sz w:val="32"/>
          <w:szCs w:val="32"/>
          <w:highlight w:val="none"/>
          <w:lang w:eastAsia="zh-CN"/>
        </w:rPr>
        <w:t>其他社会保障缴费、</w:t>
      </w:r>
      <w:r>
        <w:rPr>
          <w:rFonts w:hint="eastAsia" w:ascii="仿宋_GB2312" w:hAnsi="黑体" w:eastAsia="仿宋_GB2312"/>
          <w:color w:val="auto"/>
          <w:sz w:val="32"/>
          <w:szCs w:val="32"/>
          <w:highlight w:val="none"/>
        </w:rPr>
        <w:t>办公费、</w:t>
      </w:r>
      <w:r>
        <w:rPr>
          <w:rFonts w:hint="eastAsia" w:ascii="仿宋_GB2312" w:hAnsi="黑体" w:eastAsia="仿宋_GB2312"/>
          <w:color w:val="auto"/>
          <w:sz w:val="32"/>
          <w:szCs w:val="32"/>
          <w:highlight w:val="none"/>
          <w:lang w:eastAsia="zh-CN"/>
        </w:rPr>
        <w:t>培训</w:t>
      </w:r>
      <w:r>
        <w:rPr>
          <w:rFonts w:hint="eastAsia" w:ascii="仿宋_GB2312" w:hAnsi="黑体" w:eastAsia="仿宋_GB2312"/>
          <w:color w:val="auto"/>
          <w:sz w:val="32"/>
          <w:szCs w:val="32"/>
          <w:highlight w:val="none"/>
        </w:rPr>
        <w:t>费、</w:t>
      </w:r>
      <w:r>
        <w:rPr>
          <w:rFonts w:hint="eastAsia" w:ascii="仿宋_GB2312" w:hAnsi="黑体" w:eastAsia="仿宋_GB2312"/>
          <w:color w:val="auto"/>
          <w:sz w:val="32"/>
          <w:szCs w:val="32"/>
          <w:highlight w:val="none"/>
          <w:lang w:eastAsia="zh-CN"/>
        </w:rPr>
        <w:t>工会经</w:t>
      </w:r>
      <w:r>
        <w:rPr>
          <w:rFonts w:hint="eastAsia" w:ascii="仿宋_GB2312" w:hAnsi="黑体" w:eastAsia="仿宋_GB2312"/>
          <w:color w:val="auto"/>
          <w:sz w:val="32"/>
          <w:szCs w:val="32"/>
          <w:highlight w:val="none"/>
        </w:rPr>
        <w:t>费、</w:t>
      </w:r>
      <w:r>
        <w:rPr>
          <w:rFonts w:hint="eastAsia" w:ascii="仿宋_GB2312" w:hAnsi="黑体" w:eastAsia="仿宋_GB2312"/>
          <w:color w:val="auto"/>
          <w:sz w:val="32"/>
          <w:szCs w:val="32"/>
          <w:highlight w:val="none"/>
          <w:lang w:eastAsia="zh-CN"/>
        </w:rPr>
        <w:t>福利</w:t>
      </w:r>
      <w:r>
        <w:rPr>
          <w:rFonts w:hint="eastAsia" w:ascii="仿宋_GB2312" w:hAnsi="黑体" w:eastAsia="仿宋_GB2312"/>
          <w:color w:val="auto"/>
          <w:sz w:val="32"/>
          <w:szCs w:val="32"/>
          <w:highlight w:val="none"/>
        </w:rPr>
        <w:t>费、</w:t>
      </w:r>
      <w:r>
        <w:rPr>
          <w:rFonts w:hint="eastAsia" w:ascii="仿宋_GB2312" w:hAnsi="黑体" w:eastAsia="仿宋_GB2312"/>
          <w:color w:val="auto"/>
          <w:sz w:val="32"/>
          <w:szCs w:val="32"/>
          <w:highlight w:val="none"/>
          <w:lang w:eastAsia="zh-CN"/>
        </w:rPr>
        <w:t>公务用车运行维护</w:t>
      </w:r>
      <w:r>
        <w:rPr>
          <w:rFonts w:hint="eastAsia" w:ascii="仿宋_GB2312" w:hAnsi="黑体" w:eastAsia="仿宋_GB2312"/>
          <w:color w:val="auto"/>
          <w:sz w:val="32"/>
          <w:szCs w:val="32"/>
          <w:highlight w:val="none"/>
        </w:rPr>
        <w:t>费、</w:t>
      </w:r>
      <w:r>
        <w:rPr>
          <w:rFonts w:hint="eastAsia" w:ascii="仿宋_GB2312" w:hAnsi="黑体" w:eastAsia="仿宋_GB2312"/>
          <w:color w:val="auto"/>
          <w:sz w:val="32"/>
          <w:szCs w:val="32"/>
          <w:highlight w:val="none"/>
          <w:lang w:eastAsia="zh-CN"/>
        </w:rPr>
        <w:t>其他商品和服务支出</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四、</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ascii="黑体" w:hAnsi="黑体" w:eastAsia="黑体" w:cs="Times New Roman"/>
          <w:color w:val="auto"/>
          <w:sz w:val="32"/>
          <w:highlight w:val="none"/>
          <w:shd w:val="clear" w:color="auto" w:fill="FFFFFF"/>
        </w:rPr>
        <w:t>年“三公”经费预算情况</w:t>
      </w:r>
      <w:r>
        <w:rPr>
          <w:rFonts w:hint="eastAsia" w:ascii="黑体" w:hAnsi="黑体" w:eastAsia="黑体" w:cs="Times New Roman"/>
          <w:color w:val="auto"/>
          <w:sz w:val="32"/>
          <w:highlight w:val="none"/>
          <w:shd w:val="clear" w:color="auto" w:fill="FFFFFF"/>
        </w:rPr>
        <w:t>说明</w:t>
      </w:r>
    </w:p>
    <w:p>
      <w:pPr>
        <w:ind w:firstLine="640" w:firstLineChars="200"/>
        <w:rPr>
          <w:rFonts w:ascii="仿宋_GB2312" w:hAnsi="黑体" w:eastAsia="仿宋_GB2312" w:cs="Times New Roman"/>
          <w:color w:val="auto"/>
          <w:sz w:val="32"/>
          <w:szCs w:val="32"/>
          <w:highlight w:val="none"/>
        </w:rPr>
      </w:pPr>
      <w:r>
        <w:rPr>
          <w:rFonts w:hint="eastAsia" w:ascii="仿宋_GB2312" w:hAnsi="黑体" w:eastAsia="仿宋_GB2312"/>
          <w:color w:val="auto"/>
          <w:sz w:val="32"/>
          <w:szCs w:val="32"/>
          <w:highlight w:val="none"/>
        </w:rPr>
        <w:t>（一）</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年一般公共预算“三公”经费预算数为</w:t>
      </w:r>
      <w:r>
        <w:rPr>
          <w:rFonts w:hint="eastAsia" w:ascii="仿宋_GB2312" w:hAnsi="黑体" w:eastAsia="仿宋_GB2312" w:cs="仿宋_GB2312"/>
          <w:color w:val="auto"/>
          <w:sz w:val="32"/>
          <w:szCs w:val="32"/>
          <w:highlight w:val="none"/>
          <w:lang w:val="en-US" w:eastAsia="zh-CN"/>
        </w:rPr>
        <w:t>1.89</w:t>
      </w:r>
      <w:r>
        <w:rPr>
          <w:rFonts w:hint="eastAsia" w:ascii="仿宋_GB2312" w:hAnsi="黑体" w:eastAsia="仿宋_GB2312"/>
          <w:color w:val="auto"/>
          <w:sz w:val="32"/>
          <w:szCs w:val="32"/>
          <w:highlight w:val="none"/>
        </w:rPr>
        <w:t>万元，其中：</w:t>
      </w:r>
    </w:p>
    <w:p>
      <w:pPr>
        <w:ind w:firstLine="630"/>
        <w:rPr>
          <w:rFonts w:hint="eastAsia" w:ascii="仿宋_GB2312" w:hAnsi="黑体" w:eastAsia="仿宋_GB2312" w:cs="仿宋_GB2312"/>
          <w:color w:val="auto"/>
          <w:sz w:val="32"/>
          <w:szCs w:val="32"/>
          <w:highlight w:val="none"/>
          <w:lang w:eastAsia="zh-CN"/>
        </w:rPr>
      </w:pPr>
      <w:r>
        <w:rPr>
          <w:rFonts w:ascii="Times New Roman" w:hAnsi="Times New Roman" w:eastAsia="仿宋_GB2312" w:cs="Times New Roman"/>
          <w:color w:val="auto"/>
          <w:sz w:val="32"/>
          <w:highlight w:val="none"/>
          <w:shd w:val="clear" w:color="auto" w:fill="FFFFFF"/>
        </w:rPr>
        <w:t>因公出国（境）经费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年预算持平。202</w:t>
      </w:r>
      <w:r>
        <w:rPr>
          <w:rFonts w:hint="eastAsia" w:ascii="Times New Roman" w:hAnsi="Times New Roman" w:eastAsia="仿宋_GB2312" w:cs="Times New Roman"/>
          <w:color w:val="auto"/>
          <w:sz w:val="32"/>
          <w:highlight w:val="none"/>
          <w:shd w:val="clear" w:color="auto" w:fill="FFFFFF"/>
          <w:lang w:val="en-US" w:eastAsia="zh-CN"/>
        </w:rPr>
        <w:t>3</w:t>
      </w:r>
      <w:r>
        <w:rPr>
          <w:rFonts w:hint="eastAsia" w:ascii="Times New Roman" w:hAnsi="Times New Roman" w:eastAsia="仿宋_GB2312" w:cs="Times New Roman"/>
          <w:color w:val="auto"/>
          <w:sz w:val="32"/>
          <w:highlight w:val="none"/>
          <w:shd w:val="clear" w:color="auto" w:fill="FFFFFF"/>
        </w:rPr>
        <w:t>年无出国计划</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lang w:val="en-US" w:eastAsia="zh-CN"/>
        </w:rPr>
        <w:t>拟安排出国（境）团（组）0次，出国（境）0人。</w:t>
      </w:r>
      <w:r>
        <w:rPr>
          <w:rFonts w:ascii="Times New Roman" w:hAnsi="Times New Roman" w:eastAsia="仿宋_GB2312" w:cs="Times New Roman"/>
          <w:color w:val="auto"/>
          <w:sz w:val="32"/>
          <w:highlight w:val="none"/>
          <w:shd w:val="clear" w:color="auto" w:fill="FFFFFF"/>
        </w:rPr>
        <w:t>公务用车购置及运行费</w:t>
      </w:r>
      <w:r>
        <w:rPr>
          <w:rFonts w:hint="eastAsia" w:ascii="仿宋_GB2312" w:hAnsi="黑体" w:eastAsia="仿宋_GB2312" w:cs="仿宋_GB2312"/>
          <w:color w:val="auto"/>
          <w:sz w:val="32"/>
          <w:szCs w:val="32"/>
          <w:highlight w:val="none"/>
          <w:lang w:val="en-US" w:eastAsia="zh-CN"/>
        </w:rPr>
        <w:t>1.65</w:t>
      </w:r>
      <w:r>
        <w:rPr>
          <w:rFonts w:hint="eastAsia" w:ascii="仿宋_GB2312" w:hAnsi="黑体" w:eastAsia="仿宋_GB2312"/>
          <w:color w:val="auto"/>
          <w:sz w:val="32"/>
          <w:szCs w:val="32"/>
          <w:highlight w:val="none"/>
        </w:rPr>
        <w:t>万元（其中，</w:t>
      </w:r>
      <w:r>
        <w:rPr>
          <w:rFonts w:ascii="Times New Roman" w:hAnsi="Times New Roman" w:eastAsia="仿宋_GB2312" w:cs="Times New Roman"/>
          <w:color w:val="auto"/>
          <w:sz w:val="32"/>
          <w:highlight w:val="none"/>
          <w:shd w:val="clear" w:color="auto" w:fill="FFFFFF"/>
        </w:rPr>
        <w:t>公务用车购置</w:t>
      </w:r>
      <w:r>
        <w:rPr>
          <w:rFonts w:hint="eastAsia" w:ascii="Times New Roman" w:hAnsi="Times New Roman" w:eastAsia="仿宋_GB2312" w:cs="Times New Roman"/>
          <w:color w:val="auto"/>
          <w:sz w:val="32"/>
          <w:highlight w:val="none"/>
          <w:shd w:val="clear" w:color="auto" w:fill="FFFFFF"/>
        </w:rPr>
        <w:t>费</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hint="eastAsia" w:ascii="Times New Roman" w:hAnsi="Times New Roman" w:eastAsia="仿宋_GB2312" w:cs="Times New Roman"/>
          <w:color w:val="auto"/>
          <w:sz w:val="32"/>
          <w:highlight w:val="none"/>
          <w:shd w:val="clear" w:color="auto" w:fill="FFFFFF"/>
        </w:rPr>
        <w:t>，公务用车</w:t>
      </w:r>
      <w:r>
        <w:rPr>
          <w:rFonts w:ascii="Times New Roman" w:hAnsi="Times New Roman" w:eastAsia="仿宋_GB2312" w:cs="Times New Roman"/>
          <w:color w:val="auto"/>
          <w:sz w:val="32"/>
          <w:highlight w:val="none"/>
          <w:shd w:val="clear" w:color="auto" w:fill="FFFFFF"/>
        </w:rPr>
        <w:t>运行</w:t>
      </w:r>
      <w:r>
        <w:rPr>
          <w:rFonts w:hint="eastAsia" w:ascii="Times New Roman" w:hAnsi="Times New Roman" w:eastAsia="仿宋_GB2312" w:cs="Times New Roman"/>
          <w:color w:val="auto"/>
          <w:sz w:val="32"/>
          <w:highlight w:val="none"/>
          <w:shd w:val="clear" w:color="auto" w:fill="FFFFFF"/>
          <w:lang w:eastAsia="zh-CN"/>
        </w:rPr>
        <w:t>维护</w:t>
      </w:r>
      <w:r>
        <w:rPr>
          <w:rFonts w:ascii="Times New Roman" w:hAnsi="Times New Roman" w:eastAsia="仿宋_GB2312" w:cs="Times New Roman"/>
          <w:color w:val="auto"/>
          <w:sz w:val="32"/>
          <w:highlight w:val="none"/>
          <w:shd w:val="clear" w:color="auto" w:fill="FFFFFF"/>
        </w:rPr>
        <w:t>费</w:t>
      </w:r>
      <w:r>
        <w:rPr>
          <w:rFonts w:hint="eastAsia" w:ascii="仿宋_GB2312" w:hAnsi="黑体" w:eastAsia="仿宋_GB2312" w:cs="仿宋_GB2312"/>
          <w:color w:val="auto"/>
          <w:sz w:val="32"/>
          <w:szCs w:val="32"/>
          <w:highlight w:val="none"/>
          <w:lang w:val="en-US" w:eastAsia="zh-CN"/>
        </w:rPr>
        <w:t>1.65</w:t>
      </w:r>
      <w:r>
        <w:rPr>
          <w:rFonts w:hint="eastAsia" w:ascii="仿宋_GB2312" w:hAnsi="黑体" w:eastAsia="仿宋_GB2312"/>
          <w:color w:val="auto"/>
          <w:sz w:val="32"/>
          <w:szCs w:val="32"/>
          <w:highlight w:val="none"/>
        </w:rPr>
        <w:t>万元）</w:t>
      </w:r>
      <w:r>
        <w:rPr>
          <w:rFonts w:ascii="Times New Roman" w:hAnsi="Times New Roman" w:eastAsia="仿宋_GB2312" w:cs="Times New Roman"/>
          <w:color w:val="auto"/>
          <w:sz w:val="32"/>
          <w:highlight w:val="none"/>
          <w:shd w:val="clear" w:color="auto" w:fill="FFFFFF"/>
        </w:rPr>
        <w:t>，与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rPr>
        <w:t>。公务车保有量</w:t>
      </w:r>
      <w:r>
        <w:rPr>
          <w:rFonts w:hint="eastAsia" w:ascii="仿宋_GB2312" w:hAnsi="黑体" w:eastAsia="仿宋_GB2312" w:cs="仿宋_GB2312"/>
          <w:color w:val="auto"/>
          <w:sz w:val="32"/>
          <w:szCs w:val="32"/>
          <w:highlight w:val="none"/>
          <w:lang w:val="en-US" w:eastAsia="zh-CN"/>
        </w:rPr>
        <w:t>1</w:t>
      </w:r>
      <w:r>
        <w:rPr>
          <w:rFonts w:hint="eastAsia" w:ascii="仿宋_GB2312" w:hAnsi="黑体" w:eastAsia="仿宋_GB2312" w:cs="仿宋_GB2312"/>
          <w:color w:val="auto"/>
          <w:sz w:val="32"/>
          <w:szCs w:val="32"/>
          <w:highlight w:val="none"/>
        </w:rPr>
        <w:t>辆，计划购置</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w:t>
      </w:r>
      <w:r>
        <w:rPr>
          <w:rFonts w:hint="eastAsia" w:ascii="Times New Roman" w:hAnsi="Times New Roman" w:eastAsia="仿宋_GB2312" w:cs="Times New Roman"/>
          <w:color w:val="auto"/>
          <w:sz w:val="32"/>
          <w:highlight w:val="none"/>
          <w:shd w:val="clear" w:color="auto" w:fill="FFFFFF"/>
        </w:rPr>
        <w:t>；</w:t>
      </w:r>
      <w:r>
        <w:rPr>
          <w:rFonts w:ascii="仿宋_GB2312" w:hAnsi="黑体" w:eastAsia="仿宋_GB2312" w:cs="Times New Roman"/>
          <w:color w:val="auto"/>
          <w:sz w:val="32"/>
          <w:szCs w:val="32"/>
          <w:highlight w:val="none"/>
        </w:rPr>
        <w:t>公务接待费</w:t>
      </w:r>
      <w:r>
        <w:rPr>
          <w:rFonts w:hint="eastAsia" w:ascii="仿宋_GB2312" w:hAnsi="黑体" w:eastAsia="仿宋_GB2312" w:cs="仿宋_GB2312"/>
          <w:color w:val="auto"/>
          <w:sz w:val="32"/>
          <w:szCs w:val="32"/>
          <w:highlight w:val="none"/>
          <w:lang w:val="en-US" w:eastAsia="zh-CN"/>
        </w:rPr>
        <w:t>0.24</w:t>
      </w:r>
      <w:r>
        <w:rPr>
          <w:rFonts w:ascii="Times New Roman" w:hAnsi="Times New Roman" w:eastAsia="仿宋_GB2312" w:cs="Times New Roman"/>
          <w:color w:val="auto"/>
          <w:sz w:val="32"/>
          <w:highlight w:val="none"/>
          <w:shd w:val="clear" w:color="auto" w:fill="FFFFFF"/>
        </w:rPr>
        <w:t>万元，与</w:t>
      </w:r>
      <w:r>
        <w:rPr>
          <w:rFonts w:hint="eastAsia" w:ascii="Times New Roman" w:hAnsi="Times New Roman" w:eastAsia="仿宋_GB2312" w:cs="Times New Roman"/>
          <w:color w:val="auto"/>
          <w:sz w:val="32"/>
          <w:highlight w:val="none"/>
          <w:shd w:val="clear" w:color="auto" w:fill="FFFFFF"/>
        </w:rPr>
        <w:t>上</w:t>
      </w:r>
      <w:r>
        <w:rPr>
          <w:rFonts w:ascii="Times New Roman" w:hAnsi="Times New Roman" w:eastAsia="仿宋_GB2312" w:cs="Times New Roman"/>
          <w:color w:val="auto"/>
          <w:sz w:val="32"/>
          <w:highlight w:val="none"/>
          <w:shd w:val="clear" w:color="auto" w:fill="FFFFFF"/>
        </w:rPr>
        <w:t>年预算持平</w:t>
      </w:r>
      <w:r>
        <w:rPr>
          <w:rFonts w:hint="eastAsia" w:ascii="Times New Roman" w:hAnsi="Times New Roman" w:eastAsia="仿宋_GB2312" w:cs="Times New Roman"/>
          <w:color w:val="auto"/>
          <w:sz w:val="32"/>
          <w:highlight w:val="none"/>
          <w:shd w:val="clear" w:color="auto" w:fill="FFFFFF"/>
          <w:lang w:eastAsia="zh-CN"/>
        </w:rPr>
        <w:t>，</w:t>
      </w:r>
      <w:r>
        <w:rPr>
          <w:rFonts w:hint="eastAsia" w:ascii="Times New Roman" w:hAnsi="Times New Roman" w:eastAsia="仿宋_GB2312" w:cs="Times New Roman"/>
          <w:color w:val="auto"/>
          <w:sz w:val="32"/>
          <w:highlight w:val="none"/>
          <w:shd w:val="clear" w:color="auto" w:fill="FFFFFF"/>
        </w:rPr>
        <w:t>计划接待</w:t>
      </w:r>
      <w:r>
        <w:rPr>
          <w:rFonts w:hint="eastAsia" w:ascii="仿宋_GB2312" w:hAnsi="黑体" w:eastAsia="仿宋_GB2312" w:cs="仿宋_GB2312"/>
          <w:color w:val="auto"/>
          <w:sz w:val="32"/>
          <w:szCs w:val="32"/>
          <w:highlight w:val="none"/>
          <w:lang w:val="en-US" w:eastAsia="zh-CN"/>
        </w:rPr>
        <w:t>10</w:t>
      </w:r>
      <w:r>
        <w:rPr>
          <w:rFonts w:hint="eastAsia" w:ascii="仿宋_GB2312" w:hAnsi="黑体" w:eastAsia="仿宋_GB2312" w:cs="仿宋_GB2312"/>
          <w:color w:val="auto"/>
          <w:sz w:val="32"/>
          <w:szCs w:val="32"/>
          <w:highlight w:val="none"/>
        </w:rPr>
        <w:t>批</w:t>
      </w:r>
      <w:r>
        <w:rPr>
          <w:rFonts w:hint="eastAsia" w:ascii="仿宋_GB2312" w:hAnsi="黑体" w:eastAsia="仿宋_GB2312" w:cs="仿宋_GB2312"/>
          <w:color w:val="auto"/>
          <w:sz w:val="32"/>
          <w:szCs w:val="32"/>
          <w:highlight w:val="none"/>
          <w:lang w:val="en-US" w:eastAsia="zh-CN"/>
        </w:rPr>
        <w:t>20</w:t>
      </w:r>
      <w:r>
        <w:rPr>
          <w:rFonts w:hint="eastAsia" w:ascii="仿宋_GB2312" w:hAnsi="黑体" w:eastAsia="仿宋_GB2312" w:cs="仿宋_GB2312"/>
          <w:color w:val="auto"/>
          <w:sz w:val="32"/>
          <w:szCs w:val="32"/>
          <w:highlight w:val="none"/>
        </w:rPr>
        <w:t>人</w:t>
      </w:r>
    </w:p>
    <w:p>
      <w:pPr>
        <w:ind w:firstLine="640" w:firstLineChars="200"/>
        <w:rPr>
          <w:rFonts w:hint="eastAsia" w:ascii="Times New Roman" w:hAnsi="Times New Roman" w:eastAsia="仿宋_GB2312" w:cs="Times New Roman"/>
          <w:strike w:val="0"/>
          <w:dstrike w:val="0"/>
          <w:color w:val="auto"/>
          <w:sz w:val="32"/>
          <w:highlight w:val="none"/>
          <w:shd w:val="clear" w:color="auto" w:fill="FFFFFF"/>
          <w:lang w:val="en-US" w:eastAsia="zh-CN"/>
        </w:rPr>
      </w:pPr>
      <w:r>
        <w:rPr>
          <w:rFonts w:hint="eastAsia" w:ascii="仿宋_GB2312" w:hAnsi="黑体" w:eastAsia="仿宋_GB2312"/>
          <w:color w:val="auto"/>
          <w:sz w:val="32"/>
          <w:szCs w:val="32"/>
          <w:highlight w:val="none"/>
        </w:rPr>
        <w:t>（二）</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年政府性基金预算“三公”经费预算数为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r>
        <w:rPr>
          <w:rFonts w:ascii="Times New Roman" w:hAnsi="Times New Roman" w:eastAsia="仿宋_GB2312" w:cs="Times New Roman"/>
          <w:strike w:val="0"/>
          <w:dstrike w:val="0"/>
          <w:color w:val="auto"/>
          <w:sz w:val="32"/>
          <w:highlight w:val="none"/>
          <w:shd w:val="clear" w:color="auto" w:fill="FFFFFF"/>
        </w:rPr>
        <w:t>与</w:t>
      </w:r>
      <w:r>
        <w:rPr>
          <w:rFonts w:hint="eastAsia" w:ascii="Times New Roman" w:hAnsi="Times New Roman" w:eastAsia="仿宋_GB2312" w:cs="Times New Roman"/>
          <w:strike w:val="0"/>
          <w:dstrike w:val="0"/>
          <w:color w:val="auto"/>
          <w:sz w:val="32"/>
          <w:highlight w:val="none"/>
          <w:shd w:val="clear" w:color="auto" w:fill="FFFFFF"/>
        </w:rPr>
        <w:t>上</w:t>
      </w:r>
      <w:r>
        <w:rPr>
          <w:rFonts w:ascii="Times New Roman" w:hAnsi="Times New Roman" w:eastAsia="仿宋_GB2312" w:cs="Times New Roman"/>
          <w:strike w:val="0"/>
          <w:dstrike w:val="0"/>
          <w:color w:val="auto"/>
          <w:sz w:val="32"/>
          <w:highlight w:val="none"/>
          <w:shd w:val="clear" w:color="auto" w:fill="FFFFFF"/>
        </w:rPr>
        <w:t>年预算持平</w:t>
      </w:r>
      <w:r>
        <w:rPr>
          <w:rFonts w:hint="eastAsia" w:ascii="Times New Roman" w:hAnsi="Times New Roman" w:eastAsia="仿宋_GB2312" w:cs="Times New Roman"/>
          <w:strike w:val="0"/>
          <w:dstrike w:val="0"/>
          <w:color w:val="auto"/>
          <w:sz w:val="32"/>
          <w:highlight w:val="none"/>
          <w:shd w:val="clear" w:color="auto" w:fill="FFFFFF"/>
        </w:rPr>
        <w:t>。</w:t>
      </w:r>
      <w:r>
        <w:rPr>
          <w:rFonts w:hint="eastAsia" w:ascii="Times New Roman" w:hAnsi="Times New Roman" w:eastAsia="仿宋_GB2312" w:cs="Times New Roman"/>
          <w:strike w:val="0"/>
          <w:dstrike w:val="0"/>
          <w:color w:val="auto"/>
          <w:sz w:val="32"/>
          <w:highlight w:val="none"/>
          <w:shd w:val="clear" w:color="auto" w:fill="FFFFFF"/>
          <w:lang w:val="en-US" w:eastAsia="zh-CN"/>
        </w:rPr>
        <w:t>其中：</w:t>
      </w:r>
    </w:p>
    <w:p>
      <w:pPr>
        <w:ind w:firstLine="630"/>
        <w:rPr>
          <w:rFonts w:hint="eastAsia" w:ascii="Times New Roman" w:hAnsi="Times New Roman" w:eastAsia="仿宋_GB2312" w:cs="Times New Roman"/>
          <w:color w:val="auto"/>
          <w:sz w:val="32"/>
          <w:highlight w:val="none"/>
          <w:u w:val="none"/>
          <w:shd w:val="clear" w:color="auto" w:fill="FFFFFF"/>
          <w:lang w:eastAsia="zh-CN"/>
        </w:rPr>
      </w:pPr>
      <w:r>
        <w:rPr>
          <w:rFonts w:ascii="Times New Roman" w:hAnsi="Times New Roman" w:eastAsia="仿宋_GB2312" w:cs="Times New Roman"/>
          <w:color w:val="auto"/>
          <w:sz w:val="32"/>
          <w:highlight w:val="none"/>
          <w:u w:val="none"/>
          <w:shd w:val="clear" w:color="auto" w:fill="FFFFFF"/>
        </w:rPr>
        <w:t>因公出国（境）经费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ascii="Times New Roman" w:hAnsi="Times New Roman" w:eastAsia="仿宋_GB2312" w:cs="Times New Roman"/>
          <w:color w:val="auto"/>
          <w:sz w:val="32"/>
          <w:highlight w:val="none"/>
          <w:u w:val="none"/>
          <w:shd w:val="clear" w:color="auto" w:fill="FFFFFF"/>
        </w:rPr>
        <w:t>，与</w:t>
      </w:r>
      <w:r>
        <w:rPr>
          <w:rFonts w:hint="eastAsia" w:ascii="Times New Roman" w:hAnsi="Times New Roman" w:eastAsia="仿宋_GB2312" w:cs="Times New Roman"/>
          <w:color w:val="auto"/>
          <w:sz w:val="32"/>
          <w:highlight w:val="none"/>
          <w:u w:val="none"/>
          <w:shd w:val="clear" w:color="auto" w:fill="FFFFFF"/>
        </w:rPr>
        <w:t>上</w:t>
      </w:r>
      <w:r>
        <w:rPr>
          <w:rFonts w:ascii="Times New Roman" w:hAnsi="Times New Roman" w:eastAsia="仿宋_GB2312" w:cs="Times New Roman"/>
          <w:color w:val="auto"/>
          <w:sz w:val="32"/>
          <w:highlight w:val="none"/>
          <w:u w:val="none"/>
          <w:shd w:val="clear" w:color="auto" w:fill="FFFFFF"/>
        </w:rPr>
        <w:t>年预算持平。202</w:t>
      </w:r>
      <w:r>
        <w:rPr>
          <w:rFonts w:hint="eastAsia" w:ascii="Times New Roman" w:hAnsi="Times New Roman" w:eastAsia="仿宋_GB2312" w:cs="Times New Roman"/>
          <w:color w:val="auto"/>
          <w:sz w:val="32"/>
          <w:highlight w:val="none"/>
          <w:u w:val="none"/>
          <w:shd w:val="clear" w:color="auto" w:fill="FFFFFF"/>
          <w:lang w:val="en-US" w:eastAsia="zh-CN"/>
        </w:rPr>
        <w:t>3</w:t>
      </w:r>
      <w:r>
        <w:rPr>
          <w:rFonts w:hint="eastAsia" w:ascii="Times New Roman" w:hAnsi="Times New Roman" w:eastAsia="仿宋_GB2312" w:cs="Times New Roman"/>
          <w:color w:val="auto"/>
          <w:sz w:val="32"/>
          <w:highlight w:val="none"/>
          <w:u w:val="none"/>
          <w:shd w:val="clear" w:color="auto" w:fill="FFFFFF"/>
        </w:rPr>
        <w:t>年无出国计划</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lang w:val="en-US" w:eastAsia="zh-CN"/>
        </w:rPr>
        <w:t>拟安排出国（境）团（组）0次，出国（境）0人。</w:t>
      </w:r>
      <w:r>
        <w:rPr>
          <w:rFonts w:ascii="Times New Roman" w:hAnsi="Times New Roman" w:eastAsia="仿宋_GB2312" w:cs="Times New Roman"/>
          <w:color w:val="auto"/>
          <w:sz w:val="32"/>
          <w:highlight w:val="none"/>
          <w:u w:val="none"/>
          <w:shd w:val="clear" w:color="auto" w:fill="FFFFFF"/>
        </w:rPr>
        <w:t>公务用车购置及运行费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万元（其中，</w:t>
      </w:r>
      <w:r>
        <w:rPr>
          <w:rFonts w:ascii="Times New Roman" w:hAnsi="Times New Roman" w:eastAsia="仿宋_GB2312" w:cs="Times New Roman"/>
          <w:color w:val="auto"/>
          <w:sz w:val="32"/>
          <w:highlight w:val="none"/>
          <w:u w:val="none"/>
          <w:shd w:val="clear" w:color="auto" w:fill="FFFFFF"/>
        </w:rPr>
        <w:t>公务用车购置</w:t>
      </w:r>
      <w:r>
        <w:rPr>
          <w:rFonts w:hint="eastAsia" w:ascii="Times New Roman" w:hAnsi="Times New Roman" w:eastAsia="仿宋_GB2312" w:cs="Times New Roman"/>
          <w:color w:val="auto"/>
          <w:sz w:val="32"/>
          <w:highlight w:val="none"/>
          <w:u w:val="none"/>
          <w:shd w:val="clear" w:color="auto" w:fill="FFFFFF"/>
        </w:rPr>
        <w:t>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hint="eastAsia" w:ascii="Times New Roman" w:hAnsi="Times New Roman" w:eastAsia="仿宋_GB2312" w:cs="Times New Roman"/>
          <w:color w:val="auto"/>
          <w:sz w:val="32"/>
          <w:highlight w:val="none"/>
          <w:u w:val="none"/>
          <w:shd w:val="clear" w:color="auto" w:fill="FFFFFF"/>
        </w:rPr>
        <w:t>，公务用车</w:t>
      </w:r>
      <w:r>
        <w:rPr>
          <w:rFonts w:ascii="Times New Roman" w:hAnsi="Times New Roman" w:eastAsia="仿宋_GB2312" w:cs="Times New Roman"/>
          <w:color w:val="auto"/>
          <w:sz w:val="32"/>
          <w:highlight w:val="none"/>
          <w:u w:val="none"/>
          <w:shd w:val="clear" w:color="auto" w:fill="FFFFFF"/>
        </w:rPr>
        <w:t>运行</w:t>
      </w:r>
      <w:r>
        <w:rPr>
          <w:rFonts w:hint="eastAsia" w:ascii="Times New Roman" w:hAnsi="Times New Roman" w:eastAsia="仿宋_GB2312" w:cs="Times New Roman"/>
          <w:color w:val="auto"/>
          <w:sz w:val="32"/>
          <w:highlight w:val="none"/>
          <w:u w:val="none"/>
          <w:shd w:val="clear" w:color="auto" w:fill="FFFFFF"/>
          <w:lang w:eastAsia="zh-CN"/>
        </w:rPr>
        <w:t>维护</w:t>
      </w:r>
      <w:r>
        <w:rPr>
          <w:rFonts w:ascii="Times New Roman" w:hAnsi="Times New Roman" w:eastAsia="仿宋_GB2312" w:cs="Times New Roman"/>
          <w:color w:val="auto"/>
          <w:sz w:val="32"/>
          <w:highlight w:val="none"/>
          <w:u w:val="none"/>
          <w:shd w:val="clear" w:color="auto" w:fill="FFFFFF"/>
        </w:rPr>
        <w:t>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olor w:val="auto"/>
          <w:sz w:val="32"/>
          <w:szCs w:val="32"/>
          <w:highlight w:val="none"/>
          <w:u w:val="none"/>
        </w:rPr>
        <w:t>万元）</w:t>
      </w:r>
      <w:r>
        <w:rPr>
          <w:rFonts w:ascii="Times New Roman" w:hAnsi="Times New Roman" w:eastAsia="仿宋_GB2312" w:cs="Times New Roman"/>
          <w:color w:val="auto"/>
          <w:sz w:val="32"/>
          <w:highlight w:val="none"/>
          <w:u w:val="none"/>
          <w:shd w:val="clear" w:color="auto" w:fill="FFFFFF"/>
        </w:rPr>
        <w:t>，与</w:t>
      </w:r>
      <w:r>
        <w:rPr>
          <w:rFonts w:hint="eastAsia" w:ascii="Times New Roman" w:hAnsi="Times New Roman" w:eastAsia="仿宋_GB2312" w:cs="Times New Roman"/>
          <w:color w:val="auto"/>
          <w:sz w:val="32"/>
          <w:highlight w:val="none"/>
          <w:u w:val="none"/>
          <w:shd w:val="clear" w:color="auto" w:fill="FFFFFF"/>
        </w:rPr>
        <w:t>上</w:t>
      </w:r>
      <w:r>
        <w:rPr>
          <w:rFonts w:ascii="Times New Roman" w:hAnsi="Times New Roman" w:eastAsia="仿宋_GB2312" w:cs="Times New Roman"/>
          <w:color w:val="auto"/>
          <w:sz w:val="32"/>
          <w:highlight w:val="none"/>
          <w:u w:val="none"/>
          <w:shd w:val="clear" w:color="auto" w:fill="FFFFFF"/>
        </w:rPr>
        <w:t>年预算持平</w:t>
      </w:r>
      <w:r>
        <w:rPr>
          <w:rFonts w:hint="eastAsia" w:ascii="Times New Roman" w:hAnsi="Times New Roman" w:eastAsia="仿宋_GB2312" w:cs="Times New Roman"/>
          <w:color w:val="auto"/>
          <w:sz w:val="32"/>
          <w:highlight w:val="none"/>
          <w:u w:val="none"/>
          <w:shd w:val="clear" w:color="auto" w:fill="FFFFFF"/>
        </w:rPr>
        <w:t>。公务车保有量</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辆，计划购置</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辆</w:t>
      </w:r>
      <w:r>
        <w:rPr>
          <w:rFonts w:hint="eastAsia" w:ascii="Times New Roman" w:hAnsi="Times New Roman" w:eastAsia="仿宋_GB2312" w:cs="Times New Roman"/>
          <w:color w:val="auto"/>
          <w:sz w:val="32"/>
          <w:highlight w:val="none"/>
          <w:u w:val="none"/>
          <w:shd w:val="clear" w:color="auto" w:fill="FFFFFF"/>
        </w:rPr>
        <w:t>；</w:t>
      </w:r>
      <w:r>
        <w:rPr>
          <w:rFonts w:ascii="仿宋_GB2312" w:hAnsi="黑体" w:eastAsia="仿宋_GB2312" w:cs="Times New Roman"/>
          <w:color w:val="auto"/>
          <w:sz w:val="32"/>
          <w:szCs w:val="32"/>
          <w:highlight w:val="none"/>
          <w:u w:val="none"/>
        </w:rPr>
        <w:t>公务接待费</w:t>
      </w:r>
      <w:r>
        <w:rPr>
          <w:rFonts w:hint="eastAsia" w:ascii="仿宋_GB2312" w:hAnsi="黑体" w:eastAsia="仿宋_GB2312" w:cs="仿宋_GB2312"/>
          <w:color w:val="auto"/>
          <w:sz w:val="32"/>
          <w:szCs w:val="32"/>
          <w:highlight w:val="none"/>
          <w:u w:val="none"/>
          <w:lang w:val="en-US" w:eastAsia="zh-CN"/>
        </w:rPr>
        <w:t>0</w:t>
      </w:r>
      <w:r>
        <w:rPr>
          <w:rFonts w:ascii="Times New Roman" w:hAnsi="Times New Roman" w:eastAsia="仿宋_GB2312" w:cs="Times New Roman"/>
          <w:color w:val="auto"/>
          <w:sz w:val="32"/>
          <w:highlight w:val="none"/>
          <w:u w:val="none"/>
          <w:shd w:val="clear" w:color="auto" w:fill="FFFFFF"/>
        </w:rPr>
        <w:t>万元，与</w:t>
      </w:r>
      <w:r>
        <w:rPr>
          <w:rFonts w:hint="eastAsia" w:ascii="Times New Roman" w:hAnsi="Times New Roman" w:eastAsia="仿宋_GB2312" w:cs="Times New Roman"/>
          <w:color w:val="auto"/>
          <w:sz w:val="32"/>
          <w:highlight w:val="none"/>
          <w:u w:val="none"/>
          <w:shd w:val="clear" w:color="auto" w:fill="FFFFFF"/>
        </w:rPr>
        <w:t>上</w:t>
      </w:r>
      <w:r>
        <w:rPr>
          <w:rFonts w:ascii="Times New Roman" w:hAnsi="Times New Roman" w:eastAsia="仿宋_GB2312" w:cs="Times New Roman"/>
          <w:color w:val="auto"/>
          <w:sz w:val="32"/>
          <w:highlight w:val="none"/>
          <w:u w:val="none"/>
          <w:shd w:val="clear" w:color="auto" w:fill="FFFFFF"/>
        </w:rPr>
        <w:t>年预算持平</w:t>
      </w:r>
      <w:r>
        <w:rPr>
          <w:rFonts w:hint="eastAsia" w:ascii="Times New Roman" w:hAnsi="Times New Roman" w:eastAsia="仿宋_GB2312" w:cs="Times New Roman"/>
          <w:color w:val="auto"/>
          <w:sz w:val="32"/>
          <w:highlight w:val="none"/>
          <w:u w:val="none"/>
          <w:shd w:val="clear" w:color="auto" w:fill="FFFFFF"/>
          <w:lang w:eastAsia="zh-CN"/>
        </w:rPr>
        <w:t>，</w:t>
      </w:r>
      <w:r>
        <w:rPr>
          <w:rFonts w:hint="eastAsia" w:ascii="Times New Roman" w:hAnsi="Times New Roman" w:eastAsia="仿宋_GB2312" w:cs="Times New Roman"/>
          <w:color w:val="auto"/>
          <w:sz w:val="32"/>
          <w:highlight w:val="none"/>
          <w:u w:val="none"/>
          <w:shd w:val="clear" w:color="auto" w:fill="FFFFFF"/>
        </w:rPr>
        <w:t>计划接待</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批</w:t>
      </w:r>
      <w:r>
        <w:rPr>
          <w:rFonts w:hint="eastAsia" w:ascii="仿宋_GB2312" w:hAnsi="黑体" w:eastAsia="仿宋_GB2312" w:cs="仿宋_GB2312"/>
          <w:color w:val="auto"/>
          <w:sz w:val="32"/>
          <w:szCs w:val="32"/>
          <w:highlight w:val="none"/>
          <w:u w:val="none"/>
          <w:lang w:val="en-US" w:eastAsia="zh-CN"/>
        </w:rPr>
        <w:t>0</w:t>
      </w:r>
      <w:r>
        <w:rPr>
          <w:rFonts w:hint="eastAsia" w:ascii="仿宋_GB2312" w:hAnsi="黑体" w:eastAsia="仿宋_GB2312" w:cs="仿宋_GB2312"/>
          <w:color w:val="auto"/>
          <w:sz w:val="32"/>
          <w:szCs w:val="32"/>
          <w:highlight w:val="none"/>
          <w:u w:val="none"/>
        </w:rPr>
        <w:t>人</w:t>
      </w:r>
      <w:r>
        <w:rPr>
          <w:rFonts w:hint="eastAsia" w:ascii="仿宋_GB2312" w:hAnsi="黑体" w:eastAsia="仿宋_GB2312" w:cs="仿宋_GB2312"/>
          <w:color w:val="auto"/>
          <w:sz w:val="32"/>
          <w:szCs w:val="32"/>
          <w:highlight w:val="none"/>
          <w:u w:val="none"/>
          <w:lang w:eastAsia="zh-CN"/>
        </w:rPr>
        <w:t>。</w:t>
      </w:r>
    </w:p>
    <w:p>
      <w:pPr>
        <w:rPr>
          <w:rFonts w:hint="eastAsia" w:ascii="Times New Roman" w:hAnsi="Times New Roman" w:eastAsia="仿宋_GB2312" w:cs="Times New Roman"/>
          <w:strike w:val="0"/>
          <w:dstrike w:val="0"/>
          <w:color w:val="auto"/>
          <w:sz w:val="32"/>
          <w:highlight w:val="none"/>
          <w:shd w:val="clear" w:color="auto" w:fill="FFFFFF"/>
          <w:lang w:val="en-US" w:eastAsia="zh-CN"/>
        </w:rPr>
      </w:pP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五、关于</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政府性基金预算当年拨款情况说明</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（一）政府性基金预算当年规模变化情况</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lang w:val="en-US" w:eastAsia="zh-CN"/>
        </w:rPr>
        <w:t>2023年政府性基金预算当年拨款0万元，</w:t>
      </w:r>
      <w:r>
        <w:rPr>
          <w:rFonts w:hint="eastAsia" w:ascii="仿宋_GB2312" w:hAnsi="黑体" w:eastAsia="仿宋_GB2312"/>
          <w:color w:val="auto"/>
          <w:sz w:val="32"/>
          <w:szCs w:val="32"/>
          <w:highlight w:val="none"/>
          <w:lang w:eastAsia="zh-CN"/>
        </w:rPr>
        <w:t>与</w:t>
      </w:r>
      <w:r>
        <w:rPr>
          <w:rFonts w:hint="eastAsia" w:ascii="仿宋_GB2312" w:hAnsi="黑体" w:eastAsia="仿宋_GB2312"/>
          <w:color w:val="auto"/>
          <w:sz w:val="32"/>
          <w:szCs w:val="32"/>
          <w:highlight w:val="none"/>
        </w:rPr>
        <w:t>上年预算数</w:t>
      </w:r>
      <w:r>
        <w:rPr>
          <w:rFonts w:hint="eastAsia" w:ascii="仿宋_GB2312" w:hAnsi="黑体" w:eastAsia="仿宋_GB2312" w:cs="仿宋_GB2312"/>
          <w:color w:val="auto"/>
          <w:sz w:val="32"/>
          <w:szCs w:val="32"/>
          <w:highlight w:val="none"/>
        </w:rPr>
        <w:t>持平</w:t>
      </w:r>
      <w:r>
        <w:rPr>
          <w:rFonts w:hint="eastAsia" w:ascii="仿宋_GB2312" w:hAnsi="黑体" w:eastAsia="仿宋_GB2312"/>
          <w:color w:val="auto"/>
          <w:sz w:val="32"/>
          <w:szCs w:val="32"/>
          <w:highlight w:val="none"/>
        </w:rPr>
        <w:t>。</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（二）政府性基金预算当年拨款结构情况</w:t>
      </w:r>
    </w:p>
    <w:p>
      <w:pPr>
        <w:ind w:firstLine="640"/>
        <w:jc w:val="left"/>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无。</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（三）政府性基金预算当年拨款具体使用情况</w:t>
      </w:r>
    </w:p>
    <w:p>
      <w:pPr>
        <w:ind w:firstLine="640" w:firstLineChars="200"/>
        <w:rPr>
          <w:rFonts w:hint="eastAsia" w:ascii="仿宋_GB2312" w:hAnsi="黑体" w:eastAsia="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无。</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六、关于</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收支预算情况的总体说明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按照综合预算原则，</w:t>
      </w:r>
      <w:r>
        <w:rPr>
          <w:rFonts w:hint="eastAsia" w:ascii="仿宋_GB2312" w:hAnsi="黑体" w:eastAsia="仿宋_GB2312" w:cs="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rPr>
        <w:t>所有收入和支出均纳入部门预算管理。收入包括：一般公共预算收入、</w:t>
      </w:r>
      <w:r>
        <w:rPr>
          <w:rFonts w:hint="eastAsia" w:ascii="仿宋_GB2312" w:hAnsi="黑体" w:eastAsia="仿宋_GB2312" w:cs="仿宋_GB2312"/>
          <w:color w:val="auto"/>
          <w:sz w:val="32"/>
          <w:szCs w:val="32"/>
          <w:highlight w:val="none"/>
          <w:lang w:eastAsia="zh-CN"/>
        </w:rPr>
        <w:t>上年结转</w:t>
      </w:r>
      <w:r>
        <w:rPr>
          <w:rFonts w:hint="eastAsia" w:ascii="仿宋_GB2312" w:hAnsi="黑体" w:eastAsia="仿宋_GB2312"/>
          <w:color w:val="auto"/>
          <w:sz w:val="32"/>
          <w:szCs w:val="32"/>
          <w:highlight w:val="none"/>
        </w:rPr>
        <w:t>；支出包括： 科学技术支出、 文化旅游体育与传媒支出、 社会保障和就业支出、 卫生健康支出、住房保障支出。</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年收支总预算</w:t>
      </w:r>
      <w:r>
        <w:rPr>
          <w:rFonts w:hint="eastAsia" w:ascii="仿宋_GB2312" w:hAnsi="黑体" w:eastAsia="仿宋_GB2312" w:cs="仿宋_GB2312"/>
          <w:color w:val="auto"/>
          <w:sz w:val="32"/>
          <w:szCs w:val="32"/>
          <w:highlight w:val="none"/>
          <w:lang w:val="en-US" w:eastAsia="zh-CN"/>
        </w:rPr>
        <w:t>3131.83</w:t>
      </w:r>
      <w:r>
        <w:rPr>
          <w:rFonts w:hint="eastAsia" w:ascii="仿宋_GB2312" w:hAnsi="黑体" w:eastAsia="仿宋_GB2312"/>
          <w:color w:val="auto"/>
          <w:sz w:val="32"/>
          <w:szCs w:val="32"/>
          <w:highlight w:val="none"/>
        </w:rPr>
        <w:t>万元。</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七、关于</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收入预算情况说明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年收入预算</w:t>
      </w:r>
      <w:r>
        <w:rPr>
          <w:rFonts w:hint="eastAsia" w:ascii="仿宋_GB2312" w:hAnsi="黑体" w:eastAsia="仿宋_GB2312" w:cs="仿宋_GB2312"/>
          <w:color w:val="auto"/>
          <w:sz w:val="32"/>
          <w:szCs w:val="32"/>
          <w:highlight w:val="none"/>
          <w:lang w:val="en-US" w:eastAsia="zh-CN"/>
        </w:rPr>
        <w:t>3131.83</w:t>
      </w:r>
      <w:r>
        <w:rPr>
          <w:rFonts w:hint="eastAsia" w:ascii="仿宋_GB2312" w:hAnsi="黑体" w:eastAsia="仿宋_GB2312"/>
          <w:color w:val="auto"/>
          <w:sz w:val="32"/>
          <w:szCs w:val="32"/>
          <w:highlight w:val="none"/>
        </w:rPr>
        <w:t>万元，其中：上年结转</w:t>
      </w:r>
      <w:r>
        <w:rPr>
          <w:rFonts w:hint="eastAsia" w:ascii="仿宋_GB2312" w:hAnsi="黑体" w:eastAsia="仿宋_GB2312" w:cs="仿宋_GB2312"/>
          <w:color w:val="auto"/>
          <w:sz w:val="32"/>
          <w:szCs w:val="32"/>
          <w:highlight w:val="none"/>
          <w:lang w:val="en-US" w:eastAsia="zh-CN"/>
        </w:rPr>
        <w:t>553.18</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18</w:t>
      </w:r>
      <w:r>
        <w:rPr>
          <w:rFonts w:hint="eastAsia" w:ascii="仿宋_GB2312" w:hAnsi="黑体" w:eastAsia="仿宋_GB2312"/>
          <w:color w:val="auto"/>
          <w:sz w:val="32"/>
          <w:szCs w:val="32"/>
          <w:highlight w:val="none"/>
        </w:rPr>
        <w:t>%；经费拨款收入</w:t>
      </w:r>
      <w:r>
        <w:rPr>
          <w:rFonts w:hint="eastAsia" w:ascii="仿宋_GB2312" w:hAnsi="黑体" w:eastAsia="仿宋_GB2312" w:cs="仿宋_GB2312"/>
          <w:color w:val="auto"/>
          <w:sz w:val="32"/>
          <w:szCs w:val="32"/>
          <w:highlight w:val="none"/>
          <w:lang w:val="en-US" w:eastAsia="zh-CN"/>
        </w:rPr>
        <w:t>2578.65</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82</w:t>
      </w:r>
      <w:r>
        <w:rPr>
          <w:rFonts w:hint="eastAsia" w:ascii="仿宋_GB2312" w:hAnsi="黑体" w:eastAsia="仿宋_GB2312"/>
          <w:color w:val="auto"/>
          <w:sz w:val="32"/>
          <w:szCs w:val="32"/>
          <w:highlight w:val="none"/>
        </w:rPr>
        <w:t>%；政府性基金收入</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%；专项收入</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1250.73</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w:t>
      </w:r>
      <w:r>
        <w:rPr>
          <w:rFonts w:hint="eastAsia" w:ascii="仿宋_GB2312" w:hAnsi="黑体" w:eastAsia="仿宋_GB2312"/>
          <w:color w:val="auto"/>
          <w:sz w:val="32"/>
          <w:szCs w:val="32"/>
          <w:highlight w:val="none"/>
          <w:lang w:val="en-US" w:eastAsia="zh-CN"/>
        </w:rPr>
        <w:t>1.</w:t>
      </w:r>
      <w:r>
        <w:rPr>
          <w:rFonts w:hint="eastAsia" w:ascii="仿宋_GB2312" w:hAnsi="黑体" w:eastAsia="仿宋_GB2312"/>
          <w:color w:val="auto"/>
          <w:sz w:val="32"/>
          <w:szCs w:val="32"/>
          <w:highlight w:val="none"/>
        </w:rPr>
        <w:t>文化旅游体育与传媒支出</w:t>
      </w:r>
      <w:r>
        <w:rPr>
          <w:rFonts w:hint="eastAsia" w:ascii="仿宋_GB2312" w:hAnsi="黑体" w:eastAsia="仿宋_GB2312"/>
          <w:color w:val="auto"/>
          <w:sz w:val="32"/>
          <w:szCs w:val="32"/>
          <w:highlight w:val="none"/>
          <w:lang w:eastAsia="zh-CN"/>
        </w:rPr>
        <w:t>有所增加；</w:t>
      </w:r>
      <w:r>
        <w:rPr>
          <w:rFonts w:hint="eastAsia" w:ascii="仿宋_GB2312" w:hAnsi="黑体" w:eastAsia="仿宋_GB2312"/>
          <w:color w:val="auto"/>
          <w:sz w:val="32"/>
          <w:szCs w:val="32"/>
          <w:highlight w:val="none"/>
          <w:lang w:val="en-US" w:eastAsia="zh-CN"/>
        </w:rPr>
        <w:t>2.2022年新增在编3人，相应的社会保障和就业支出、卫生健康支出、住房保障支出有所增加</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八、关于</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ascii="黑体" w:hAnsi="黑体" w:eastAsia="黑体" w:cs="Times New Roman"/>
          <w:color w:val="auto"/>
          <w:sz w:val="32"/>
          <w:highlight w:val="none"/>
          <w:shd w:val="clear" w:color="auto" w:fill="FFFFFF"/>
        </w:rPr>
        <w:t>年</w:t>
      </w:r>
      <w:r>
        <w:rPr>
          <w:rFonts w:hint="eastAsia" w:ascii="黑体" w:hAnsi="黑体" w:eastAsia="黑体" w:cs="Times New Roman"/>
          <w:color w:val="auto"/>
          <w:sz w:val="32"/>
          <w:highlight w:val="none"/>
          <w:shd w:val="clear" w:color="auto" w:fill="FFFFFF"/>
        </w:rPr>
        <w:t>支出预算情况说明</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olor w:val="auto"/>
          <w:sz w:val="32"/>
          <w:szCs w:val="32"/>
          <w:highlight w:val="none"/>
        </w:rPr>
        <w:t>年支出预算</w:t>
      </w:r>
      <w:r>
        <w:rPr>
          <w:rFonts w:hint="eastAsia" w:ascii="仿宋_GB2312" w:hAnsi="黑体" w:eastAsia="仿宋_GB2312" w:cs="仿宋_GB2312"/>
          <w:color w:val="auto"/>
          <w:sz w:val="32"/>
          <w:szCs w:val="32"/>
          <w:highlight w:val="none"/>
          <w:lang w:val="en-US" w:eastAsia="zh-CN"/>
        </w:rPr>
        <w:t>3131.83</w:t>
      </w:r>
      <w:r>
        <w:rPr>
          <w:rFonts w:hint="eastAsia" w:ascii="仿宋_GB2312" w:hAnsi="黑体" w:eastAsia="仿宋_GB2312"/>
          <w:color w:val="auto"/>
          <w:sz w:val="32"/>
          <w:szCs w:val="32"/>
          <w:highlight w:val="none"/>
        </w:rPr>
        <w:t>万元，其中：基本支出</w:t>
      </w:r>
      <w:r>
        <w:rPr>
          <w:rFonts w:hint="eastAsia" w:ascii="仿宋_GB2312" w:hAnsi="黑体" w:eastAsia="仿宋_GB2312" w:cs="仿宋_GB2312"/>
          <w:color w:val="auto"/>
          <w:sz w:val="32"/>
          <w:szCs w:val="32"/>
          <w:highlight w:val="none"/>
          <w:lang w:val="en-US" w:eastAsia="zh-CN"/>
        </w:rPr>
        <w:t>662.81</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21</w:t>
      </w:r>
      <w:r>
        <w:rPr>
          <w:rFonts w:hint="eastAsia" w:ascii="仿宋_GB2312" w:hAnsi="黑体" w:eastAsia="仿宋_GB2312"/>
          <w:color w:val="auto"/>
          <w:sz w:val="32"/>
          <w:szCs w:val="32"/>
          <w:highlight w:val="none"/>
        </w:rPr>
        <w:t>%；项目支出</w:t>
      </w:r>
      <w:r>
        <w:rPr>
          <w:rFonts w:hint="eastAsia" w:ascii="仿宋_GB2312" w:hAnsi="黑体" w:eastAsia="仿宋_GB2312" w:cs="仿宋_GB2312"/>
          <w:color w:val="auto"/>
          <w:sz w:val="32"/>
          <w:szCs w:val="32"/>
          <w:highlight w:val="none"/>
          <w:lang w:val="en-US" w:eastAsia="zh-CN"/>
        </w:rPr>
        <w:t>2469.02</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79</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1250.73</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有新增项目经费</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color w:val="auto"/>
          <w:sz w:val="32"/>
          <w:highlight w:val="none"/>
          <w:shd w:val="clear" w:color="auto" w:fill="FFFFFF"/>
        </w:rPr>
      </w:pPr>
      <w:r>
        <w:rPr>
          <w:rFonts w:hint="eastAsia" w:ascii="黑体" w:hAnsi="黑体" w:eastAsia="黑体" w:cs="Times New Roman"/>
          <w:color w:val="auto"/>
          <w:sz w:val="32"/>
          <w:highlight w:val="none"/>
          <w:shd w:val="clear" w:color="auto" w:fill="FFFFFF"/>
        </w:rPr>
        <w:t>九、其他重要事项的情况说明</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（一）政府采购情况</w:t>
      </w:r>
    </w:p>
    <w:p>
      <w:pPr>
        <w:ind w:firstLine="64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olor w:val="auto"/>
          <w:sz w:val="32"/>
          <w:szCs w:val="32"/>
          <w:highlight w:val="none"/>
          <w:lang w:val="en-US" w:eastAsia="zh-CN"/>
        </w:rPr>
        <w:t>2023</w:t>
      </w:r>
      <w:r>
        <w:rPr>
          <w:rFonts w:hint="eastAsia" w:ascii="仿宋_GB2312" w:hAnsi="黑体" w:eastAsia="仿宋_GB2312" w:cs="仿宋_GB2312"/>
          <w:color w:val="auto"/>
          <w:sz w:val="32"/>
          <w:szCs w:val="32"/>
          <w:highlight w:val="none"/>
        </w:rPr>
        <w:t>政府采购预算总额</w:t>
      </w:r>
      <w:r>
        <w:rPr>
          <w:rFonts w:hint="eastAsia" w:ascii="仿宋_GB2312" w:hAnsi="黑体" w:eastAsia="仿宋_GB2312" w:cs="仿宋_GB2312"/>
          <w:color w:val="auto"/>
          <w:sz w:val="32"/>
          <w:szCs w:val="32"/>
          <w:highlight w:val="none"/>
          <w:lang w:val="en-US" w:eastAsia="zh-CN"/>
        </w:rPr>
        <w:t>280.33</w:t>
      </w:r>
      <w:r>
        <w:rPr>
          <w:rFonts w:hint="eastAsia" w:ascii="仿宋_GB2312" w:hAnsi="黑体" w:eastAsia="仿宋_GB2312"/>
          <w:color w:val="auto"/>
          <w:sz w:val="32"/>
          <w:szCs w:val="32"/>
          <w:highlight w:val="none"/>
        </w:rPr>
        <w:t>万元，其中：政府采购货物预算</w:t>
      </w:r>
      <w:r>
        <w:rPr>
          <w:rFonts w:hint="eastAsia" w:ascii="仿宋_GB2312" w:hAnsi="黑体" w:eastAsia="仿宋_GB2312" w:cs="仿宋_GB2312"/>
          <w:color w:val="auto"/>
          <w:sz w:val="32"/>
          <w:szCs w:val="32"/>
          <w:highlight w:val="none"/>
          <w:lang w:val="en-US" w:eastAsia="zh-CN"/>
        </w:rPr>
        <w:t>280.33</w:t>
      </w:r>
      <w:r>
        <w:rPr>
          <w:rFonts w:hint="eastAsia" w:ascii="仿宋_GB2312" w:hAnsi="黑体" w:eastAsia="仿宋_GB2312"/>
          <w:color w:val="auto"/>
          <w:sz w:val="32"/>
          <w:szCs w:val="32"/>
          <w:highlight w:val="none"/>
        </w:rPr>
        <w:t>万元，政府采购工程预算</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万元，政府采购服务预算</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w:t>
      </w:r>
      <w:r>
        <w:rPr>
          <w:rFonts w:hint="eastAsia" w:ascii="楷体" w:hAnsi="楷体" w:eastAsia="楷体"/>
          <w:color w:val="auto"/>
          <w:sz w:val="32"/>
          <w:szCs w:val="32"/>
          <w:highlight w:val="none"/>
          <w:lang w:eastAsia="zh-CN"/>
        </w:rPr>
        <w:t>二</w:t>
      </w:r>
      <w:r>
        <w:rPr>
          <w:rFonts w:hint="eastAsia" w:ascii="楷体" w:hAnsi="楷体" w:eastAsia="楷体"/>
          <w:color w:val="auto"/>
          <w:sz w:val="32"/>
          <w:szCs w:val="32"/>
          <w:highlight w:val="none"/>
        </w:rPr>
        <w:t>）国有资产占有使用情况</w:t>
      </w:r>
    </w:p>
    <w:p>
      <w:pPr>
        <w:ind w:firstLine="640" w:firstLineChars="200"/>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截至</w:t>
      </w:r>
      <w:r>
        <w:rPr>
          <w:rFonts w:hint="eastAsia" w:ascii="仿宋_GB2312" w:hAnsi="黑体" w:eastAsia="仿宋_GB2312" w:cs="仿宋_GB2312"/>
          <w:color w:val="auto"/>
          <w:sz w:val="32"/>
          <w:szCs w:val="32"/>
          <w:highlight w:val="none"/>
          <w:lang w:val="en-US" w:eastAsia="zh-CN"/>
        </w:rPr>
        <w:t>2022</w:t>
      </w:r>
      <w:r>
        <w:rPr>
          <w:rFonts w:hint="eastAsia" w:ascii="仿宋_GB2312" w:hAnsi="黑体" w:eastAsia="仿宋_GB2312"/>
          <w:color w:val="auto"/>
          <w:sz w:val="32"/>
          <w:szCs w:val="32"/>
          <w:highlight w:val="none"/>
        </w:rPr>
        <w:t>年12月31日，</w:t>
      </w:r>
      <w:r>
        <w:rPr>
          <w:rFonts w:hint="eastAsia" w:ascii="仿宋_GB2312" w:hAnsi="黑体" w:eastAsia="仿宋_GB2312"/>
          <w:color w:val="auto"/>
          <w:sz w:val="32"/>
          <w:szCs w:val="32"/>
          <w:highlight w:val="none"/>
          <w:lang w:eastAsia="zh-CN"/>
        </w:rPr>
        <w:t>三亚市图书馆</w:t>
      </w:r>
      <w:r>
        <w:rPr>
          <w:rFonts w:hint="eastAsia" w:ascii="仿宋_GB2312" w:hAnsi="黑体" w:eastAsia="仿宋_GB2312" w:cs="仿宋_GB2312"/>
          <w:color w:val="auto"/>
          <w:sz w:val="32"/>
          <w:szCs w:val="32"/>
          <w:highlight w:val="none"/>
        </w:rPr>
        <w:t>共有车辆</w:t>
      </w:r>
      <w:r>
        <w:rPr>
          <w:rFonts w:hint="eastAsia" w:ascii="仿宋_GB2312" w:hAnsi="黑体" w:eastAsia="仿宋_GB2312" w:cs="仿宋_GB2312"/>
          <w:color w:val="auto"/>
          <w:sz w:val="32"/>
          <w:szCs w:val="32"/>
          <w:highlight w:val="none"/>
          <w:lang w:val="en-US" w:eastAsia="zh-CN"/>
        </w:rPr>
        <w:t>1</w:t>
      </w:r>
      <w:r>
        <w:rPr>
          <w:rFonts w:hint="eastAsia" w:ascii="仿宋_GB2312" w:hAnsi="黑体" w:eastAsia="仿宋_GB2312" w:cs="仿宋_GB2312"/>
          <w:color w:val="auto"/>
          <w:sz w:val="32"/>
          <w:szCs w:val="32"/>
          <w:highlight w:val="none"/>
        </w:rPr>
        <w:t>辆，其中，领导干部用车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辆，机要通信应急用车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辆、一般执法执勤用车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辆、特种专业技术用车</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辆、其他用车</w:t>
      </w:r>
      <w:r>
        <w:rPr>
          <w:rFonts w:hint="eastAsia" w:ascii="仿宋_GB2312" w:hAnsi="黑体" w:eastAsia="仿宋_GB2312" w:cs="仿宋_GB2312"/>
          <w:color w:val="auto"/>
          <w:sz w:val="32"/>
          <w:szCs w:val="32"/>
          <w:highlight w:val="none"/>
          <w:lang w:val="en-US" w:eastAsia="zh-CN"/>
        </w:rPr>
        <w:t>1</w:t>
      </w:r>
      <w:r>
        <w:rPr>
          <w:rFonts w:hint="eastAsia" w:ascii="仿宋_GB2312" w:hAnsi="黑体" w:eastAsia="仿宋_GB2312" w:cs="仿宋_GB2312"/>
          <w:color w:val="auto"/>
          <w:sz w:val="32"/>
          <w:szCs w:val="32"/>
          <w:highlight w:val="none"/>
        </w:rPr>
        <w:t>辆。单位价值100万元以上设备</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s="仿宋_GB2312"/>
          <w:color w:val="auto"/>
          <w:sz w:val="32"/>
          <w:szCs w:val="32"/>
          <w:highlight w:val="none"/>
        </w:rPr>
        <w:t>台（套）。</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w:t>
      </w:r>
      <w:r>
        <w:rPr>
          <w:rFonts w:hint="eastAsia" w:ascii="楷体" w:hAnsi="楷体" w:eastAsia="楷体"/>
          <w:color w:val="auto"/>
          <w:sz w:val="32"/>
          <w:szCs w:val="32"/>
          <w:highlight w:val="none"/>
          <w:lang w:eastAsia="zh-CN"/>
        </w:rPr>
        <w:t>三</w:t>
      </w:r>
      <w:r>
        <w:rPr>
          <w:rFonts w:hint="eastAsia" w:ascii="楷体" w:hAnsi="楷体" w:eastAsia="楷体"/>
          <w:color w:val="auto"/>
          <w:sz w:val="32"/>
          <w:szCs w:val="32"/>
          <w:highlight w:val="none"/>
        </w:rPr>
        <w:t>）绩效目标设置情况</w:t>
      </w:r>
    </w:p>
    <w:p>
      <w:pPr>
        <w:ind w:firstLine="640" w:firstLineChars="200"/>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val="en-US" w:eastAsia="zh-CN"/>
        </w:rPr>
        <w:t>2023年</w:t>
      </w:r>
      <w:r>
        <w:rPr>
          <w:rFonts w:hint="eastAsia" w:ascii="仿宋_GB2312" w:hAnsi="黑体" w:eastAsia="仿宋_GB2312"/>
          <w:color w:val="auto"/>
          <w:sz w:val="32"/>
          <w:szCs w:val="32"/>
          <w:highlight w:val="none"/>
          <w:lang w:eastAsia="zh-CN"/>
        </w:rPr>
        <w:t>三</w:t>
      </w:r>
      <w:r>
        <w:rPr>
          <w:rFonts w:hint="eastAsia" w:ascii="仿宋_GB2312" w:hAnsi="黑体" w:eastAsia="仿宋_GB2312"/>
          <w:color w:val="auto"/>
          <w:sz w:val="32"/>
          <w:szCs w:val="32"/>
          <w:highlight w:val="none"/>
          <w:lang w:eastAsia="zh-CN"/>
        </w:rPr>
        <w:t>亚市图书馆</w:t>
      </w:r>
      <w:r>
        <w:rPr>
          <w:rFonts w:hint="eastAsia" w:ascii="仿宋_GB2312" w:hAnsi="黑体" w:eastAsia="仿宋_GB2312"/>
          <w:color w:val="auto"/>
          <w:sz w:val="32"/>
          <w:szCs w:val="32"/>
          <w:highlight w:val="none"/>
          <w:lang w:val="en-US" w:eastAsia="zh-CN"/>
        </w:rPr>
        <w:t>14</w:t>
      </w:r>
      <w:r>
        <w:rPr>
          <w:rFonts w:hint="eastAsia" w:ascii="仿宋_GB2312" w:hAnsi="黑体" w:eastAsia="仿宋_GB2312" w:cs="仿宋_GB2312"/>
          <w:color w:val="auto"/>
          <w:sz w:val="32"/>
          <w:szCs w:val="32"/>
          <w:highlight w:val="none"/>
        </w:rPr>
        <w:t>个项目实行绩效目标管理，涉及一般公共预算</w:t>
      </w:r>
      <w:r>
        <w:rPr>
          <w:rFonts w:hint="eastAsia" w:ascii="仿宋_GB2312" w:hAnsi="黑体" w:eastAsia="仿宋_GB2312" w:cs="仿宋_GB2312"/>
          <w:color w:val="auto"/>
          <w:sz w:val="32"/>
          <w:szCs w:val="32"/>
          <w:highlight w:val="none"/>
          <w:lang w:val="en-US" w:eastAsia="zh-CN"/>
        </w:rPr>
        <w:t>2578.65</w:t>
      </w:r>
      <w:r>
        <w:rPr>
          <w:rFonts w:hint="eastAsia" w:ascii="仿宋_GB2312" w:hAnsi="黑体" w:eastAsia="仿宋_GB2312"/>
          <w:color w:val="auto"/>
          <w:sz w:val="32"/>
          <w:szCs w:val="32"/>
          <w:highlight w:val="none"/>
        </w:rPr>
        <w:t>万元、政府性基金</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万元。</w:t>
      </w:r>
    </w:p>
    <w:p>
      <w:pPr>
        <w:jc w:val="center"/>
        <w:rPr>
          <w:rFonts w:ascii="黑体" w:hAnsi="黑体" w:eastAsia="黑体"/>
          <w:color w:val="auto"/>
          <w:sz w:val="32"/>
          <w:szCs w:val="32"/>
          <w:highlight w:val="none"/>
        </w:rPr>
      </w:pPr>
    </w:p>
    <w:p>
      <w:pPr>
        <w:jc w:val="left"/>
        <w:rPr>
          <w:rFonts w:ascii="仿宋_GB2312" w:hAnsi="宋体" w:eastAsia="仿宋_GB2312" w:cs="宋体"/>
          <w:color w:val="auto"/>
          <w:kern w:val="0"/>
          <w:sz w:val="32"/>
          <w:szCs w:val="30"/>
          <w:highlight w:val="none"/>
        </w:rPr>
      </w:pPr>
    </w:p>
    <w:p>
      <w:pPr>
        <w:jc w:val="center"/>
        <w:rPr>
          <w:rFonts w:ascii="黑体" w:hAnsi="黑体" w:eastAsia="黑体"/>
          <w:b/>
          <w:color w:val="auto"/>
          <w:sz w:val="32"/>
          <w:szCs w:val="32"/>
          <w:highlight w:val="none"/>
        </w:rPr>
      </w:pPr>
      <w:r>
        <w:rPr>
          <w:rFonts w:hint="eastAsia" w:ascii="黑体" w:hAnsi="黑体" w:eastAsia="黑体"/>
          <w:b/>
          <w:color w:val="auto"/>
          <w:sz w:val="32"/>
          <w:szCs w:val="32"/>
          <w:highlight w:val="none"/>
        </w:rPr>
        <w:t>第四部分  名词解释</w:t>
      </w:r>
    </w:p>
    <w:p>
      <w:pPr>
        <w:ind w:firstLine="640" w:firstLineChars="200"/>
        <w:jc w:val="left"/>
        <w:rPr>
          <w:rFonts w:ascii="仿宋_GB2312" w:eastAsia="仿宋_GB2312" w:cs="宋体"/>
          <w:bCs/>
          <w:color w:val="auto"/>
          <w:kern w:val="0"/>
          <w:sz w:val="32"/>
          <w:szCs w:val="32"/>
          <w:highlight w:val="none"/>
          <w:lang w:val="zh-CN"/>
        </w:rPr>
      </w:pP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一、财政拨款收入：指本级财政当年拨付的资金。</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auto"/>
          <w:kern w:val="0"/>
          <w:sz w:val="32"/>
          <w:szCs w:val="30"/>
          <w:highlight w:val="none"/>
          <w:lang w:eastAsia="zh-CN"/>
        </w:rPr>
        <w:t>个人农业生产补贴、代缴社会保险费、</w:t>
      </w:r>
      <w:r>
        <w:rPr>
          <w:rFonts w:hint="eastAsia" w:ascii="仿宋_GB2312" w:hAnsi="宋体" w:eastAsia="仿宋_GB2312" w:cs="宋体"/>
          <w:color w:val="auto"/>
          <w:kern w:val="0"/>
          <w:sz w:val="32"/>
          <w:szCs w:val="30"/>
          <w:highlight w:val="none"/>
        </w:rPr>
        <w:t>其他等。</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九、商品和服务支出：反映单位购买商品和服务的支出，包括办公费、</w:t>
      </w:r>
      <w:r>
        <w:rPr>
          <w:rFonts w:hint="eastAsia" w:ascii="仿宋_GB2312" w:hAnsi="宋体" w:eastAsia="仿宋_GB2312" w:cs="宋体"/>
          <w:color w:val="auto"/>
          <w:kern w:val="0"/>
          <w:sz w:val="32"/>
          <w:szCs w:val="30"/>
          <w:highlight w:val="none"/>
          <w:lang w:eastAsia="zh-CN"/>
        </w:rPr>
        <w:t>印刷费、咨询费、手续费、</w:t>
      </w:r>
      <w:r>
        <w:rPr>
          <w:rFonts w:hint="eastAsia" w:ascii="仿宋_GB2312" w:hAnsi="宋体" w:eastAsia="仿宋_GB2312" w:cs="宋体"/>
          <w:color w:val="auto"/>
          <w:kern w:val="0"/>
          <w:sz w:val="32"/>
          <w:szCs w:val="30"/>
          <w:highlight w:val="none"/>
        </w:rPr>
        <w:t>水费、电费、邮电费、</w:t>
      </w:r>
      <w:r>
        <w:rPr>
          <w:rFonts w:hint="eastAsia" w:ascii="仿宋_GB2312" w:hAnsi="宋体" w:eastAsia="仿宋_GB2312" w:cs="宋体"/>
          <w:color w:val="auto"/>
          <w:kern w:val="0"/>
          <w:sz w:val="32"/>
          <w:szCs w:val="30"/>
          <w:highlight w:val="none"/>
          <w:lang w:eastAsia="zh-CN"/>
        </w:rPr>
        <w:t>取暖费、物业管理费、</w:t>
      </w:r>
      <w:r>
        <w:rPr>
          <w:rFonts w:hint="eastAsia" w:ascii="仿宋_GB2312" w:hAnsi="宋体" w:eastAsia="仿宋_GB2312" w:cs="宋体"/>
          <w:color w:val="auto"/>
          <w:kern w:val="0"/>
          <w:sz w:val="32"/>
          <w:szCs w:val="30"/>
          <w:highlight w:val="none"/>
        </w:rPr>
        <w:t>差旅费</w:t>
      </w:r>
      <w:r>
        <w:rPr>
          <w:rFonts w:hint="eastAsia" w:ascii="仿宋_GB2312" w:hAnsi="宋体" w:eastAsia="仿宋_GB2312" w:cs="宋体"/>
          <w:color w:val="auto"/>
          <w:kern w:val="0"/>
          <w:sz w:val="32"/>
          <w:szCs w:val="30"/>
          <w:highlight w:val="none"/>
          <w:lang w:eastAsia="zh-CN"/>
        </w:rPr>
        <w:t>、</w:t>
      </w:r>
      <w:r>
        <w:rPr>
          <w:rFonts w:hint="eastAsia" w:ascii="仿宋_GB2312" w:hAnsi="宋体" w:eastAsia="仿宋_GB2312" w:cs="宋体"/>
          <w:color w:val="auto"/>
          <w:kern w:val="0"/>
          <w:sz w:val="32"/>
          <w:szCs w:val="30"/>
          <w:highlight w:val="none"/>
        </w:rPr>
        <w:t>因公出国（境）费用</w:t>
      </w:r>
      <w:r>
        <w:rPr>
          <w:rFonts w:hint="eastAsia" w:ascii="仿宋_GB2312" w:hAnsi="宋体" w:eastAsia="仿宋_GB2312" w:cs="宋体"/>
          <w:color w:val="auto"/>
          <w:kern w:val="0"/>
          <w:sz w:val="32"/>
          <w:szCs w:val="30"/>
          <w:highlight w:val="none"/>
          <w:lang w:eastAsia="zh-CN"/>
        </w:rPr>
        <w:t>、</w:t>
      </w:r>
      <w:r>
        <w:rPr>
          <w:rFonts w:hint="eastAsia" w:ascii="仿宋_GB2312" w:hAnsi="宋体" w:eastAsia="仿宋_GB2312" w:cs="宋体"/>
          <w:color w:val="auto"/>
          <w:kern w:val="0"/>
          <w:sz w:val="32"/>
          <w:szCs w:val="30"/>
          <w:highlight w:val="none"/>
        </w:rPr>
        <w:t>维修（护）费、</w:t>
      </w:r>
      <w:r>
        <w:rPr>
          <w:rFonts w:hint="eastAsia" w:ascii="仿宋_GB2312" w:hAnsi="宋体" w:eastAsia="仿宋_GB2312" w:cs="宋体"/>
          <w:color w:val="auto"/>
          <w:kern w:val="0"/>
          <w:sz w:val="32"/>
          <w:szCs w:val="30"/>
          <w:highlight w:val="none"/>
          <w:lang w:eastAsia="zh-CN"/>
        </w:rPr>
        <w:t>租赁费、</w:t>
      </w:r>
      <w:r>
        <w:rPr>
          <w:rFonts w:hint="eastAsia" w:ascii="仿宋_GB2312" w:hAnsi="宋体" w:eastAsia="仿宋_GB2312" w:cs="宋体"/>
          <w:color w:val="auto"/>
          <w:kern w:val="0"/>
          <w:sz w:val="32"/>
          <w:szCs w:val="30"/>
          <w:highlight w:val="none"/>
        </w:rPr>
        <w:t>会议费、培训费、公务接待费、</w:t>
      </w:r>
      <w:r>
        <w:rPr>
          <w:rFonts w:hint="eastAsia" w:ascii="仿宋_GB2312" w:hAnsi="宋体" w:eastAsia="仿宋_GB2312" w:cs="宋体"/>
          <w:color w:val="auto"/>
          <w:kern w:val="0"/>
          <w:sz w:val="32"/>
          <w:szCs w:val="30"/>
          <w:highlight w:val="none"/>
          <w:lang w:eastAsia="zh-CN"/>
        </w:rPr>
        <w:t>专用材料费、被装购置费、专用燃料费、劳务费、委托业务费</w:t>
      </w:r>
      <w:r>
        <w:rPr>
          <w:rFonts w:hint="eastAsia" w:ascii="仿宋_GB2312" w:hAnsi="宋体" w:eastAsia="仿宋_GB2312" w:cs="宋体"/>
          <w:color w:val="auto"/>
          <w:kern w:val="0"/>
          <w:sz w:val="32"/>
          <w:szCs w:val="30"/>
          <w:highlight w:val="none"/>
        </w:rPr>
        <w:t>、工会经费</w:t>
      </w:r>
      <w:r>
        <w:rPr>
          <w:rFonts w:hint="eastAsia" w:ascii="仿宋_GB2312" w:hAnsi="宋体" w:eastAsia="仿宋_GB2312" w:cs="宋体"/>
          <w:color w:val="auto"/>
          <w:kern w:val="0"/>
          <w:sz w:val="32"/>
          <w:szCs w:val="30"/>
          <w:highlight w:val="none"/>
          <w:lang w:eastAsia="zh-CN"/>
        </w:rPr>
        <w:t>、</w:t>
      </w:r>
      <w:r>
        <w:rPr>
          <w:rFonts w:hint="eastAsia" w:ascii="仿宋_GB2312" w:hAnsi="宋体" w:eastAsia="仿宋_GB2312" w:cs="宋体"/>
          <w:color w:val="auto"/>
          <w:kern w:val="0"/>
          <w:sz w:val="32"/>
          <w:szCs w:val="30"/>
          <w:highlight w:val="none"/>
        </w:rPr>
        <w:t>福利费、公务用车运行维护费、</w:t>
      </w:r>
      <w:r>
        <w:rPr>
          <w:rFonts w:hint="eastAsia" w:ascii="仿宋_GB2312" w:hAnsi="宋体" w:eastAsia="仿宋_GB2312" w:cs="宋体"/>
          <w:color w:val="auto"/>
          <w:kern w:val="0"/>
          <w:sz w:val="32"/>
          <w:szCs w:val="30"/>
          <w:highlight w:val="none"/>
          <w:lang w:eastAsia="zh-CN"/>
        </w:rPr>
        <w:t>其他交通费用、税金及附加费用、</w:t>
      </w:r>
      <w:r>
        <w:rPr>
          <w:rFonts w:hint="eastAsia" w:ascii="仿宋_GB2312" w:hAnsi="宋体" w:eastAsia="仿宋_GB2312" w:cs="宋体"/>
          <w:color w:val="auto"/>
          <w:kern w:val="0"/>
          <w:sz w:val="32"/>
          <w:szCs w:val="30"/>
          <w:highlight w:val="none"/>
        </w:rPr>
        <w:t>其他</w:t>
      </w:r>
      <w:r>
        <w:rPr>
          <w:rFonts w:hint="eastAsia" w:ascii="仿宋_GB2312" w:hAnsi="宋体" w:eastAsia="仿宋_GB2312" w:cs="宋体"/>
          <w:color w:val="auto"/>
          <w:kern w:val="0"/>
          <w:sz w:val="32"/>
          <w:szCs w:val="30"/>
          <w:highlight w:val="none"/>
          <w:lang w:eastAsia="zh-CN"/>
        </w:rPr>
        <w:t>商品和服务支出</w:t>
      </w:r>
      <w:r>
        <w:rPr>
          <w:rFonts w:hint="eastAsia" w:ascii="仿宋_GB2312" w:hAnsi="宋体" w:eastAsia="仿宋_GB2312" w:cs="宋体"/>
          <w:color w:val="auto"/>
          <w:kern w:val="0"/>
          <w:sz w:val="32"/>
          <w:szCs w:val="30"/>
          <w:highlight w:val="none"/>
        </w:rPr>
        <w:t>等。</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十、项目支出：指各部门、各单位为完成其特定的工作任务和事业发展目标所发生的支出。</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auto"/>
          <w:kern w:val="0"/>
          <w:sz w:val="32"/>
          <w:szCs w:val="30"/>
          <w:highlight w:val="none"/>
          <w:lang w:eastAsia="zh-CN"/>
        </w:rPr>
        <w:t>、牌照费</w:t>
      </w:r>
      <w:r>
        <w:rPr>
          <w:rFonts w:hint="eastAsia" w:ascii="仿宋_GB2312" w:hAnsi="宋体" w:eastAsia="仿宋_GB2312" w:cs="宋体"/>
          <w:color w:val="auto"/>
          <w:kern w:val="0"/>
          <w:sz w:val="32"/>
          <w:szCs w:val="30"/>
          <w:highlight w:val="none"/>
        </w:rPr>
        <w:t>）及燃料费、维修费、过路过桥费、保险费、安全奖励费用等支出；公务接待费指单位按规定开支的各类公务接待（含外宾接待）</w:t>
      </w:r>
      <w:r>
        <w:rPr>
          <w:rFonts w:hint="eastAsia" w:ascii="仿宋_GB2312" w:hAnsi="宋体" w:eastAsia="仿宋_GB2312" w:cs="宋体"/>
          <w:color w:val="auto"/>
          <w:kern w:val="0"/>
          <w:sz w:val="32"/>
          <w:szCs w:val="30"/>
          <w:highlight w:val="none"/>
          <w:lang w:eastAsia="zh-CN"/>
        </w:rPr>
        <w:t>费用等支出</w:t>
      </w:r>
      <w:r>
        <w:rPr>
          <w:rFonts w:hint="eastAsia" w:ascii="仿宋_GB2312" w:hAnsi="宋体" w:eastAsia="仿宋_GB2312" w:cs="宋体"/>
          <w:color w:val="auto"/>
          <w:kern w:val="0"/>
          <w:sz w:val="32"/>
          <w:szCs w:val="30"/>
          <w:highlight w:val="none"/>
        </w:rPr>
        <w:t>。</w:t>
      </w:r>
    </w:p>
    <w:p>
      <w:pPr>
        <w:ind w:firstLine="640" w:firstLineChars="200"/>
        <w:jc w:val="left"/>
        <w:rPr>
          <w:rFonts w:ascii="仿宋_GB2312" w:hAnsi="宋体" w:eastAsia="仿宋_GB2312" w:cs="宋体"/>
          <w:color w:val="auto"/>
          <w:kern w:val="0"/>
          <w:sz w:val="32"/>
          <w:szCs w:val="30"/>
          <w:highlight w:val="none"/>
        </w:rPr>
      </w:pPr>
      <w:r>
        <w:rPr>
          <w:rFonts w:hint="eastAsia" w:ascii="仿宋_GB2312" w:hAnsi="宋体" w:eastAsia="仿宋_GB2312" w:cs="宋体"/>
          <w:color w:val="auto"/>
          <w:kern w:val="0"/>
          <w:sz w:val="32"/>
          <w:szCs w:val="30"/>
          <w:highlight w:val="none"/>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highlight w:val="none"/>
        </w:rPr>
      </w:pPr>
    </w:p>
    <w:p>
      <w:pPr>
        <w:ind w:firstLine="640" w:firstLineChars="200"/>
        <w:rPr>
          <w:rFonts w:ascii="仿宋_GB2312" w:hAnsi="黑体" w:eastAsia="仿宋_GB2312" w:cs="仿宋_GB2312"/>
          <w:color w:val="auto"/>
          <w:sz w:val="32"/>
          <w:szCs w:val="32"/>
          <w:highlight w:val="none"/>
        </w:rPr>
      </w:pPr>
    </w:p>
    <w:p>
      <w:pPr>
        <w:ind w:firstLine="640" w:firstLineChars="200"/>
        <w:jc w:val="left"/>
        <w:rPr>
          <w:rFonts w:ascii="仿宋_GB2312" w:hAnsi="黑体" w:eastAsia="仿宋_GB2312" w:cs="仿宋_GB2312"/>
          <w:color w:val="auto"/>
          <w:sz w:val="32"/>
          <w:szCs w:val="32"/>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3470445112">
    <w:nsid w:val="CEDACA38"/>
    <w:multiLevelType w:val="singleLevel"/>
    <w:tmpl w:val="CEDACA38"/>
    <w:lvl w:ilvl="0" w:tentative="1">
      <w:start w:val="1"/>
      <w:numFmt w:val="decimal"/>
      <w:suff w:val="space"/>
      <w:lvlText w:val="%1."/>
      <w:lvlJc w:val="left"/>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 w:numId="7">
    <w:abstractNumId w:val="34704451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87A23"/>
    <w:rsid w:val="044A623E"/>
    <w:rsid w:val="044F271D"/>
    <w:rsid w:val="06006993"/>
    <w:rsid w:val="08341E43"/>
    <w:rsid w:val="0DE4468C"/>
    <w:rsid w:val="10412339"/>
    <w:rsid w:val="11E52B27"/>
    <w:rsid w:val="14281729"/>
    <w:rsid w:val="158977DA"/>
    <w:rsid w:val="18F25553"/>
    <w:rsid w:val="19D5DA33"/>
    <w:rsid w:val="1B4E3267"/>
    <w:rsid w:val="1E663B52"/>
    <w:rsid w:val="1FBF8E30"/>
    <w:rsid w:val="1FEC2624"/>
    <w:rsid w:val="200F221C"/>
    <w:rsid w:val="27CC33C5"/>
    <w:rsid w:val="28CB6ED2"/>
    <w:rsid w:val="2B0050C7"/>
    <w:rsid w:val="2B0B736C"/>
    <w:rsid w:val="2BDF0DC0"/>
    <w:rsid w:val="2DD5083F"/>
    <w:rsid w:val="2DE25CE4"/>
    <w:rsid w:val="2ED311A8"/>
    <w:rsid w:val="2FF7110D"/>
    <w:rsid w:val="2FFFCED3"/>
    <w:rsid w:val="302449FB"/>
    <w:rsid w:val="30AA73EA"/>
    <w:rsid w:val="32585265"/>
    <w:rsid w:val="353E6213"/>
    <w:rsid w:val="35DF3773"/>
    <w:rsid w:val="36006965"/>
    <w:rsid w:val="36C62E8F"/>
    <w:rsid w:val="394112AE"/>
    <w:rsid w:val="3948433C"/>
    <w:rsid w:val="3D427B1C"/>
    <w:rsid w:val="3F7FB4B5"/>
    <w:rsid w:val="3FAD4D11"/>
    <w:rsid w:val="410108B6"/>
    <w:rsid w:val="418B69F6"/>
    <w:rsid w:val="44971BCF"/>
    <w:rsid w:val="47FC360B"/>
    <w:rsid w:val="49E75E34"/>
    <w:rsid w:val="4BDA5E38"/>
    <w:rsid w:val="4EAA28D5"/>
    <w:rsid w:val="4EAC6262"/>
    <w:rsid w:val="4ED26711"/>
    <w:rsid w:val="4EDA1E93"/>
    <w:rsid w:val="4FB80849"/>
    <w:rsid w:val="50D206BA"/>
    <w:rsid w:val="52127F85"/>
    <w:rsid w:val="53C83752"/>
    <w:rsid w:val="53D141EF"/>
    <w:rsid w:val="53E32A8A"/>
    <w:rsid w:val="5629230B"/>
    <w:rsid w:val="57EA3FA5"/>
    <w:rsid w:val="59821D60"/>
    <w:rsid w:val="5DB7E539"/>
    <w:rsid w:val="5E3C1D07"/>
    <w:rsid w:val="5E5E7918"/>
    <w:rsid w:val="5F1E4433"/>
    <w:rsid w:val="5F8A1E8D"/>
    <w:rsid w:val="60F53DAE"/>
    <w:rsid w:val="6335286A"/>
    <w:rsid w:val="651C260C"/>
    <w:rsid w:val="661F5CE6"/>
    <w:rsid w:val="6696625D"/>
    <w:rsid w:val="66DACB0B"/>
    <w:rsid w:val="697BF56A"/>
    <w:rsid w:val="69FF153A"/>
    <w:rsid w:val="6A3F4DAA"/>
    <w:rsid w:val="6B3E62D4"/>
    <w:rsid w:val="6B6CE30F"/>
    <w:rsid w:val="6BBB4AD5"/>
    <w:rsid w:val="6C7F1319"/>
    <w:rsid w:val="6D630083"/>
    <w:rsid w:val="6DBE4772"/>
    <w:rsid w:val="6DDF74AC"/>
    <w:rsid w:val="6FAF0D8D"/>
    <w:rsid w:val="6FCFCADC"/>
    <w:rsid w:val="6FFA4FE6"/>
    <w:rsid w:val="72EE3549"/>
    <w:rsid w:val="737D1D9A"/>
    <w:rsid w:val="75FB0B04"/>
    <w:rsid w:val="76570266"/>
    <w:rsid w:val="79F7B683"/>
    <w:rsid w:val="7C865659"/>
    <w:rsid w:val="7D73BCCE"/>
    <w:rsid w:val="7DE79FA0"/>
    <w:rsid w:val="7DEBCAFF"/>
    <w:rsid w:val="7EDD8B29"/>
    <w:rsid w:val="7EE0371F"/>
    <w:rsid w:val="7FA514C2"/>
    <w:rsid w:val="7FF73252"/>
    <w:rsid w:val="7FFDF15C"/>
    <w:rsid w:val="93F36975"/>
    <w:rsid w:val="95D795C8"/>
    <w:rsid w:val="9AE565A6"/>
    <w:rsid w:val="9FED5D59"/>
    <w:rsid w:val="AADF2E0B"/>
    <w:rsid w:val="AF3F5406"/>
    <w:rsid w:val="B33F8EE2"/>
    <w:rsid w:val="B9D2CE32"/>
    <w:rsid w:val="BB7F118A"/>
    <w:rsid w:val="BFFBBED2"/>
    <w:rsid w:val="C7EB2CB0"/>
    <w:rsid w:val="CD2464D5"/>
    <w:rsid w:val="DE7FF6A4"/>
    <w:rsid w:val="DEFF07CB"/>
    <w:rsid w:val="E79BB625"/>
    <w:rsid w:val="F3DAEB57"/>
    <w:rsid w:val="F6DEF973"/>
    <w:rsid w:val="F7FEB0CA"/>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2017-02-04T15:31:00Z</dcterms:created>
  <dc:creator>null,null,总收发</dc:creator>
  <cp:lastModifiedBy>01</cp:lastModifiedBy>
  <dcterms:modified xsi:type="dcterms:W3CDTF">2024-07-24T01:34:53Z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1CF0BFEB7338C58C5BB98F66B7C11A99_42</vt:lpwstr>
  </property>
</Properties>
</file>