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1BFF1">
      <w:pPr>
        <w:jc w:val="center"/>
        <w:rPr>
          <w:sz w:val="52"/>
          <w:szCs w:val="52"/>
        </w:rPr>
      </w:pPr>
    </w:p>
    <w:p w14:paraId="5F904136">
      <w:pPr>
        <w:jc w:val="center"/>
        <w:rPr>
          <w:sz w:val="52"/>
          <w:szCs w:val="52"/>
        </w:rPr>
      </w:pPr>
    </w:p>
    <w:p w14:paraId="3DD95E40">
      <w:pPr>
        <w:jc w:val="center"/>
        <w:rPr>
          <w:sz w:val="52"/>
          <w:szCs w:val="52"/>
        </w:rPr>
      </w:pPr>
    </w:p>
    <w:p w14:paraId="580DB9FF">
      <w:pPr>
        <w:jc w:val="center"/>
        <w:rPr>
          <w:sz w:val="52"/>
          <w:szCs w:val="52"/>
        </w:rPr>
      </w:pPr>
    </w:p>
    <w:p w14:paraId="07BF7B6C">
      <w:pPr>
        <w:jc w:val="center"/>
        <w:rPr>
          <w:sz w:val="52"/>
          <w:szCs w:val="52"/>
        </w:rPr>
      </w:pPr>
    </w:p>
    <w:p w14:paraId="6F5EC9AD">
      <w:pPr>
        <w:jc w:val="center"/>
        <w:rPr>
          <w:sz w:val="52"/>
          <w:szCs w:val="52"/>
        </w:rPr>
      </w:pPr>
    </w:p>
    <w:p w14:paraId="07B09262">
      <w:pPr>
        <w:jc w:val="center"/>
        <w:rPr>
          <w:sz w:val="52"/>
          <w:szCs w:val="52"/>
        </w:rPr>
      </w:pPr>
      <w:r>
        <w:rPr>
          <w:rFonts w:hint="eastAsia"/>
          <w:sz w:val="52"/>
          <w:szCs w:val="52"/>
        </w:rPr>
        <w:t>2023年三亚市林业科学研究院预算</w:t>
      </w:r>
    </w:p>
    <w:p w14:paraId="1F37FD32">
      <w:pPr>
        <w:ind w:firstLine="1680"/>
        <w:jc w:val="center"/>
        <w:rPr>
          <w:sz w:val="84"/>
          <w:szCs w:val="84"/>
        </w:rPr>
      </w:pPr>
    </w:p>
    <w:p w14:paraId="4968E14C">
      <w:pPr>
        <w:ind w:firstLine="1680"/>
        <w:jc w:val="center"/>
        <w:rPr>
          <w:sz w:val="84"/>
          <w:szCs w:val="84"/>
        </w:rPr>
      </w:pPr>
    </w:p>
    <w:p w14:paraId="6B1444FA">
      <w:pPr>
        <w:ind w:firstLine="1680"/>
        <w:jc w:val="center"/>
        <w:rPr>
          <w:sz w:val="84"/>
          <w:szCs w:val="84"/>
        </w:rPr>
      </w:pPr>
    </w:p>
    <w:p w14:paraId="2C3BFFAF">
      <w:pPr>
        <w:ind w:firstLine="1680"/>
        <w:jc w:val="center"/>
        <w:rPr>
          <w:sz w:val="84"/>
          <w:szCs w:val="84"/>
        </w:rPr>
      </w:pPr>
    </w:p>
    <w:p w14:paraId="1093E7F7">
      <w:pPr>
        <w:ind w:firstLine="1680"/>
        <w:jc w:val="center"/>
        <w:rPr>
          <w:sz w:val="84"/>
          <w:szCs w:val="84"/>
        </w:rPr>
      </w:pPr>
    </w:p>
    <w:p w14:paraId="0766A6AA">
      <w:pPr>
        <w:ind w:firstLine="1680"/>
        <w:jc w:val="center"/>
        <w:rPr>
          <w:sz w:val="84"/>
          <w:szCs w:val="84"/>
        </w:rPr>
      </w:pPr>
    </w:p>
    <w:p w14:paraId="67B475D2">
      <w:pPr>
        <w:jc w:val="center"/>
        <w:rPr>
          <w:rFonts w:ascii="黑体" w:hAnsi="黑体" w:eastAsia="黑体"/>
          <w:sz w:val="52"/>
          <w:szCs w:val="52"/>
        </w:rPr>
      </w:pPr>
      <w:r>
        <w:rPr>
          <w:rFonts w:hint="eastAsia" w:ascii="黑体" w:hAnsi="黑体" w:eastAsia="黑体"/>
          <w:sz w:val="52"/>
          <w:szCs w:val="52"/>
        </w:rPr>
        <w:t>目录</w:t>
      </w:r>
    </w:p>
    <w:p w14:paraId="042F94A9">
      <w:pPr>
        <w:pStyle w:val="6"/>
        <w:numPr>
          <w:ilvl w:val="0"/>
          <w:numId w:val="1"/>
        </w:numPr>
        <w:ind w:firstLineChars="0"/>
        <w:jc w:val="left"/>
        <w:rPr>
          <w:rFonts w:ascii="黑体" w:hAnsi="黑体" w:eastAsia="黑体"/>
          <w:sz w:val="32"/>
          <w:szCs w:val="32"/>
        </w:rPr>
      </w:pPr>
      <w:r>
        <w:rPr>
          <w:rFonts w:hint="eastAsia" w:ascii="黑体" w:hAnsi="黑体" w:eastAsia="黑体" w:cs="仿宋_GB2312"/>
          <w:sz w:val="32"/>
          <w:szCs w:val="32"/>
        </w:rPr>
        <w:t xml:space="preserve"> 三亚市林业科学研究院</w:t>
      </w:r>
      <w:r>
        <w:rPr>
          <w:rFonts w:hint="eastAsia" w:ascii="黑体" w:hAnsi="黑体" w:eastAsia="黑体"/>
          <w:sz w:val="32"/>
          <w:szCs w:val="32"/>
        </w:rPr>
        <w:t>概况</w:t>
      </w:r>
    </w:p>
    <w:p w14:paraId="1A7D0B24">
      <w:pPr>
        <w:pStyle w:val="6"/>
        <w:numPr>
          <w:ilvl w:val="0"/>
          <w:numId w:val="0"/>
        </w:numPr>
        <w:ind w:leftChars="0"/>
        <w:jc w:val="left"/>
        <w:rPr>
          <w:rFonts w:hint="eastAsia" w:ascii="黑体" w:hAnsi="黑体" w:eastAsia="黑体"/>
          <w:sz w:val="32"/>
          <w:szCs w:val="32"/>
          <w:lang w:eastAsia="zh-CN"/>
        </w:rPr>
      </w:pPr>
      <w:r>
        <w:rPr>
          <w:rFonts w:hint="eastAsia" w:ascii="黑体" w:hAnsi="黑体" w:eastAsia="黑体"/>
          <w:sz w:val="32"/>
          <w:szCs w:val="32"/>
          <w:lang w:eastAsia="zh-CN"/>
        </w:rPr>
        <w:t>一、主要职能</w:t>
      </w:r>
    </w:p>
    <w:p w14:paraId="5C34C134">
      <w:pPr>
        <w:pStyle w:val="6"/>
        <w:numPr>
          <w:ilvl w:val="0"/>
          <w:numId w:val="0"/>
        </w:numPr>
        <w:ind w:leftChars="0"/>
        <w:jc w:val="left"/>
        <w:rPr>
          <w:rFonts w:hint="eastAsia" w:ascii="黑体" w:hAnsi="黑体" w:eastAsia="黑体"/>
          <w:sz w:val="32"/>
          <w:szCs w:val="32"/>
          <w:lang w:eastAsia="zh-CN"/>
        </w:rPr>
      </w:pPr>
      <w:r>
        <w:rPr>
          <w:rFonts w:hint="eastAsia" w:ascii="黑体" w:hAnsi="黑体" w:eastAsia="黑体"/>
          <w:sz w:val="32"/>
          <w:szCs w:val="32"/>
          <w:lang w:eastAsia="zh-CN"/>
        </w:rPr>
        <w:t>二、</w:t>
      </w:r>
      <w:r>
        <w:rPr>
          <w:rFonts w:hint="eastAsia" w:ascii="黑体" w:hAnsi="黑体" w:eastAsia="黑体"/>
          <w:sz w:val="32"/>
          <w:szCs w:val="32"/>
        </w:rPr>
        <w:t>部门预算单位构成</w:t>
      </w:r>
      <w:r>
        <w:rPr>
          <w:rFonts w:hint="eastAsia" w:ascii="黑体" w:hAnsi="黑体" w:eastAsia="黑体"/>
          <w:sz w:val="32"/>
          <w:szCs w:val="32"/>
          <w:lang w:eastAsia="zh-CN"/>
        </w:rPr>
        <w:t>（单位也需要公开内部构成）</w:t>
      </w:r>
    </w:p>
    <w:p w14:paraId="25B3E67D">
      <w:pPr>
        <w:pStyle w:val="6"/>
        <w:numPr>
          <w:ilvl w:val="0"/>
          <w:numId w:val="1"/>
        </w:numPr>
        <w:ind w:firstLineChars="0"/>
        <w:rPr>
          <w:rFonts w:ascii="黑体" w:hAnsi="黑体" w:eastAsia="黑体"/>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2023</w:t>
      </w:r>
      <w:r>
        <w:rPr>
          <w:rFonts w:hint="eastAsia" w:ascii="黑体" w:hAnsi="黑体" w:eastAsia="黑体"/>
          <w:sz w:val="32"/>
          <w:szCs w:val="32"/>
        </w:rPr>
        <w:t>年单位预算表</w:t>
      </w:r>
    </w:p>
    <w:p w14:paraId="384EDB02">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577B8B6F">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43A83942">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14CE7791">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2D404906">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0C7C56C">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11AD2F0C">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14:paraId="6B7AF5DA">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14:paraId="18D882D5">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14:paraId="71A9CDAE">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1CDF12E6">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2023</w:t>
      </w:r>
      <w:r>
        <w:rPr>
          <w:rFonts w:hint="eastAsia" w:ascii="黑体" w:hAnsi="黑体" w:eastAsia="黑体"/>
          <w:sz w:val="32"/>
          <w:szCs w:val="32"/>
        </w:rPr>
        <w:t>年单位预算情况说明</w:t>
      </w:r>
    </w:p>
    <w:p w14:paraId="5A5250FA">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52A1BCBE">
      <w:pPr>
        <w:pStyle w:val="6"/>
        <w:ind w:left="1320" w:firstLine="0" w:firstLineChars="0"/>
        <w:jc w:val="left"/>
        <w:rPr>
          <w:rFonts w:ascii="黑体" w:hAnsi="黑体" w:eastAsia="黑体"/>
          <w:sz w:val="32"/>
          <w:szCs w:val="32"/>
        </w:rPr>
      </w:pPr>
    </w:p>
    <w:p w14:paraId="7A8332F0">
      <w:pPr>
        <w:jc w:val="left"/>
        <w:rPr>
          <w:rFonts w:ascii="黑体" w:hAnsi="黑体" w:eastAsia="黑体"/>
          <w:sz w:val="32"/>
          <w:szCs w:val="32"/>
        </w:rPr>
      </w:pPr>
    </w:p>
    <w:p w14:paraId="15004D6E">
      <w:pPr>
        <w:jc w:val="left"/>
        <w:rPr>
          <w:rFonts w:ascii="黑体" w:hAnsi="黑体" w:eastAsia="黑体"/>
          <w:sz w:val="32"/>
          <w:szCs w:val="32"/>
        </w:rPr>
      </w:pPr>
    </w:p>
    <w:p w14:paraId="17D7906E">
      <w:pPr>
        <w:jc w:val="left"/>
        <w:rPr>
          <w:rFonts w:ascii="黑体" w:hAnsi="黑体" w:eastAsia="黑体"/>
          <w:sz w:val="32"/>
          <w:szCs w:val="32"/>
        </w:rPr>
      </w:pPr>
    </w:p>
    <w:p w14:paraId="68F7CEEE">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cs="仿宋_GB2312"/>
          <w:sz w:val="32"/>
          <w:szCs w:val="32"/>
        </w:rPr>
        <w:t>三亚市林业科学研究院</w:t>
      </w:r>
      <w:r>
        <w:rPr>
          <w:rFonts w:hint="eastAsia" w:ascii="黑体" w:hAnsi="黑体" w:eastAsia="黑体"/>
          <w:sz w:val="32"/>
          <w:szCs w:val="32"/>
        </w:rPr>
        <w:t>概况</w:t>
      </w:r>
    </w:p>
    <w:p w14:paraId="6B665D0C">
      <w:pPr>
        <w:jc w:val="left"/>
        <w:rPr>
          <w:rFonts w:ascii="仿宋_GB2312" w:hAnsi="仿宋_GB2312" w:eastAsia="仿宋_GB2312" w:cs="仿宋_GB2312"/>
          <w:sz w:val="32"/>
          <w:szCs w:val="32"/>
        </w:rPr>
      </w:pPr>
    </w:p>
    <w:p w14:paraId="48650009">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26EC6EEE">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主要负责林业发展战略、资源、项目开发技术研究；</w:t>
      </w:r>
    </w:p>
    <w:p w14:paraId="4C6ACF97">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负责花卉繁殖技术研究、林木良种选育、高效栽培技术等有关的技术研究；</w:t>
      </w:r>
    </w:p>
    <w:p w14:paraId="75D6B3AF">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负责森林资源监测系统建设以及森林病虫害防治技术研究；</w:t>
      </w:r>
    </w:p>
    <w:p w14:paraId="38533905">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负责林业调查规划设计和技术研究，以及三边防护林和海防林更新改造；</w:t>
      </w:r>
    </w:p>
    <w:p w14:paraId="086B7F5A">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负责红树林资源培育保护研究；负责指导林业技术推广、示范、培训、咨询等服务；</w:t>
      </w:r>
    </w:p>
    <w:p w14:paraId="6144AACA">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负责全市林业科学技术普及工作。</w:t>
      </w:r>
    </w:p>
    <w:p w14:paraId="4772845A">
      <w:pPr>
        <w:pStyle w:val="6"/>
        <w:numPr>
          <w:ilvl w:val="0"/>
          <w:numId w:val="4"/>
        </w:numPr>
        <w:ind w:left="720" w:leftChars="0" w:hanging="720" w:firstLineChars="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单位内设机构</w:t>
      </w:r>
    </w:p>
    <w:p w14:paraId="25945990">
      <w:pPr>
        <w:pStyle w:val="6"/>
        <w:numPr>
          <w:ilvl w:val="0"/>
          <w:numId w:val="0"/>
        </w:numPr>
        <w:ind w:leftChars="0"/>
        <w:jc w:val="left"/>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三亚市林业科学研究院内设办公室、财务科、业务管理科、林木研究室、花卉研究室、生态研究室、林业资源监测室和林业技术推广中心等8个科室。</w:t>
      </w:r>
    </w:p>
    <w:p w14:paraId="03E54FAE">
      <w:pPr>
        <w:pStyle w:val="6"/>
        <w:ind w:left="1720" w:firstLine="0" w:firstLineChars="0"/>
        <w:jc w:val="left"/>
        <w:rPr>
          <w:rFonts w:ascii="仿宋_GB2312" w:hAnsi="黑体" w:eastAsia="仿宋_GB2312" w:cs="仿宋_GB2312"/>
          <w:sz w:val="32"/>
          <w:szCs w:val="32"/>
        </w:rPr>
      </w:pPr>
    </w:p>
    <w:p w14:paraId="3B237FAA">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2023</w:t>
      </w:r>
      <w:r>
        <w:rPr>
          <w:rFonts w:hint="eastAsia" w:ascii="黑体" w:hAnsi="黑体" w:eastAsia="黑体"/>
          <w:sz w:val="32"/>
          <w:szCs w:val="32"/>
        </w:rPr>
        <w:t>年单位预算表</w:t>
      </w:r>
    </w:p>
    <w:p w14:paraId="7C776D1A">
      <w:pPr>
        <w:ind w:left="800"/>
        <w:jc w:val="left"/>
        <w:rPr>
          <w:rFonts w:ascii="黑体" w:hAnsi="黑体" w:eastAsia="黑体"/>
          <w:sz w:val="32"/>
          <w:szCs w:val="32"/>
        </w:rPr>
      </w:pPr>
    </w:p>
    <w:p w14:paraId="1D8AE277">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14:paraId="4878D18F">
      <w:pPr>
        <w:rPr>
          <w:rFonts w:ascii="黑体" w:hAnsi="黑体" w:eastAsia="黑体"/>
          <w:sz w:val="32"/>
          <w:szCs w:val="32"/>
        </w:rPr>
      </w:pPr>
    </w:p>
    <w:p w14:paraId="14A45D8C">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2023</w:t>
      </w:r>
      <w:r>
        <w:rPr>
          <w:rFonts w:hint="eastAsia" w:ascii="黑体" w:hAnsi="黑体" w:eastAsia="黑体"/>
          <w:sz w:val="32"/>
          <w:szCs w:val="32"/>
        </w:rPr>
        <w:t>年单位预算情况说明</w:t>
      </w:r>
    </w:p>
    <w:p w14:paraId="71C292E9">
      <w:pPr>
        <w:jc w:val="center"/>
        <w:rPr>
          <w:rFonts w:ascii="黑体" w:hAnsi="黑体" w:eastAsia="黑体"/>
          <w:sz w:val="32"/>
          <w:szCs w:val="32"/>
        </w:rPr>
      </w:pPr>
    </w:p>
    <w:p w14:paraId="06235E46">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2023</w:t>
      </w:r>
      <w:r>
        <w:rPr>
          <w:rFonts w:hint="eastAsia" w:ascii="黑体" w:hAnsi="黑体" w:eastAsia="黑体"/>
          <w:sz w:val="32"/>
          <w:szCs w:val="32"/>
        </w:rPr>
        <w:t>年财政拨款收支预算情况的总体说明</w:t>
      </w:r>
    </w:p>
    <w:p w14:paraId="58D4E79E">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1194.04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1194.04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1194.04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1194.04</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79.5</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28.16</w:t>
      </w:r>
      <w:r>
        <w:rPr>
          <w:rFonts w:hint="eastAsia" w:ascii="仿宋_GB2312" w:hAnsi="黑体" w:eastAsia="仿宋_GB2312"/>
          <w:sz w:val="32"/>
          <w:szCs w:val="32"/>
        </w:rPr>
        <w:t>万元、农林水支出</w:t>
      </w:r>
      <w:r>
        <w:rPr>
          <w:rFonts w:hint="eastAsia" w:ascii="仿宋_GB2312" w:hAnsi="黑体" w:eastAsia="仿宋_GB2312" w:cs="仿宋_GB2312"/>
          <w:sz w:val="32"/>
          <w:szCs w:val="32"/>
        </w:rPr>
        <w:t>1036.61</w:t>
      </w:r>
      <w:r>
        <w:rPr>
          <w:rFonts w:hint="eastAsia" w:ascii="仿宋_GB2312" w:hAnsi="黑体" w:eastAsia="仿宋_GB2312"/>
          <w:sz w:val="32"/>
          <w:szCs w:val="32"/>
        </w:rPr>
        <w:t>万元、住房保障支出49.76万元。</w:t>
      </w:r>
    </w:p>
    <w:p w14:paraId="365B58F9">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14:paraId="176DD886">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67E9ACED">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1194.04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增加234.04</w:t>
      </w:r>
      <w:r>
        <w:rPr>
          <w:rFonts w:hint="eastAsia" w:ascii="仿宋_GB2312" w:hAnsi="黑体" w:eastAsia="仿宋_GB2312"/>
          <w:sz w:val="32"/>
          <w:szCs w:val="32"/>
        </w:rPr>
        <w:t>万元，主要是2023年人员医疗保险、公积金以及财政预算项目的增加。</w:t>
      </w:r>
    </w:p>
    <w:p w14:paraId="7D56C087">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38662C36">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（类）支出79.5</w:t>
      </w:r>
      <w:r>
        <w:rPr>
          <w:rFonts w:hint="eastAsia" w:ascii="仿宋_GB2312" w:hAnsi="黑体" w:eastAsia="仿宋_GB2312"/>
          <w:sz w:val="32"/>
          <w:szCs w:val="32"/>
        </w:rPr>
        <w:t>万元，占</w:t>
      </w:r>
      <w:r>
        <w:rPr>
          <w:rFonts w:hint="eastAsia" w:ascii="仿宋_GB2312" w:hAnsi="黑体" w:eastAsia="仿宋_GB2312" w:cs="仿宋_GB2312"/>
          <w:sz w:val="32"/>
          <w:szCs w:val="32"/>
        </w:rPr>
        <w:t>7</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支出28.16</w:t>
      </w:r>
      <w:r>
        <w:rPr>
          <w:rFonts w:hint="eastAsia" w:ascii="仿宋_GB2312" w:hAnsi="黑体" w:eastAsia="仿宋_GB2312"/>
          <w:sz w:val="32"/>
          <w:szCs w:val="32"/>
        </w:rPr>
        <w:t>万元，占</w:t>
      </w:r>
      <w:r>
        <w:rPr>
          <w:rFonts w:hint="eastAsia" w:ascii="仿宋_GB2312" w:hAnsi="黑体" w:eastAsia="仿宋_GB2312" w:cs="仿宋_GB2312"/>
          <w:sz w:val="32"/>
          <w:szCs w:val="32"/>
        </w:rPr>
        <w:t>2</w:t>
      </w:r>
      <w:r>
        <w:rPr>
          <w:rFonts w:hint="eastAsia" w:ascii="仿宋_GB2312" w:hAnsi="黑体" w:eastAsia="仿宋_GB2312"/>
          <w:sz w:val="32"/>
          <w:szCs w:val="32"/>
        </w:rPr>
        <w:t>%；农林水（类）</w:t>
      </w:r>
      <w:r>
        <w:rPr>
          <w:rFonts w:hint="eastAsia" w:ascii="仿宋_GB2312" w:hAnsi="黑体" w:eastAsia="仿宋_GB2312" w:cs="仿宋_GB2312"/>
          <w:sz w:val="32"/>
          <w:szCs w:val="32"/>
        </w:rPr>
        <w:t>支出1036.61</w:t>
      </w:r>
      <w:r>
        <w:rPr>
          <w:rFonts w:hint="eastAsia" w:ascii="仿宋_GB2312" w:hAnsi="黑体" w:eastAsia="仿宋_GB2312"/>
          <w:sz w:val="32"/>
          <w:szCs w:val="32"/>
        </w:rPr>
        <w:t>万元，占</w:t>
      </w:r>
      <w:r>
        <w:rPr>
          <w:rFonts w:hint="eastAsia" w:ascii="仿宋_GB2312" w:hAnsi="黑体" w:eastAsia="仿宋_GB2312" w:cs="仿宋_GB2312"/>
          <w:sz w:val="32"/>
          <w:szCs w:val="32"/>
        </w:rPr>
        <w:t>87</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支出49.76</w:t>
      </w:r>
      <w:r>
        <w:rPr>
          <w:rFonts w:hint="eastAsia" w:ascii="仿宋_GB2312" w:hAnsi="黑体" w:eastAsia="仿宋_GB2312"/>
          <w:sz w:val="32"/>
          <w:szCs w:val="32"/>
        </w:rPr>
        <w:t>万元，占</w:t>
      </w:r>
      <w:r>
        <w:rPr>
          <w:rFonts w:hint="eastAsia" w:ascii="仿宋_GB2312" w:hAnsi="黑体" w:eastAsia="仿宋_GB2312" w:cs="仿宋_GB2312"/>
          <w:sz w:val="32"/>
          <w:szCs w:val="32"/>
        </w:rPr>
        <w:t>4</w:t>
      </w:r>
      <w:r>
        <w:rPr>
          <w:rFonts w:hint="eastAsia" w:ascii="仿宋_GB2312" w:hAnsi="黑体" w:eastAsia="仿宋_GB2312"/>
          <w:sz w:val="32"/>
          <w:szCs w:val="32"/>
        </w:rPr>
        <w:t>%。</w:t>
      </w:r>
    </w:p>
    <w:p w14:paraId="1AF98772">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54F65F19">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 xml:space="preserve"> 社会保障和就业</w:t>
      </w:r>
      <w:r>
        <w:rPr>
          <w:rFonts w:hint="eastAsia" w:ascii="仿宋_GB2312" w:hAnsi="黑体" w:eastAsia="仿宋_GB2312" w:cs="仿宋_GB2312"/>
          <w:sz w:val="32"/>
          <w:szCs w:val="32"/>
        </w:rPr>
        <w:t>（类）行政事业单位养老（款）机关事业单位基本养老保险缴费（项）2023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万元，主要是基础绩效奖纳入社会保障和就业</w:t>
      </w:r>
      <w:r>
        <w:rPr>
          <w:rFonts w:hint="eastAsia" w:ascii="仿宋_GB2312" w:hAnsi="黑体" w:eastAsia="仿宋_GB2312" w:cs="仿宋_GB2312"/>
          <w:sz w:val="32"/>
          <w:szCs w:val="32"/>
        </w:rPr>
        <w:t>缴费基数计算。</w:t>
      </w:r>
    </w:p>
    <w:p w14:paraId="54D12E84">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（类）行政事业单位养老（款）机关事业单位职业年金缴费支出（项）2023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13.5</w:t>
      </w:r>
      <w:r>
        <w:rPr>
          <w:rFonts w:hint="eastAsia" w:ascii="仿宋_GB2312" w:hAnsi="黑体" w:eastAsia="仿宋_GB2312"/>
          <w:sz w:val="32"/>
          <w:szCs w:val="32"/>
        </w:rPr>
        <w:t>万元，主要是基础绩效奖纳入社会保障和就业</w:t>
      </w:r>
      <w:r>
        <w:rPr>
          <w:rFonts w:hint="eastAsia" w:ascii="仿宋_GB2312" w:hAnsi="黑体" w:eastAsia="仿宋_GB2312" w:cs="仿宋_GB2312"/>
          <w:sz w:val="32"/>
          <w:szCs w:val="32"/>
        </w:rPr>
        <w:t>缴费基数计算。</w:t>
      </w:r>
    </w:p>
    <w:p w14:paraId="04EB096E">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w:t>
      </w:r>
      <w:r>
        <w:rPr>
          <w:rFonts w:hint="eastAsia" w:ascii="仿宋_GB2312" w:hAnsi="黑体" w:eastAsia="仿宋_GB2312"/>
          <w:sz w:val="32"/>
          <w:szCs w:val="32"/>
        </w:rPr>
        <w:t>行政事业单位医疗</w:t>
      </w:r>
      <w:r>
        <w:rPr>
          <w:rFonts w:hint="eastAsia" w:ascii="仿宋_GB2312" w:hAnsi="黑体" w:eastAsia="仿宋_GB2312" w:cs="仿宋_GB2312"/>
          <w:sz w:val="32"/>
          <w:szCs w:val="32"/>
        </w:rPr>
        <w:t>（款）</w:t>
      </w:r>
      <w:r>
        <w:rPr>
          <w:rFonts w:hint="eastAsia" w:ascii="仿宋_GB2312" w:hAnsi="黑体" w:eastAsia="仿宋_GB2312"/>
          <w:sz w:val="32"/>
          <w:szCs w:val="32"/>
        </w:rPr>
        <w:t>事业单位医疗</w:t>
      </w:r>
      <w:r>
        <w:rPr>
          <w:rFonts w:hint="eastAsia" w:ascii="仿宋_GB2312" w:hAnsi="黑体" w:eastAsia="仿宋_GB2312" w:cs="仿宋_GB2312"/>
          <w:sz w:val="32"/>
          <w:szCs w:val="32"/>
        </w:rPr>
        <w:t>（项）2023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28.16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增加15.16</w:t>
      </w:r>
      <w:r>
        <w:rPr>
          <w:rFonts w:hint="eastAsia" w:ascii="仿宋_GB2312" w:hAnsi="黑体" w:eastAsia="仿宋_GB2312"/>
          <w:sz w:val="32"/>
          <w:szCs w:val="32"/>
        </w:rPr>
        <w:t>万元，主要是2023年卫生健康支出缴费纳入人员工资计算。</w:t>
      </w:r>
    </w:p>
    <w:p w14:paraId="6DA3559E">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 农林水</w:t>
      </w:r>
      <w:r>
        <w:rPr>
          <w:rFonts w:hint="eastAsia" w:ascii="仿宋_GB2312" w:hAnsi="黑体" w:eastAsia="仿宋_GB2312" w:cs="仿宋_GB2312"/>
          <w:sz w:val="32"/>
          <w:szCs w:val="32"/>
        </w:rPr>
        <w:t>（类）林业和草原（款）事业机构（项）2023年预算数为464.11万元</w:t>
      </w:r>
      <w:r>
        <w:rPr>
          <w:rFonts w:hint="eastAsia" w:ascii="仿宋_GB2312" w:hAnsi="黑体" w:eastAsia="仿宋_GB2312" w:cs="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117.24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人员增资及</w:t>
      </w:r>
      <w:r>
        <w:rPr>
          <w:rFonts w:hint="eastAsia" w:ascii="仿宋_GB2312" w:hAnsi="黑体" w:eastAsia="仿宋_GB2312"/>
          <w:sz w:val="32"/>
          <w:szCs w:val="32"/>
        </w:rPr>
        <w:t>基础绩效奖纳入</w:t>
      </w:r>
      <w:r>
        <w:rPr>
          <w:rFonts w:hint="eastAsia" w:ascii="仿宋_GB2312" w:hAnsi="黑体" w:eastAsia="仿宋_GB2312"/>
          <w:sz w:val="32"/>
          <w:szCs w:val="32"/>
          <w:lang w:val="en-US" w:eastAsia="zh-CN"/>
        </w:rPr>
        <w:t>2023年预算</w:t>
      </w:r>
      <w:r>
        <w:rPr>
          <w:rFonts w:hint="eastAsia" w:ascii="仿宋_GB2312" w:hAnsi="黑体" w:eastAsia="仿宋_GB2312" w:cs="仿宋_GB2312"/>
          <w:sz w:val="32"/>
          <w:szCs w:val="32"/>
        </w:rPr>
        <w:t>。</w:t>
      </w:r>
    </w:p>
    <w:p w14:paraId="54CF857F">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农林水</w:t>
      </w:r>
      <w:r>
        <w:rPr>
          <w:rFonts w:hint="eastAsia" w:ascii="仿宋_GB2312" w:hAnsi="黑体" w:eastAsia="仿宋_GB2312" w:cs="仿宋_GB2312"/>
          <w:sz w:val="32"/>
          <w:szCs w:val="32"/>
        </w:rPr>
        <w:t>（类）林业和草原（款）</w:t>
      </w:r>
      <w:r>
        <w:rPr>
          <w:rFonts w:hint="eastAsia" w:ascii="仿宋_GB2312" w:hAnsi="黑体" w:eastAsia="仿宋_GB2312"/>
          <w:sz w:val="32"/>
          <w:szCs w:val="32"/>
        </w:rPr>
        <w:t>森林资源培育（项）2023年预算数为534.5万元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117.24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lang w:eastAsia="zh-CN"/>
        </w:rPr>
        <w:t>支出功能分类科目的调换。</w:t>
      </w:r>
    </w:p>
    <w:p w14:paraId="246F8295">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农林水</w:t>
      </w:r>
      <w:r>
        <w:rPr>
          <w:rFonts w:hint="eastAsia" w:ascii="仿宋_GB2312" w:hAnsi="黑体" w:eastAsia="仿宋_GB2312" w:cs="仿宋_GB2312"/>
          <w:sz w:val="32"/>
          <w:szCs w:val="32"/>
        </w:rPr>
        <w:t>（类）林业和草原（款）</w:t>
      </w:r>
      <w:r>
        <w:rPr>
          <w:rFonts w:hint="eastAsia" w:ascii="仿宋_GB2312" w:hAnsi="黑体" w:eastAsia="仿宋_GB2312" w:cs="仿宋_GB2312"/>
          <w:sz w:val="32"/>
          <w:szCs w:val="32"/>
          <w:lang w:eastAsia="zh-CN"/>
        </w:rPr>
        <w:t>信息管理（项）</w:t>
      </w:r>
      <w:r>
        <w:rPr>
          <w:rFonts w:hint="eastAsia" w:ascii="仿宋_GB2312" w:hAnsi="黑体" w:eastAsia="仿宋_GB2312" w:cs="仿宋_GB2312"/>
          <w:sz w:val="32"/>
          <w:szCs w:val="32"/>
          <w:lang w:val="en-US" w:eastAsia="zh-CN"/>
        </w:rPr>
        <w:t>2023年预算数为18万元，比上年预算数增加18万元，主要是2023年新增支出功能分类科目。</w:t>
      </w:r>
    </w:p>
    <w:p w14:paraId="5481989D">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农林水</w:t>
      </w:r>
      <w:r>
        <w:rPr>
          <w:rFonts w:hint="eastAsia" w:ascii="仿宋_GB2312" w:hAnsi="黑体" w:eastAsia="仿宋_GB2312" w:cs="仿宋_GB2312"/>
          <w:sz w:val="32"/>
          <w:szCs w:val="32"/>
        </w:rPr>
        <w:t>（类）林业和草原（款）</w:t>
      </w:r>
      <w:r>
        <w:rPr>
          <w:rFonts w:hint="eastAsia" w:ascii="仿宋_GB2312" w:hAnsi="黑体" w:eastAsia="仿宋_GB2312"/>
          <w:sz w:val="32"/>
          <w:szCs w:val="32"/>
        </w:rPr>
        <w:t>其他林业和草原（项）2023年预算数为20万元。比上年预算数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145</w:t>
      </w:r>
      <w:r>
        <w:rPr>
          <w:rFonts w:hint="eastAsia" w:ascii="仿宋_GB2312" w:hAnsi="黑体" w:eastAsia="仿宋_GB2312" w:cs="仿宋_GB2312"/>
          <w:sz w:val="32"/>
          <w:szCs w:val="32"/>
        </w:rPr>
        <w:t>万元，主要是2023年</w:t>
      </w:r>
      <w:r>
        <w:rPr>
          <w:rFonts w:hint="eastAsia" w:ascii="仿宋_GB2312" w:hAnsi="黑体" w:eastAsia="仿宋_GB2312"/>
          <w:sz w:val="32"/>
          <w:szCs w:val="32"/>
          <w:lang w:eastAsia="zh-CN"/>
        </w:rPr>
        <w:t>支出功能分类科目的调换</w:t>
      </w:r>
      <w:r>
        <w:rPr>
          <w:rFonts w:hint="eastAsia" w:ascii="仿宋_GB2312" w:hAnsi="黑体" w:eastAsia="仿宋_GB2312" w:cs="仿宋_GB2312"/>
          <w:sz w:val="32"/>
          <w:szCs w:val="32"/>
        </w:rPr>
        <w:t>。</w:t>
      </w:r>
    </w:p>
    <w:p w14:paraId="2790C589">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8.住房保障（类）住房改革（款）住房公积金（项）2023年预算数为49.76万元，比上年预算数增加19.76万元，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人员增资及</w:t>
      </w:r>
      <w:r>
        <w:rPr>
          <w:rFonts w:hint="eastAsia" w:ascii="仿宋_GB2312" w:hAnsi="黑体" w:eastAsia="仿宋_GB2312"/>
          <w:sz w:val="32"/>
          <w:szCs w:val="32"/>
        </w:rPr>
        <w:t>基础绩效奖纳入</w:t>
      </w:r>
      <w:r>
        <w:rPr>
          <w:rFonts w:hint="eastAsia" w:ascii="仿宋_GB2312" w:hAnsi="黑体" w:eastAsia="仿宋_GB2312"/>
          <w:sz w:val="32"/>
          <w:szCs w:val="32"/>
          <w:lang w:val="en-US" w:eastAsia="zh-CN"/>
        </w:rPr>
        <w:t>2023年预算</w:t>
      </w:r>
      <w:r>
        <w:rPr>
          <w:rFonts w:hint="eastAsia" w:ascii="仿宋_GB2312" w:hAnsi="黑体" w:eastAsia="仿宋_GB2312" w:cs="仿宋_GB2312"/>
          <w:sz w:val="32"/>
          <w:szCs w:val="32"/>
        </w:rPr>
        <w:t>。</w:t>
      </w:r>
    </w:p>
    <w:p w14:paraId="4F4B8250">
      <w:pPr>
        <w:ind w:firstLine="640" w:firstLineChars="200"/>
        <w:rPr>
          <w:rFonts w:ascii="仿宋_GB2312" w:hAnsi="黑体" w:eastAsia="仿宋_GB2312"/>
          <w:sz w:val="32"/>
          <w:szCs w:val="32"/>
        </w:rPr>
      </w:pPr>
    </w:p>
    <w:p w14:paraId="60EA26EA">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2023</w:t>
      </w:r>
      <w:r>
        <w:rPr>
          <w:rFonts w:hint="eastAsia" w:ascii="黑体" w:hAnsi="黑体" w:eastAsia="黑体"/>
          <w:sz w:val="32"/>
          <w:szCs w:val="32"/>
        </w:rPr>
        <w:t>年一般公共预算基本支出情况说明</w:t>
      </w:r>
    </w:p>
    <w:p w14:paraId="3402FDCB">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621.54</w:t>
      </w:r>
      <w:r>
        <w:rPr>
          <w:rFonts w:hint="eastAsia" w:ascii="仿宋_GB2312" w:hAnsi="黑体" w:eastAsia="仿宋_GB2312"/>
          <w:sz w:val="32"/>
          <w:szCs w:val="32"/>
        </w:rPr>
        <w:t>万元，其中：</w:t>
      </w:r>
    </w:p>
    <w:p w14:paraId="5E95E185">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582.81</w:t>
      </w:r>
      <w:r>
        <w:rPr>
          <w:rFonts w:hint="eastAsia" w:ascii="仿宋_GB2312" w:hAnsi="黑体" w:eastAsia="仿宋_GB2312"/>
          <w:sz w:val="32"/>
          <w:szCs w:val="32"/>
        </w:rPr>
        <w:t>万元，主要包括：基本工资、津贴补贴、奖金、社会保障缴费、住房公积金;</w:t>
      </w:r>
    </w:p>
    <w:p w14:paraId="773359C2">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38.37</w:t>
      </w:r>
      <w:r>
        <w:rPr>
          <w:rFonts w:hint="eastAsia" w:ascii="仿宋_GB2312" w:hAnsi="黑体" w:eastAsia="仿宋_GB2312"/>
          <w:sz w:val="32"/>
          <w:szCs w:val="32"/>
        </w:rPr>
        <w:t>万元，主要包括：办公费、邮电费、培训费、工会经费、福利费、工作人员午餐费。</w:t>
      </w:r>
    </w:p>
    <w:p w14:paraId="5BA8897F">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793516B9">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14:paraId="726156E5">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14:paraId="5447F78D">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14:paraId="576D42E0">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14:paraId="5EEF455C">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234052C1">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38687DDE">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02C55201">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3B127BF4">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无</w:t>
      </w:r>
    </w:p>
    <w:p w14:paraId="7692B9D9">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14:paraId="603ADCE7">
      <w:pPr>
        <w:numPr>
          <w:ilvl w:val="0"/>
          <w:numId w:val="0"/>
        </w:numPr>
        <w:jc w:val="left"/>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无</w:t>
      </w:r>
    </w:p>
    <w:p w14:paraId="3AC47549">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仿宋_GB2312"/>
          <w:sz w:val="32"/>
          <w:szCs w:val="32"/>
        </w:rPr>
        <w:t>三亚市林业科学研究院</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7211DDBA">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所有收入和支出均纳入部门预算管理。收入包括：一般公共预算收入、事业收入、</w:t>
      </w:r>
      <w:r>
        <w:rPr>
          <w:rFonts w:hint="eastAsia" w:ascii="仿宋_GB2312" w:hAnsi="黑体" w:eastAsia="仿宋_GB2312"/>
          <w:sz w:val="32"/>
          <w:szCs w:val="32"/>
        </w:rPr>
        <w:t>其他收入；支出包括：社会保障和就业支出、卫生健康支出、农林水支出、住房保障支出。三亚市林业科学研究院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1950.68</w:t>
      </w:r>
      <w:r>
        <w:rPr>
          <w:rFonts w:hint="eastAsia" w:ascii="仿宋_GB2312" w:hAnsi="黑体" w:eastAsia="仿宋_GB2312"/>
          <w:sz w:val="32"/>
          <w:szCs w:val="32"/>
        </w:rPr>
        <w:t>万元。</w:t>
      </w:r>
    </w:p>
    <w:p w14:paraId="25CAE14F">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7C3A2313">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1950.68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84.78</w:t>
      </w:r>
      <w:r>
        <w:rPr>
          <w:rFonts w:hint="eastAsia" w:ascii="仿宋_GB2312" w:hAnsi="黑体" w:eastAsia="仿宋_GB2312"/>
          <w:sz w:val="32"/>
          <w:szCs w:val="32"/>
        </w:rPr>
        <w:t>万元，占</w:t>
      </w:r>
      <w:r>
        <w:rPr>
          <w:rFonts w:hint="eastAsia" w:ascii="仿宋_GB2312" w:hAnsi="黑体" w:eastAsia="仿宋_GB2312" w:cs="仿宋_GB2312"/>
          <w:sz w:val="32"/>
          <w:szCs w:val="32"/>
        </w:rPr>
        <w:t>4</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1194.04</w:t>
      </w:r>
      <w:r>
        <w:rPr>
          <w:rFonts w:hint="eastAsia" w:ascii="仿宋_GB2312" w:hAnsi="黑体" w:eastAsia="仿宋_GB2312"/>
          <w:sz w:val="32"/>
          <w:szCs w:val="32"/>
        </w:rPr>
        <w:t>万元，占</w:t>
      </w:r>
      <w:r>
        <w:rPr>
          <w:rFonts w:hint="eastAsia" w:ascii="仿宋_GB2312" w:hAnsi="黑体" w:eastAsia="仿宋_GB2312" w:cs="仿宋_GB2312"/>
          <w:sz w:val="32"/>
          <w:szCs w:val="32"/>
        </w:rPr>
        <w:t>61</w:t>
      </w:r>
      <w:r>
        <w:rPr>
          <w:rFonts w:hint="eastAsia" w:ascii="仿宋_GB2312" w:hAnsi="黑体" w:eastAsia="仿宋_GB2312"/>
          <w:sz w:val="32"/>
          <w:szCs w:val="32"/>
        </w:rPr>
        <w:t>%；其他收入</w:t>
      </w:r>
      <w:r>
        <w:rPr>
          <w:rFonts w:hint="eastAsia" w:ascii="仿宋_GB2312" w:hAnsi="黑体" w:eastAsia="仿宋_GB2312" w:cs="仿宋_GB2312"/>
          <w:sz w:val="32"/>
          <w:szCs w:val="32"/>
        </w:rPr>
        <w:t>671.85</w:t>
      </w:r>
      <w:r>
        <w:rPr>
          <w:rFonts w:hint="eastAsia" w:ascii="仿宋_GB2312" w:hAnsi="黑体" w:eastAsia="仿宋_GB2312"/>
          <w:sz w:val="32"/>
          <w:szCs w:val="32"/>
        </w:rPr>
        <w:t>万元，占</w:t>
      </w:r>
      <w:r>
        <w:rPr>
          <w:rFonts w:hint="eastAsia" w:ascii="仿宋_GB2312" w:hAnsi="黑体" w:eastAsia="仿宋_GB2312" w:cs="仿宋_GB2312"/>
          <w:sz w:val="32"/>
          <w:szCs w:val="32"/>
        </w:rPr>
        <w:t>35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增加708.2</w:t>
      </w:r>
      <w:r>
        <w:rPr>
          <w:rFonts w:hint="eastAsia" w:ascii="仿宋_GB2312" w:hAnsi="黑体" w:eastAsia="仿宋_GB2312"/>
          <w:sz w:val="32"/>
          <w:szCs w:val="32"/>
        </w:rPr>
        <w:t>万元，主要是2023年预算项目增加以及规划设计业务收入增加。</w:t>
      </w:r>
    </w:p>
    <w:p w14:paraId="39A62B80">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03197A98">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1950.68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826.4</w:t>
      </w:r>
      <w:r>
        <w:rPr>
          <w:rFonts w:hint="eastAsia" w:ascii="仿宋_GB2312" w:hAnsi="黑体" w:eastAsia="仿宋_GB2312"/>
          <w:sz w:val="32"/>
          <w:szCs w:val="32"/>
        </w:rPr>
        <w:t>万元，占</w:t>
      </w:r>
      <w:r>
        <w:rPr>
          <w:rFonts w:hint="eastAsia" w:ascii="仿宋_GB2312" w:hAnsi="黑体" w:eastAsia="仿宋_GB2312" w:cs="仿宋_GB2312"/>
          <w:sz w:val="32"/>
          <w:szCs w:val="32"/>
        </w:rPr>
        <w:t>42</w:t>
      </w:r>
      <w:r>
        <w:rPr>
          <w:rFonts w:hint="eastAsia" w:ascii="仿宋_GB2312" w:hAnsi="黑体" w:eastAsia="仿宋_GB2312"/>
          <w:sz w:val="32"/>
          <w:szCs w:val="32"/>
        </w:rPr>
        <w:t>%；项目支出</w:t>
      </w:r>
      <w:r>
        <w:rPr>
          <w:rFonts w:hint="eastAsia" w:ascii="仿宋_GB2312" w:hAnsi="黑体" w:eastAsia="仿宋_GB2312" w:cs="仿宋_GB2312"/>
          <w:sz w:val="32"/>
          <w:szCs w:val="32"/>
        </w:rPr>
        <w:t>1124.28</w:t>
      </w:r>
      <w:r>
        <w:rPr>
          <w:rFonts w:hint="eastAsia" w:ascii="仿宋_GB2312" w:hAnsi="黑体" w:eastAsia="仿宋_GB2312"/>
          <w:sz w:val="32"/>
          <w:szCs w:val="32"/>
        </w:rPr>
        <w:t>万元，占</w:t>
      </w:r>
      <w:r>
        <w:rPr>
          <w:rFonts w:hint="eastAsia" w:ascii="仿宋_GB2312" w:hAnsi="黑体" w:eastAsia="仿宋_GB2312" w:cs="仿宋_GB2312"/>
          <w:sz w:val="32"/>
          <w:szCs w:val="32"/>
        </w:rPr>
        <w:t>58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增加708.2</w:t>
      </w:r>
      <w:r>
        <w:rPr>
          <w:rFonts w:hint="eastAsia" w:ascii="仿宋_GB2312" w:hAnsi="黑体" w:eastAsia="仿宋_GB2312"/>
          <w:sz w:val="32"/>
          <w:szCs w:val="32"/>
        </w:rPr>
        <w:t>万元，主要是2023年预算项目增加以及规划设计业务成本增加。。</w:t>
      </w:r>
    </w:p>
    <w:p w14:paraId="511DEE87">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6253D77A">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14:paraId="0D224EBA">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三亚市林业科学研究院属财政差额拨款单位，未有机关运行经费。</w:t>
      </w:r>
    </w:p>
    <w:p w14:paraId="310FF8AC">
      <w:pPr>
        <w:ind w:firstLine="640" w:firstLineChars="200"/>
        <w:rPr>
          <w:rFonts w:ascii="楷体" w:hAnsi="楷体" w:eastAsia="楷体"/>
          <w:sz w:val="32"/>
          <w:szCs w:val="32"/>
        </w:rPr>
      </w:pPr>
      <w:r>
        <w:rPr>
          <w:rFonts w:hint="eastAsia" w:ascii="楷体" w:hAnsi="楷体" w:eastAsia="楷体"/>
          <w:sz w:val="32"/>
          <w:szCs w:val="32"/>
        </w:rPr>
        <w:t>（二）政府采购情况</w:t>
      </w:r>
    </w:p>
    <w:p w14:paraId="71421414">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年三亚市林业科学研究院未有</w:t>
      </w:r>
      <w:r>
        <w:rPr>
          <w:rFonts w:hint="eastAsia" w:ascii="仿宋_GB2312" w:hAnsi="黑体" w:eastAsia="仿宋_GB2312" w:cs="仿宋_GB2312"/>
          <w:sz w:val="32"/>
          <w:szCs w:val="32"/>
        </w:rPr>
        <w:t>政府采购预算</w:t>
      </w:r>
      <w:r>
        <w:rPr>
          <w:rFonts w:hint="eastAsia" w:ascii="仿宋_GB2312" w:hAnsi="黑体" w:eastAsia="仿宋_GB2312"/>
          <w:sz w:val="32"/>
          <w:szCs w:val="32"/>
        </w:rPr>
        <w:t>。</w:t>
      </w:r>
    </w:p>
    <w:p w14:paraId="723DA9EC">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1D671C7D">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年12月31日，三亚市林业科学研究院</w:t>
      </w:r>
      <w:r>
        <w:rPr>
          <w:rFonts w:hint="eastAsia" w:ascii="仿宋_GB2312" w:hAnsi="黑体" w:eastAsia="仿宋_GB2312" w:cs="仿宋_GB2312"/>
          <w:sz w:val="32"/>
          <w:szCs w:val="32"/>
        </w:rPr>
        <w:t>共有车辆6辆，其中，领导干部用车1辆，机要通信应急用车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辆、其他用车5辆。单位价值100万元以上设备</w:t>
      </w:r>
      <w:r>
        <w:rPr>
          <w:rFonts w:hint="eastAsia" w:ascii="仿宋_GB2312" w:hAnsi="黑体" w:eastAsia="仿宋_GB2312" w:cs="仿宋_GB2312"/>
          <w:sz w:val="32"/>
          <w:szCs w:val="32"/>
          <w:lang w:val="en-US" w:eastAsia="zh-CN"/>
        </w:rPr>
        <w:t>0台</w:t>
      </w:r>
      <w:r>
        <w:rPr>
          <w:rFonts w:hint="eastAsia" w:ascii="仿宋_GB2312" w:hAnsi="黑体" w:eastAsia="仿宋_GB2312" w:cs="仿宋_GB2312"/>
          <w:sz w:val="32"/>
          <w:szCs w:val="32"/>
        </w:rPr>
        <w:t>。</w:t>
      </w:r>
    </w:p>
    <w:p w14:paraId="0EB91D51">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4C7E215D">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年三亚市林业科学研究院</w:t>
      </w:r>
      <w:r>
        <w:rPr>
          <w:rFonts w:hint="eastAsia" w:ascii="仿宋_GB2312" w:hAnsi="黑体" w:eastAsia="仿宋_GB2312" w:cs="仿宋_GB2312"/>
          <w:sz w:val="32"/>
          <w:szCs w:val="32"/>
        </w:rPr>
        <w:t>15个项目实行绩效目标管理，涉及一般公共预算1194.04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政府性基金0万元</w:t>
      </w:r>
      <w:r>
        <w:rPr>
          <w:rFonts w:hint="eastAsia" w:ascii="仿宋_GB2312" w:hAnsi="黑体" w:eastAsia="仿宋_GB2312"/>
          <w:sz w:val="32"/>
          <w:szCs w:val="32"/>
        </w:rPr>
        <w:t>。</w:t>
      </w:r>
    </w:p>
    <w:p w14:paraId="6F4792A5">
      <w:pPr>
        <w:jc w:val="center"/>
        <w:rPr>
          <w:rFonts w:ascii="黑体" w:hAnsi="黑体" w:eastAsia="黑体"/>
          <w:sz w:val="32"/>
          <w:szCs w:val="32"/>
        </w:rPr>
      </w:pPr>
    </w:p>
    <w:p w14:paraId="312E86A3">
      <w:pPr>
        <w:jc w:val="left"/>
        <w:rPr>
          <w:rFonts w:ascii="仿宋_GB2312" w:hAnsi="宋体" w:eastAsia="仿宋_GB2312" w:cs="宋体"/>
          <w:color w:val="000000"/>
          <w:kern w:val="0"/>
          <w:sz w:val="32"/>
          <w:szCs w:val="30"/>
        </w:rPr>
      </w:pPr>
    </w:p>
    <w:p w14:paraId="2D79D0DC">
      <w:pPr>
        <w:jc w:val="center"/>
        <w:rPr>
          <w:rFonts w:ascii="黑体" w:hAnsi="黑体" w:eastAsia="黑体"/>
          <w:b/>
          <w:sz w:val="32"/>
          <w:szCs w:val="32"/>
        </w:rPr>
      </w:pPr>
      <w:r>
        <w:rPr>
          <w:rFonts w:hint="eastAsia" w:ascii="黑体" w:hAnsi="黑体" w:eastAsia="黑体"/>
          <w:b/>
          <w:sz w:val="32"/>
          <w:szCs w:val="32"/>
        </w:rPr>
        <w:t>第四部分  名词解释</w:t>
      </w:r>
    </w:p>
    <w:p w14:paraId="2C5D66D1">
      <w:pPr>
        <w:ind w:firstLine="640" w:firstLineChars="200"/>
        <w:jc w:val="left"/>
        <w:rPr>
          <w:rFonts w:ascii="仿宋_GB2312" w:eastAsia="仿宋_GB2312" w:cs="宋体"/>
          <w:bCs/>
          <w:color w:val="000000"/>
          <w:kern w:val="0"/>
          <w:sz w:val="32"/>
          <w:szCs w:val="32"/>
          <w:lang w:val="zh-CN"/>
        </w:rPr>
      </w:pPr>
    </w:p>
    <w:p w14:paraId="2B4605F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6B06CB6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1BB7F5F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68EAC9F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68AC67E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1C753E5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1F4E4D3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142D886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73C639C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6F3389E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602725C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4A86543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32C4876E">
      <w:pPr>
        <w:ind w:firstLine="640" w:firstLineChars="200"/>
        <w:jc w:val="left"/>
        <w:rPr>
          <w:rFonts w:ascii="仿宋_GB2312" w:hAnsi="宋体" w:eastAsia="仿宋_GB2312" w:cs="宋体"/>
          <w:color w:val="000000"/>
          <w:kern w:val="0"/>
          <w:sz w:val="32"/>
          <w:szCs w:val="30"/>
        </w:rPr>
      </w:pPr>
    </w:p>
    <w:p w14:paraId="6D641C4F">
      <w:pPr>
        <w:ind w:firstLine="640" w:firstLineChars="200"/>
        <w:rPr>
          <w:rFonts w:ascii="仿宋_GB2312" w:hAnsi="黑体" w:eastAsia="仿宋_GB2312" w:cs="仿宋_GB2312"/>
          <w:sz w:val="32"/>
          <w:szCs w:val="32"/>
        </w:rPr>
      </w:pPr>
    </w:p>
    <w:p w14:paraId="6A45EEF5">
      <w:pPr>
        <w:ind w:firstLine="640" w:firstLineChars="200"/>
        <w:jc w:val="left"/>
        <w:rPr>
          <w:rFonts w:ascii="仿宋_GB2312" w:hAnsi="黑体" w:eastAsia="仿宋_GB2312" w:cs="仿宋_GB2312"/>
          <w:sz w:val="32"/>
          <w:szCs w:val="32"/>
        </w:rPr>
      </w:pPr>
    </w:p>
    <w:p w14:paraId="26CE33CB">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3E168CF"/>
    <w:multiLevelType w:val="singleLevel"/>
    <w:tmpl w:val="53E168CF"/>
    <w:lvl w:ilvl="0" w:tentative="0">
      <w:start w:val="3"/>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xNTc0NWNlNDAwNjhkODY0ODdhNzcwYmM3Y2VjMjgifQ=="/>
  </w:docVars>
  <w:rsids>
    <w:rsidRoot w:val="000021DD"/>
    <w:rsid w:val="000021DD"/>
    <w:rsid w:val="00005E1E"/>
    <w:rsid w:val="001D4080"/>
    <w:rsid w:val="00221B5A"/>
    <w:rsid w:val="002A30C9"/>
    <w:rsid w:val="00685107"/>
    <w:rsid w:val="006A7B99"/>
    <w:rsid w:val="0070229F"/>
    <w:rsid w:val="0074719A"/>
    <w:rsid w:val="0079495C"/>
    <w:rsid w:val="007B5B78"/>
    <w:rsid w:val="007C61C7"/>
    <w:rsid w:val="007D40ED"/>
    <w:rsid w:val="00904157"/>
    <w:rsid w:val="009631C6"/>
    <w:rsid w:val="00A270A6"/>
    <w:rsid w:val="00AA44EA"/>
    <w:rsid w:val="00B13040"/>
    <w:rsid w:val="00B206EF"/>
    <w:rsid w:val="00B27AA4"/>
    <w:rsid w:val="00BF001B"/>
    <w:rsid w:val="00DB7A7D"/>
    <w:rsid w:val="00E20E69"/>
    <w:rsid w:val="00E62704"/>
    <w:rsid w:val="00F50C90"/>
    <w:rsid w:val="00F70F83"/>
    <w:rsid w:val="00F942A6"/>
    <w:rsid w:val="00FC1938"/>
    <w:rsid w:val="0CDE6115"/>
    <w:rsid w:val="13090BEF"/>
    <w:rsid w:val="1BB76E65"/>
    <w:rsid w:val="25E4082C"/>
    <w:rsid w:val="2881551B"/>
    <w:rsid w:val="36C8747C"/>
    <w:rsid w:val="36E67317"/>
    <w:rsid w:val="528B35C5"/>
    <w:rsid w:val="59005890"/>
    <w:rsid w:val="6AAA5A26"/>
    <w:rsid w:val="734C2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rFonts w:ascii="Calibri" w:hAnsi="Calibri" w:eastAsia="宋体" w:cs="黑体"/>
      <w:sz w:val="18"/>
      <w:szCs w:val="18"/>
    </w:rPr>
  </w:style>
  <w:style w:type="character" w:customStyle="1" w:styleId="8">
    <w:name w:val="页脚 Char"/>
    <w:basedOn w:val="5"/>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3609</Words>
  <Characters>3955</Characters>
  <Lines>23</Lines>
  <Paragraphs>6</Paragraphs>
  <TotalTime>22</TotalTime>
  <ScaleCrop>false</ScaleCrop>
  <LinksUpToDate>false</LinksUpToDate>
  <CharactersWithSpaces>3986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2023-02-10T07:35:00Z</dcterms:created>
  <dc:creator>AutoBVT</dc:creator>
  <cp:lastModifiedBy>零始紀辰</cp:lastModifiedBy>
  <dcterms:modified xsi:type="dcterms:W3CDTF">2024-07-24T03:15:23Z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F251AE5428994E6BB9403702143695DC</vt:lpwstr>
  </property>
</Properties>
</file>