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2023年三亚市半岭水库工程管理处单位预算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32"/>
          <w:szCs w:val="32"/>
        </w:rPr>
      </w:pPr>
    </w:p>
    <w:p>
      <w:pPr>
        <w:jc w:val="center"/>
        <w:rPr>
          <w:rFonts w:ascii="黑体" w:hAnsi="黑体" w:eastAsia="黑体"/>
          <w:sz w:val="52"/>
          <w:szCs w:val="52"/>
        </w:rPr>
      </w:pPr>
      <w:r>
        <w:rPr>
          <w:rFonts w:hint="eastAsia" w:ascii="黑体" w:hAnsi="黑体" w:eastAsia="黑体"/>
          <w:sz w:val="52"/>
          <w:szCs w:val="52"/>
        </w:rPr>
        <w:t>目录</w:t>
      </w:r>
    </w:p>
    <w:p>
      <w:pPr>
        <w:pStyle w:val="10"/>
        <w:numPr>
          <w:ilvl w:val="0"/>
          <w:numId w:val="1"/>
        </w:numPr>
        <w:ind w:firstLineChars="0"/>
        <w:jc w:val="left"/>
        <w:rPr>
          <w:rFonts w:ascii="黑体" w:hAnsi="黑体" w:eastAsia="黑体"/>
          <w:sz w:val="32"/>
          <w:szCs w:val="32"/>
        </w:rPr>
      </w:pPr>
      <w:r>
        <w:rPr>
          <w:rFonts w:hint="eastAsia" w:ascii="仿宋_GB2312" w:hAnsi="黑体" w:eastAsia="仿宋_GB2312" w:cs="仿宋_GB2312"/>
          <w:sz w:val="32"/>
          <w:szCs w:val="32"/>
        </w:rPr>
        <w:t>三亚市半岭水库工程管理处</w:t>
      </w:r>
      <w:r>
        <w:rPr>
          <w:rFonts w:hint="eastAsia" w:ascii="黑体" w:hAnsi="黑体" w:eastAsia="黑体"/>
          <w:sz w:val="32"/>
          <w:szCs w:val="32"/>
        </w:rPr>
        <w:t>概况</w:t>
      </w:r>
    </w:p>
    <w:p>
      <w:pPr>
        <w:pStyle w:val="10"/>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10"/>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10"/>
        <w:numPr>
          <w:ilvl w:val="0"/>
          <w:numId w:val="1"/>
        </w:numPr>
        <w:ind w:firstLineChars="0"/>
        <w:rPr>
          <w:rFonts w:ascii="黑体" w:hAnsi="黑体" w:eastAsia="黑体"/>
          <w:sz w:val="32"/>
          <w:szCs w:val="32"/>
        </w:rPr>
      </w:pPr>
      <w:r>
        <w:rPr>
          <w:rFonts w:hint="eastAsia" w:ascii="仿宋_GB2312" w:hAnsi="黑体" w:eastAsia="仿宋_GB2312" w:cs="仿宋_GB2312"/>
          <w:sz w:val="32"/>
          <w:szCs w:val="32"/>
        </w:rPr>
        <w:t>三亚市半岭水库工程管理处2023</w:t>
      </w:r>
      <w:r>
        <w:rPr>
          <w:rFonts w:hint="eastAsia" w:ascii="黑体" w:hAnsi="黑体" w:eastAsia="黑体"/>
          <w:sz w:val="32"/>
          <w:szCs w:val="32"/>
        </w:rPr>
        <w:t>年预算表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10"/>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10"/>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10"/>
        <w:numPr>
          <w:ilvl w:val="0"/>
          <w:numId w:val="1"/>
        </w:numPr>
        <w:ind w:firstLineChars="0"/>
        <w:jc w:val="left"/>
        <w:rPr>
          <w:rFonts w:ascii="仿宋_GB2312" w:hAnsi="仿宋_GB2312" w:eastAsia="仿宋_GB2312" w:cs="仿宋_GB2312"/>
          <w:sz w:val="32"/>
          <w:szCs w:val="32"/>
        </w:rPr>
      </w:pPr>
      <w:r>
        <w:rPr>
          <w:rFonts w:hint="eastAsia" w:ascii="仿宋_GB2312" w:hAnsi="黑体" w:eastAsia="仿宋_GB2312" w:cs="仿宋_GB2312"/>
          <w:sz w:val="32"/>
          <w:szCs w:val="32"/>
        </w:rPr>
        <w:t>三亚市半岭水库工程管理处2023</w:t>
      </w:r>
      <w:r>
        <w:rPr>
          <w:rFonts w:hint="eastAsia" w:ascii="黑体" w:hAnsi="黑体" w:eastAsia="黑体"/>
          <w:sz w:val="32"/>
          <w:szCs w:val="32"/>
        </w:rPr>
        <w:t>年预算情况说明</w:t>
      </w:r>
    </w:p>
    <w:p>
      <w:pPr>
        <w:pStyle w:val="10"/>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10"/>
        <w:ind w:left="1320" w:firstLine="0" w:firstLineChars="0"/>
        <w:jc w:val="left"/>
        <w:rPr>
          <w:rFonts w:ascii="黑体" w:hAnsi="黑体" w:eastAsia="黑体"/>
          <w:sz w:val="32"/>
          <w:szCs w:val="32"/>
        </w:rPr>
      </w:pPr>
    </w:p>
    <w:p>
      <w:pPr>
        <w:pStyle w:val="10"/>
        <w:ind w:left="1320" w:firstLine="0" w:firstLineChars="0"/>
        <w:jc w:val="left"/>
        <w:rPr>
          <w:rFonts w:ascii="黑体" w:hAnsi="黑体" w:eastAsia="黑体"/>
          <w:sz w:val="32"/>
          <w:szCs w:val="32"/>
        </w:rPr>
      </w:pPr>
    </w:p>
    <w:p>
      <w:pPr>
        <w:pStyle w:val="10"/>
        <w:ind w:left="1320" w:firstLine="0" w:firstLineChars="0"/>
        <w:jc w:val="left"/>
        <w:rPr>
          <w:rFonts w:ascii="黑体" w:hAnsi="黑体" w:eastAsia="黑体"/>
          <w:sz w:val="32"/>
          <w:szCs w:val="32"/>
        </w:rPr>
      </w:pPr>
    </w:p>
    <w:p>
      <w:pPr>
        <w:pStyle w:val="10"/>
        <w:ind w:left="1320" w:firstLine="0" w:firstLineChars="0"/>
        <w:jc w:val="left"/>
        <w:rPr>
          <w:rFonts w:ascii="仿宋_GB2312" w:hAnsi="仿宋_GB2312" w:eastAsia="仿宋_GB2312" w:cs="仿宋_GB2312"/>
          <w:sz w:val="28"/>
          <w:szCs w:val="28"/>
        </w:rPr>
      </w:pPr>
    </w:p>
    <w:p>
      <w:pPr>
        <w:pStyle w:val="10"/>
        <w:ind w:left="1320" w:firstLine="0" w:firstLineChars="0"/>
        <w:jc w:val="left"/>
        <w:rPr>
          <w:rFonts w:ascii="仿宋_GB2312" w:hAnsi="仿宋_GB2312" w:eastAsia="仿宋_GB2312" w:cs="仿宋_GB2312"/>
          <w:sz w:val="28"/>
          <w:szCs w:val="28"/>
        </w:rPr>
      </w:pPr>
    </w:p>
    <w:p>
      <w:pPr>
        <w:pStyle w:val="10"/>
        <w:numPr>
          <w:ilvl w:val="0"/>
          <w:numId w:val="4"/>
        </w:numPr>
        <w:ind w:firstLineChars="0"/>
        <w:rPr>
          <w:rFonts w:ascii="仿宋_GB2312" w:hAnsi="仿宋_GB2312" w:eastAsia="仿宋_GB2312" w:cs="仿宋_GB2312"/>
          <w:sz w:val="32"/>
          <w:szCs w:val="32"/>
        </w:rPr>
      </w:pPr>
      <w:r>
        <w:rPr>
          <w:rFonts w:hint="eastAsia" w:ascii="黑体" w:hAnsi="黑体" w:eastAsia="黑体"/>
          <w:sz w:val="32"/>
          <w:szCs w:val="32"/>
        </w:rPr>
        <w:t>三亚市半岭水库工程管理处概况</w:t>
      </w:r>
    </w:p>
    <w:p>
      <w:pPr>
        <w:jc w:val="left"/>
        <w:rPr>
          <w:rFonts w:ascii="仿宋_GB2312" w:hAnsi="仿宋_GB2312" w:eastAsia="仿宋_GB2312" w:cs="仿宋_GB2312"/>
          <w:sz w:val="32"/>
          <w:szCs w:val="32"/>
        </w:rPr>
      </w:pPr>
    </w:p>
    <w:p>
      <w:pPr>
        <w:pStyle w:val="10"/>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㈠负责水库及其所属水工建筑物、灌区主干渠工程和河道工程的运行管理、日常维护以及更新改造、确保水库大坝、干渠工程安全运行和水库下游农田及居民防洪渡汛安全。</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㈡优化水库水资源配置使用，保证农灌用水和城镇供水，有限的水资源最大效益。</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㈢配合水务局预防、治理水库径流区水土流失、监测保护水库水质。</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㈣有发电站的管理处具体负责对电站管理、运行和维护。</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㈤负责所辖水利工程、水资源保护工作。</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㈥负责源水供应及其配套设施的管理、运行和维护。</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㈦按规定征收农业水费。</w:t>
      </w:r>
    </w:p>
    <w:p>
      <w:pPr>
        <w:pStyle w:val="14"/>
        <w:numPr>
          <w:ilvl w:val="255"/>
          <w:numId w:val="0"/>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㈧完成市委、市政府和上级部门交办的事宜。</w:t>
      </w:r>
    </w:p>
    <w:p>
      <w:pPr>
        <w:pStyle w:val="10"/>
        <w:ind w:firstLine="640"/>
        <w:jc w:val="left"/>
        <w:rPr>
          <w:rFonts w:ascii="黑体" w:hAnsi="黑体" w:eastAsia="黑体" w:cs="仿宋_GB2312"/>
          <w:sz w:val="32"/>
          <w:szCs w:val="32"/>
        </w:rPr>
      </w:pPr>
      <w:r>
        <w:rPr>
          <w:rFonts w:hint="eastAsia" w:ascii="黑体" w:hAnsi="黑体" w:eastAsia="黑体" w:cs="仿宋_GB2312"/>
          <w:sz w:val="32"/>
          <w:szCs w:val="32"/>
        </w:rPr>
        <w:t>二、部门预算单位构成</w:t>
      </w:r>
    </w:p>
    <w:p>
      <w:pPr>
        <w:pStyle w:val="14"/>
        <w:numPr>
          <w:ilvl w:val="255"/>
          <w:numId w:val="0"/>
        </w:numPr>
        <w:ind w:firstLine="640" w:firstLineChars="200"/>
        <w:jc w:val="left"/>
        <w:rPr>
          <w:rFonts w:ascii="黑体" w:hAnsi="黑体" w:eastAsia="黑体" w:cs="仿宋_GB2312"/>
          <w:sz w:val="32"/>
          <w:szCs w:val="32"/>
        </w:rPr>
      </w:pPr>
      <w:r>
        <w:rPr>
          <w:rFonts w:hint="eastAsia" w:ascii="仿宋_GB2312" w:hAnsi="黑体" w:eastAsia="仿宋_GB2312" w:cs="仿宋_GB2312"/>
          <w:sz w:val="32"/>
          <w:szCs w:val="32"/>
        </w:rPr>
        <w:t>三亚市半岭水库工程管理处设置7个内设机构，分别是办公室、财务室、治安股、工程投、供水股、绿化股、技术室。</w:t>
      </w:r>
    </w:p>
    <w:p>
      <w:pPr>
        <w:ind w:firstLine="480" w:firstLineChars="150"/>
        <w:rPr>
          <w:rFonts w:ascii="黑体" w:hAnsi="黑体" w:eastAsia="黑体"/>
          <w:sz w:val="32"/>
          <w:szCs w:val="32"/>
        </w:rPr>
      </w:pPr>
      <w:r>
        <w:rPr>
          <w:rFonts w:hint="eastAsia" w:ascii="黑体" w:hAnsi="黑体" w:eastAsia="黑体"/>
          <w:sz w:val="32"/>
          <w:szCs w:val="32"/>
        </w:rPr>
        <w:t>第二部分 三亚市半岭水库工程管理处2023年预算表</w:t>
      </w:r>
    </w:p>
    <w:p>
      <w:pPr>
        <w:ind w:firstLine="480" w:firstLineChars="150"/>
        <w:rPr>
          <w:rFonts w:ascii="黑体" w:hAnsi="黑体" w:eastAsia="黑体"/>
          <w:sz w:val="32"/>
          <w:szCs w:val="32"/>
        </w:rPr>
      </w:pPr>
      <w:r>
        <w:rPr>
          <w:rFonts w:hint="eastAsia" w:ascii="黑体" w:hAnsi="黑体" w:eastAsia="黑体"/>
          <w:sz w:val="32"/>
          <w:szCs w:val="32"/>
        </w:rPr>
        <w:t>第三部分 三亚市半岭水库工程管理处2023年预算情况说明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一、关于三亚市半岭水库工程管理处2023年财政拨款收支预算情况的总体说明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三亚市半岭水库工程管理处</w:t>
      </w:r>
      <w:r>
        <w:rPr>
          <w:rFonts w:hint="eastAsia" w:ascii="仿宋_GB2312" w:hAnsi="黑体" w:eastAsia="仿宋_GB2312" w:cs="仿宋_GB2312"/>
          <w:sz w:val="32"/>
          <w:szCs w:val="32"/>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357.6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357.6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357.6</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万年；支出总计</w:t>
      </w:r>
      <w:r>
        <w:rPr>
          <w:rFonts w:ascii="仿宋_GB2312" w:hAnsi="黑体" w:eastAsia="仿宋_GB2312" w:cs="仿宋_GB2312"/>
          <w:sz w:val="32"/>
          <w:szCs w:val="32"/>
        </w:rPr>
        <w:t>3</w:t>
      </w:r>
      <w:r>
        <w:rPr>
          <w:rFonts w:hint="eastAsia" w:ascii="仿宋_GB2312" w:hAnsi="黑体" w:eastAsia="仿宋_GB2312" w:cs="仿宋_GB2312"/>
          <w:sz w:val="32"/>
          <w:szCs w:val="32"/>
        </w:rPr>
        <w:t>5</w:t>
      </w:r>
      <w:r>
        <w:rPr>
          <w:rFonts w:ascii="仿宋_GB2312" w:hAnsi="黑体" w:eastAsia="仿宋_GB2312" w:cs="仿宋_GB2312"/>
          <w:sz w:val="32"/>
          <w:szCs w:val="32"/>
        </w:rPr>
        <w:t>7.6</w:t>
      </w:r>
      <w:r>
        <w:rPr>
          <w:rFonts w:hint="eastAsia" w:ascii="仿宋_GB2312" w:hAnsi="黑体" w:eastAsia="仿宋_GB2312"/>
          <w:sz w:val="32"/>
          <w:szCs w:val="32"/>
        </w:rPr>
        <w:t>万元，包括农林水支出357.6万元。</w:t>
      </w:r>
    </w:p>
    <w:p>
      <w:pPr>
        <w:ind w:firstLine="640"/>
        <w:jc w:val="left"/>
        <w:rPr>
          <w:rFonts w:ascii="黑体" w:hAnsi="黑体" w:eastAsia="黑体"/>
          <w:sz w:val="32"/>
          <w:szCs w:val="32"/>
        </w:rPr>
      </w:pPr>
      <w:r>
        <w:rPr>
          <w:rFonts w:hint="eastAsia" w:ascii="黑体" w:hAnsi="黑体" w:eastAsia="黑体"/>
          <w:sz w:val="32"/>
          <w:szCs w:val="32"/>
        </w:rPr>
        <w:t>二、关于三亚市半岭水库工程管理处2023年一般公共预算当年拨款情况说明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三亚市半岭水库工程管理处</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357.6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rPr>
        <w:t>50</w:t>
      </w:r>
      <w:r>
        <w:rPr>
          <w:rFonts w:ascii="Times New Roman" w:hAnsi="Times New Roman" w:eastAsia="仿宋_GB2312" w:cs="Times New Roman"/>
          <w:sz w:val="32"/>
          <w:szCs w:val="32"/>
        </w:rPr>
        <w:t>万元，主要是新增农业资源及生态保护补助资金经费。</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Times New Roman" w:hAnsi="Times New Roman" w:eastAsia="仿宋_GB2312" w:cs="Times New Roman"/>
          <w:sz w:val="32"/>
          <w:szCs w:val="32"/>
        </w:rPr>
      </w:pPr>
      <w:r>
        <w:rPr>
          <w:rFonts w:ascii="仿宋_GB2312" w:hAnsi="黑体" w:eastAsia="仿宋_GB2312"/>
          <w:sz w:val="32"/>
          <w:szCs w:val="32"/>
        </w:rPr>
        <w:t>农林水支出</w:t>
      </w:r>
      <w:r>
        <w:rPr>
          <w:rFonts w:hint="eastAsia" w:ascii="仿宋_GB2312" w:hAnsi="黑体" w:eastAsia="仿宋_GB2312"/>
          <w:sz w:val="32"/>
          <w:szCs w:val="32"/>
        </w:rPr>
        <w:t>357.6</w:t>
      </w:r>
      <w:r>
        <w:rPr>
          <w:rFonts w:ascii="仿宋_GB2312" w:hAnsi="黑体" w:eastAsia="仿宋_GB2312"/>
          <w:sz w:val="32"/>
          <w:szCs w:val="32"/>
        </w:rPr>
        <w:t>万元，占100%。</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ascii="仿宋_GB2312" w:hAnsi="黑体" w:eastAsia="仿宋_GB2312"/>
          <w:sz w:val="32"/>
          <w:szCs w:val="32"/>
        </w:rPr>
        <w:t xml:space="preserve">1. </w:t>
      </w:r>
      <w:r>
        <w:rPr>
          <w:rFonts w:hint="eastAsia" w:ascii="仿宋_GB2312" w:hAnsi="黑体" w:eastAsia="仿宋_GB2312"/>
          <w:sz w:val="32"/>
          <w:szCs w:val="32"/>
        </w:rPr>
        <w:t>农林水支出</w:t>
      </w:r>
      <w:r>
        <w:rPr>
          <w:rFonts w:ascii="仿宋_GB2312" w:hAnsi="黑体" w:eastAsia="仿宋_GB2312"/>
          <w:sz w:val="32"/>
          <w:szCs w:val="32"/>
        </w:rPr>
        <w:t>（类）水利（款）</w:t>
      </w:r>
      <w:r>
        <w:rPr>
          <w:rFonts w:hint="eastAsia" w:ascii="仿宋_GB2312" w:hAnsi="黑体" w:eastAsia="仿宋_GB2312"/>
          <w:sz w:val="32"/>
          <w:szCs w:val="32"/>
        </w:rPr>
        <w:t>水利工程运行与维护</w:t>
      </w:r>
      <w:r>
        <w:rPr>
          <w:rFonts w:ascii="仿宋_GB2312" w:hAnsi="黑体" w:eastAsia="仿宋_GB2312"/>
          <w:sz w:val="32"/>
          <w:szCs w:val="32"/>
        </w:rPr>
        <w:t>（项）202</w:t>
      </w:r>
      <w:r>
        <w:rPr>
          <w:rFonts w:hint="eastAsia" w:ascii="仿宋_GB2312" w:hAnsi="黑体" w:eastAsia="仿宋_GB2312"/>
          <w:sz w:val="32"/>
          <w:szCs w:val="32"/>
        </w:rPr>
        <w:t>3</w:t>
      </w:r>
      <w:r>
        <w:rPr>
          <w:rFonts w:ascii="仿宋_GB2312" w:hAnsi="黑体" w:eastAsia="仿宋_GB2312"/>
          <w:sz w:val="32"/>
          <w:szCs w:val="32"/>
        </w:rPr>
        <w:t>年预算数为207.60万元，比上年预算</w:t>
      </w:r>
      <w:r>
        <w:rPr>
          <w:rFonts w:hint="eastAsia" w:ascii="仿宋_GB2312" w:hAnsi="黑体" w:eastAsia="仿宋_GB2312"/>
          <w:sz w:val="32"/>
          <w:szCs w:val="32"/>
        </w:rPr>
        <w:t>持平</w:t>
      </w: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ascii="仿宋_GB2312" w:hAnsi="黑体" w:eastAsia="仿宋_GB2312"/>
          <w:sz w:val="32"/>
          <w:szCs w:val="32"/>
        </w:rPr>
        <w:t xml:space="preserve">. </w:t>
      </w:r>
      <w:r>
        <w:rPr>
          <w:rFonts w:hint="eastAsia" w:ascii="仿宋_GB2312" w:hAnsi="黑体" w:eastAsia="仿宋_GB2312"/>
          <w:sz w:val="32"/>
          <w:szCs w:val="32"/>
        </w:rPr>
        <w:t>农林水支出</w:t>
      </w:r>
      <w:r>
        <w:rPr>
          <w:rFonts w:ascii="仿宋_GB2312" w:hAnsi="黑体" w:eastAsia="仿宋_GB2312"/>
          <w:sz w:val="32"/>
          <w:szCs w:val="32"/>
        </w:rPr>
        <w:t>（类）水利（款）</w:t>
      </w:r>
      <w:r>
        <w:rPr>
          <w:rFonts w:hint="eastAsia" w:ascii="仿宋_GB2312" w:hAnsi="黑体" w:eastAsia="仿宋_GB2312"/>
          <w:sz w:val="32"/>
          <w:szCs w:val="32"/>
        </w:rPr>
        <w:t>水资源节约管理与保护</w:t>
      </w:r>
      <w:r>
        <w:rPr>
          <w:rFonts w:ascii="仿宋_GB2312" w:hAnsi="黑体" w:eastAsia="仿宋_GB2312"/>
          <w:sz w:val="32"/>
          <w:szCs w:val="32"/>
        </w:rPr>
        <w:t>（项）202</w:t>
      </w:r>
      <w:r>
        <w:rPr>
          <w:rFonts w:hint="eastAsia" w:ascii="仿宋_GB2312" w:hAnsi="黑体" w:eastAsia="仿宋_GB2312"/>
          <w:sz w:val="32"/>
          <w:szCs w:val="32"/>
        </w:rPr>
        <w:t>3</w:t>
      </w:r>
      <w:r>
        <w:rPr>
          <w:rFonts w:ascii="仿宋_GB2312" w:hAnsi="黑体" w:eastAsia="仿宋_GB2312"/>
          <w:sz w:val="32"/>
          <w:szCs w:val="32"/>
        </w:rPr>
        <w:t>年预算数为</w:t>
      </w:r>
      <w:r>
        <w:rPr>
          <w:rFonts w:hint="eastAsia" w:ascii="仿宋_GB2312" w:hAnsi="黑体" w:eastAsia="仿宋_GB2312"/>
          <w:sz w:val="32"/>
          <w:szCs w:val="32"/>
        </w:rPr>
        <w:t>150</w:t>
      </w:r>
      <w:r>
        <w:rPr>
          <w:rFonts w:ascii="仿宋_GB2312" w:hAnsi="黑体" w:eastAsia="仿宋_GB2312"/>
          <w:sz w:val="32"/>
          <w:szCs w:val="32"/>
        </w:rPr>
        <w:t>万元，比上年预算数增加</w:t>
      </w:r>
      <w:r>
        <w:rPr>
          <w:rFonts w:hint="eastAsia" w:ascii="仿宋_GB2312" w:hAnsi="黑体" w:eastAsia="仿宋_GB2312"/>
          <w:sz w:val="32"/>
          <w:szCs w:val="32"/>
        </w:rPr>
        <w:t>50</w:t>
      </w:r>
      <w:r>
        <w:rPr>
          <w:rFonts w:ascii="仿宋_GB2312" w:hAnsi="黑体" w:eastAsia="仿宋_GB2312"/>
          <w:sz w:val="32"/>
          <w:szCs w:val="32"/>
        </w:rPr>
        <w:t>万元，主要是</w:t>
      </w:r>
      <w:r>
        <w:rPr>
          <w:rFonts w:hint="eastAsia" w:ascii="仿宋_GB2312" w:hAnsi="黑体" w:eastAsia="仿宋_GB2312"/>
          <w:sz w:val="32"/>
          <w:szCs w:val="32"/>
        </w:rPr>
        <w:t>新增</w:t>
      </w:r>
      <w:r>
        <w:rPr>
          <w:rFonts w:ascii="仿宋_GB2312" w:hAnsi="黑体" w:eastAsia="仿宋_GB2312"/>
          <w:sz w:val="32"/>
          <w:szCs w:val="32"/>
        </w:rPr>
        <w:t>农业资源及生态保护补助资金经费。</w:t>
      </w:r>
    </w:p>
    <w:p>
      <w:pPr>
        <w:ind w:firstLine="640"/>
        <w:rPr>
          <w:rFonts w:ascii="黑体" w:hAnsi="黑体" w:eastAsia="黑体"/>
          <w:sz w:val="32"/>
          <w:szCs w:val="32"/>
        </w:rPr>
      </w:pPr>
      <w:r>
        <w:rPr>
          <w:rFonts w:hint="eastAsia" w:ascii="黑体" w:hAnsi="黑体" w:eastAsia="黑体"/>
          <w:sz w:val="32"/>
          <w:szCs w:val="32"/>
        </w:rPr>
        <w:t>三、关于三亚市半岭水库工程管理处2023年一般公共预算基本支出情况说明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三亚市半岭水库工程管理处2023年一般公共预算基本支出为207.6万元，其中：人员经费207.6万元，主要包括：基本工资。</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三亚市半岭水库工程管理处20</w:t>
      </w:r>
      <w:r>
        <w:rPr>
          <w:rFonts w:hint="eastAsia" w:ascii="仿宋_GB2312" w:hAnsi="黑体" w:eastAsia="仿宋_GB2312"/>
          <w:sz w:val="32"/>
          <w:szCs w:val="32"/>
        </w:rPr>
        <w:t>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Times New Roman" w:hAnsi="Times New Roman" w:eastAsia="仿宋_GB2312" w:cs="Times New Roman"/>
          <w:sz w:val="32"/>
          <w:shd w:val="clear" w:color="auto" w:fill="FFFFFF"/>
        </w:rPr>
        <w:t>三亚市半岭水库工程管理处</w:t>
      </w:r>
      <w:r>
        <w:rPr>
          <w:rFonts w:hint="eastAsia" w:ascii="仿宋_GB2312" w:hAnsi="黑体" w:eastAsia="仿宋_GB2312"/>
          <w:sz w:val="32"/>
          <w:szCs w:val="32"/>
        </w:rPr>
        <w:t>2023年一般公共预算“三公”经费预算数为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w:t>
      </w:r>
      <w:r>
        <w:rPr>
          <w:rFonts w:ascii="Times New Roman" w:hAnsi="Times New Roman" w:eastAsia="仿宋_GB2312" w:cs="Times New Roman"/>
          <w:sz w:val="32"/>
          <w:szCs w:val="32"/>
          <w:shd w:val="clear" w:color="auto" w:fill="FFFFFF"/>
        </w:rPr>
        <w:t>出国（境）团组：目的地无，人数为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人，天数为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天，主要任务无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历行节约。公务车保有量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Times New Roman" w:hAnsi="Times New Roman" w:eastAsia="仿宋_GB2312" w:cs="Times New Roman"/>
          <w:sz w:val="32"/>
          <w:shd w:val="clear" w:color="auto" w:fill="FFFFFF"/>
        </w:rPr>
        <w:t>三亚市半岭水库工程管理处</w:t>
      </w:r>
      <w:r>
        <w:rPr>
          <w:rFonts w:hint="eastAsia" w:ascii="仿宋_GB2312" w:hAnsi="黑体" w:eastAsia="仿宋_GB2312"/>
          <w:sz w:val="32"/>
          <w:szCs w:val="32"/>
        </w:rPr>
        <w:t>2023年政府性基金预算“三公”经费预算数为0万元，其中：</w:t>
      </w:r>
    </w:p>
    <w:p>
      <w:pPr>
        <w:ind w:firstLine="64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rPr>
        <w:t>2023年无出国计划安排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三亚市半岭水库工程管理处2023年</w:t>
      </w:r>
      <w:r>
        <w:rPr>
          <w:rFonts w:hint="eastAsia" w:ascii="黑体" w:hAnsi="黑体" w:eastAsia="黑体" w:cs="Times New Roman"/>
          <w:sz w:val="32"/>
          <w:shd w:val="clear" w:color="auto" w:fill="FFFFFF"/>
        </w:rPr>
        <w:t>政府性基金预算当年拨款情况说明</w:t>
      </w:r>
    </w:p>
    <w:p>
      <w:pPr>
        <w:ind w:firstLine="640"/>
        <w:jc w:val="left"/>
        <w:rPr>
          <w:rFonts w:ascii="黑体" w:hAnsi="黑体" w:eastAsia="黑体" w:cs="Times New Roman"/>
          <w:sz w:val="32"/>
          <w:shd w:val="clear" w:color="auto" w:fill="FFFFFF"/>
        </w:rPr>
      </w:pPr>
      <w:r>
        <w:rPr>
          <w:rFonts w:hint="eastAsia" w:ascii="楷体" w:hAnsi="楷体" w:eastAsia="楷体"/>
          <w:sz w:val="32"/>
          <w:szCs w:val="32"/>
        </w:rPr>
        <w:t>（一）政府性基金预算当年规模变化情况</w:t>
      </w:r>
    </w:p>
    <w:p>
      <w:pPr>
        <w:ind w:firstLine="640"/>
        <w:jc w:val="left"/>
        <w:rPr>
          <w:rFonts w:ascii="仿宋_GB2312" w:hAnsi="黑体" w:eastAsia="仿宋_GB2312"/>
          <w:sz w:val="32"/>
          <w:szCs w:val="32"/>
        </w:rPr>
      </w:pPr>
      <w:r>
        <w:rPr>
          <w:rFonts w:hint="eastAsia" w:ascii="仿宋_GB2312" w:hAnsi="黑体" w:eastAsia="仿宋_GB2312"/>
          <w:sz w:val="32"/>
          <w:szCs w:val="32"/>
        </w:rPr>
        <w:t>三亚市半岭水库工程管理处2023年政府性基金预算当年拨款0万元，与上年预算持平。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三亚市半岭水库工程管理处202</w:t>
      </w:r>
      <w:r>
        <w:rPr>
          <w:rFonts w:hint="eastAsia" w:ascii="黑体" w:hAnsi="黑体" w:eastAsia="黑体" w:cs="Times New Roman"/>
          <w:sz w:val="32"/>
          <w:shd w:val="clear" w:color="auto" w:fill="FFFFFF"/>
        </w:rPr>
        <w:t>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960" w:firstLineChars="300"/>
        <w:rPr>
          <w:rFonts w:ascii="Times New Roman" w:hAnsi="Times New Roman" w:cs="Times New Roman"/>
          <w:b/>
          <w:bCs/>
          <w:kern w:val="0"/>
          <w:sz w:val="22"/>
        </w:rPr>
      </w:pPr>
      <w:r>
        <w:rPr>
          <w:rFonts w:ascii="仿宋_GB2312" w:hAnsi="黑体" w:eastAsia="仿宋_GB2312"/>
          <w:sz w:val="32"/>
          <w:szCs w:val="32"/>
        </w:rPr>
        <w:t>按照综合预算原则，三亚市</w:t>
      </w:r>
      <w:r>
        <w:rPr>
          <w:rFonts w:hint="eastAsia" w:ascii="仿宋_GB2312" w:hAnsi="黑体" w:eastAsia="仿宋_GB2312"/>
          <w:sz w:val="32"/>
          <w:szCs w:val="32"/>
        </w:rPr>
        <w:t>半岭水库</w:t>
      </w:r>
      <w:r>
        <w:rPr>
          <w:rFonts w:ascii="仿宋_GB2312" w:hAnsi="黑体" w:eastAsia="仿宋_GB2312"/>
          <w:sz w:val="32"/>
          <w:szCs w:val="32"/>
        </w:rPr>
        <w:t>工程管理处所有收入和支出均纳入部门预算管理。收入包括：一般公共预算收入</w:t>
      </w:r>
      <w:r>
        <w:rPr>
          <w:rFonts w:hint="eastAsia" w:ascii="仿宋_GB2312" w:hAnsi="黑体" w:eastAsia="仿宋_GB2312"/>
          <w:sz w:val="32"/>
          <w:szCs w:val="32"/>
        </w:rPr>
        <w:t>、</w:t>
      </w:r>
      <w:r>
        <w:rPr>
          <w:rFonts w:ascii="仿宋_GB2312" w:hAnsi="黑体" w:eastAsia="仿宋_GB2312"/>
          <w:sz w:val="32"/>
          <w:szCs w:val="32"/>
        </w:rPr>
        <w:t>事业收入、</w:t>
      </w:r>
      <w:r>
        <w:rPr>
          <w:rFonts w:hint="eastAsia" w:ascii="仿宋_GB2312" w:hAnsi="黑体" w:eastAsia="仿宋_GB2312"/>
          <w:sz w:val="32"/>
          <w:szCs w:val="32"/>
        </w:rPr>
        <w:t>其他收入、上年结转</w:t>
      </w:r>
      <w:r>
        <w:rPr>
          <w:rFonts w:ascii="仿宋_GB2312" w:hAnsi="黑体" w:eastAsia="仿宋_GB2312"/>
          <w:sz w:val="32"/>
          <w:szCs w:val="32"/>
        </w:rPr>
        <w:t>；支出包括：社会保障和就业支出、农林水支出、住房保障支出、结转下年。三亚市</w:t>
      </w:r>
      <w:r>
        <w:rPr>
          <w:rFonts w:hint="eastAsia" w:ascii="仿宋_GB2312" w:hAnsi="黑体" w:eastAsia="仿宋_GB2312"/>
          <w:sz w:val="32"/>
          <w:szCs w:val="32"/>
        </w:rPr>
        <w:t>半岭水库</w:t>
      </w:r>
      <w:r>
        <w:rPr>
          <w:rFonts w:ascii="仿宋_GB2312" w:hAnsi="黑体" w:eastAsia="仿宋_GB2312"/>
          <w:sz w:val="32"/>
          <w:szCs w:val="32"/>
        </w:rPr>
        <w:t>工程管理处202</w:t>
      </w:r>
      <w:r>
        <w:rPr>
          <w:rFonts w:hint="eastAsia" w:ascii="仿宋_GB2312" w:hAnsi="黑体" w:eastAsia="仿宋_GB2312"/>
          <w:sz w:val="32"/>
          <w:szCs w:val="32"/>
        </w:rPr>
        <w:t>3</w:t>
      </w:r>
      <w:r>
        <w:rPr>
          <w:rFonts w:ascii="仿宋_GB2312" w:hAnsi="黑体" w:eastAsia="仿宋_GB2312"/>
          <w:sz w:val="32"/>
          <w:szCs w:val="32"/>
        </w:rPr>
        <w:t>年收支总预算792.95万元。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三亚市半岭水库工程管理处2023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三亚市半岭水库工程管理处2023年收入预算</w:t>
      </w:r>
      <w:r>
        <w:rPr>
          <w:rFonts w:ascii="仿宋_GB2312" w:hAnsi="黑体" w:eastAsia="仿宋_GB2312"/>
          <w:sz w:val="32"/>
          <w:szCs w:val="32"/>
        </w:rPr>
        <w:t>792.95</w:t>
      </w:r>
      <w:r>
        <w:rPr>
          <w:rFonts w:hint="eastAsia" w:ascii="仿宋_GB2312" w:hAnsi="黑体" w:eastAsia="仿宋_GB2312"/>
          <w:sz w:val="32"/>
          <w:szCs w:val="32"/>
        </w:rPr>
        <w:t>万元，其中：上年结转</w:t>
      </w:r>
      <w:r>
        <w:rPr>
          <w:rFonts w:ascii="仿宋_GB2312" w:hAnsi="黑体" w:eastAsia="仿宋_GB2312"/>
          <w:sz w:val="32"/>
          <w:szCs w:val="32"/>
        </w:rPr>
        <w:t>101.85</w:t>
      </w:r>
      <w:r>
        <w:rPr>
          <w:rFonts w:hint="eastAsia" w:ascii="仿宋_GB2312" w:hAnsi="黑体" w:eastAsia="仿宋_GB2312"/>
          <w:sz w:val="32"/>
          <w:szCs w:val="32"/>
        </w:rPr>
        <w:t>万元，占12.84%；一般公共预算拨款收入357.6万元，占45.1%；</w:t>
      </w:r>
      <w:r>
        <w:rPr>
          <w:rFonts w:ascii="仿宋_GB2312" w:hAnsi="黑体" w:eastAsia="仿宋_GB2312"/>
          <w:sz w:val="32"/>
          <w:szCs w:val="32"/>
        </w:rPr>
        <w:t>事业收入308.50万元，占</w:t>
      </w:r>
      <w:r>
        <w:rPr>
          <w:rFonts w:hint="eastAsia" w:ascii="仿宋_GB2312" w:hAnsi="黑体" w:eastAsia="仿宋_GB2312"/>
          <w:sz w:val="32"/>
          <w:szCs w:val="32"/>
        </w:rPr>
        <w:t>38.91</w:t>
      </w:r>
      <w:r>
        <w:rPr>
          <w:rFonts w:ascii="仿宋_GB2312" w:hAnsi="黑体" w:eastAsia="仿宋_GB2312"/>
          <w:sz w:val="32"/>
          <w:szCs w:val="32"/>
        </w:rPr>
        <w:t>%</w:t>
      </w:r>
      <w:r>
        <w:rPr>
          <w:rFonts w:hint="eastAsia" w:ascii="仿宋_GB2312" w:hAnsi="黑体" w:eastAsia="仿宋_GB2312"/>
          <w:sz w:val="32"/>
          <w:szCs w:val="32"/>
        </w:rPr>
        <w:t>；其他收入25，占3.15%</w:t>
      </w:r>
      <w:r>
        <w:rPr>
          <w:rFonts w:ascii="仿宋_GB2312" w:hAnsi="黑体" w:eastAsia="仿宋_GB2312"/>
          <w:sz w:val="32"/>
          <w:szCs w:val="32"/>
        </w:rPr>
        <w:t>。</w:t>
      </w:r>
      <w:r>
        <w:rPr>
          <w:rFonts w:hint="eastAsia" w:ascii="仿宋_GB2312" w:hAnsi="黑体" w:eastAsia="仿宋_GB2312"/>
          <w:sz w:val="32"/>
          <w:szCs w:val="32"/>
        </w:rPr>
        <w:t>比上年预算数减少212.82万元，主要是上年结转减少。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三亚市半岭水库工程管理处2023年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三亚市半岭水库工程管理处2023年支出预算</w:t>
      </w:r>
      <w:r>
        <w:rPr>
          <w:rFonts w:ascii="仿宋_GB2312" w:hAnsi="黑体" w:eastAsia="仿宋_GB2312"/>
          <w:sz w:val="32"/>
          <w:szCs w:val="32"/>
        </w:rPr>
        <w:t>792.29</w:t>
      </w:r>
      <w:r>
        <w:rPr>
          <w:rFonts w:hint="eastAsia" w:ascii="仿宋_GB2312" w:hAnsi="黑体" w:eastAsia="仿宋_GB2312"/>
          <w:sz w:val="32"/>
          <w:szCs w:val="32"/>
        </w:rPr>
        <w:t>万元，其中：社会保障和就业支出</w:t>
      </w:r>
      <w:r>
        <w:rPr>
          <w:rFonts w:ascii="仿宋_GB2312" w:hAnsi="黑体" w:eastAsia="仿宋_GB2312"/>
          <w:sz w:val="32"/>
          <w:szCs w:val="32"/>
        </w:rPr>
        <w:t>3.76</w:t>
      </w:r>
      <w:r>
        <w:rPr>
          <w:rFonts w:hint="eastAsia" w:ascii="仿宋_GB2312" w:hAnsi="黑体" w:eastAsia="仿宋_GB2312"/>
          <w:sz w:val="32"/>
          <w:szCs w:val="32"/>
        </w:rPr>
        <w:t>万元，占0.5%；农林水支出</w:t>
      </w:r>
      <w:r>
        <w:rPr>
          <w:rFonts w:ascii="仿宋_GB2312" w:hAnsi="黑体" w:eastAsia="仿宋_GB2312"/>
          <w:sz w:val="32"/>
          <w:szCs w:val="32"/>
        </w:rPr>
        <w:t>770.43</w:t>
      </w:r>
      <w:r>
        <w:rPr>
          <w:rFonts w:hint="eastAsia" w:ascii="仿宋_GB2312" w:hAnsi="黑体" w:eastAsia="仿宋_GB2312"/>
          <w:sz w:val="32"/>
          <w:szCs w:val="32"/>
        </w:rPr>
        <w:t>万元，占97.24%。住房保障支出</w:t>
      </w:r>
      <w:r>
        <w:rPr>
          <w:rFonts w:ascii="仿宋_GB2312" w:hAnsi="黑体" w:eastAsia="仿宋_GB2312"/>
          <w:sz w:val="32"/>
          <w:szCs w:val="32"/>
        </w:rPr>
        <w:t>18.10</w:t>
      </w:r>
      <w:r>
        <w:rPr>
          <w:rFonts w:hint="eastAsia" w:ascii="仿宋_GB2312" w:hAnsi="黑体" w:eastAsia="仿宋_GB2312"/>
          <w:sz w:val="32"/>
          <w:szCs w:val="32"/>
        </w:rPr>
        <w:t>万元，占2.26%；比上年预算数增加42.55万元，主要是水库设施年代已久，进行维修维护及水库标准化建设等。</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sz w:val="32"/>
          <w:szCs w:val="32"/>
        </w:rPr>
        <w:t>2023年三亚市半岭水库工程管理处的机关运行经费预算0万元。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rPr>
        <w:t>2023年三亚市半岭水库工程管理处政府采购预算总额23.9万元，其中：政府采购货物预算1.3万元，政府采购工程预算22.6万元，政府采购服务预算0万元。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sz w:val="32"/>
          <w:szCs w:val="32"/>
        </w:rPr>
      </w:pPr>
      <w:r>
        <w:rPr>
          <w:rFonts w:ascii="仿宋_GB2312" w:hAnsi="黑体" w:eastAsia="仿宋_GB2312"/>
          <w:sz w:val="32"/>
          <w:szCs w:val="32"/>
        </w:rPr>
        <w:t>截至202</w:t>
      </w:r>
      <w:r>
        <w:rPr>
          <w:rFonts w:hint="eastAsia" w:ascii="仿宋_GB2312" w:hAnsi="黑体" w:eastAsia="仿宋_GB2312"/>
          <w:sz w:val="32"/>
          <w:szCs w:val="32"/>
        </w:rPr>
        <w:t>2</w:t>
      </w:r>
      <w:r>
        <w:rPr>
          <w:rFonts w:ascii="仿宋_GB2312" w:hAnsi="黑体" w:eastAsia="仿宋_GB2312"/>
          <w:sz w:val="32"/>
          <w:szCs w:val="32"/>
        </w:rPr>
        <w:t>年12月31日，三亚市</w:t>
      </w:r>
      <w:r>
        <w:rPr>
          <w:rFonts w:hint="eastAsia" w:ascii="仿宋_GB2312" w:hAnsi="黑体" w:eastAsia="仿宋_GB2312"/>
          <w:sz w:val="32"/>
          <w:szCs w:val="32"/>
        </w:rPr>
        <w:t>半岭水库</w:t>
      </w:r>
      <w:r>
        <w:rPr>
          <w:rFonts w:ascii="仿宋_GB2312" w:hAnsi="黑体" w:eastAsia="仿宋_GB2312"/>
          <w:sz w:val="32"/>
          <w:szCs w:val="32"/>
        </w:rPr>
        <w:t>工程管理处单位共有车辆</w:t>
      </w:r>
      <w:r>
        <w:rPr>
          <w:rFonts w:hint="eastAsia" w:ascii="仿宋_GB2312" w:hAnsi="黑体" w:eastAsia="仿宋_GB2312"/>
          <w:sz w:val="32"/>
          <w:szCs w:val="32"/>
        </w:rPr>
        <w:t>5</w:t>
      </w:r>
      <w:r>
        <w:rPr>
          <w:rFonts w:ascii="仿宋_GB2312" w:hAnsi="黑体" w:eastAsia="仿宋_GB2312"/>
          <w:sz w:val="32"/>
          <w:szCs w:val="32"/>
        </w:rPr>
        <w:t>辆，其中，领导干部用车0辆，机要通信应急用车0辆、一般执法执勤用车0辆、特种专业技术用车0辆、其他用车</w:t>
      </w:r>
      <w:r>
        <w:rPr>
          <w:rFonts w:hint="eastAsia" w:ascii="仿宋_GB2312" w:hAnsi="黑体" w:eastAsia="仿宋_GB2312"/>
          <w:sz w:val="32"/>
          <w:szCs w:val="32"/>
        </w:rPr>
        <w:t>5</w:t>
      </w:r>
      <w:r>
        <w:rPr>
          <w:rFonts w:ascii="仿宋_GB2312" w:hAnsi="黑体" w:eastAsia="仿宋_GB2312"/>
          <w:sz w:val="32"/>
          <w:szCs w:val="32"/>
        </w:rPr>
        <w:t>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三亚市半岭水库工程管理处8个项目实行绩效目标管理，涉及一般公共预算357.6</w:t>
      </w:r>
      <w:r>
        <w:rPr>
          <w:rFonts w:hint="eastAsia" w:ascii="仿宋_GB2312" w:hAnsi="黑体" w:eastAsia="仿宋_GB2312"/>
          <w:sz w:val="32"/>
          <w:szCs w:val="32"/>
        </w:rPr>
        <w:t>万元，</w:t>
      </w:r>
      <w:r>
        <w:rPr>
          <w:rFonts w:hint="eastAsia" w:ascii="仿宋_GB2312" w:hAnsi="仿宋_GB2312" w:eastAsia="仿宋_GB2312" w:cs="仿宋_GB2312"/>
          <w:sz w:val="32"/>
          <w:szCs w:val="32"/>
        </w:rPr>
        <w:t>政府性基金0万元</w:t>
      </w:r>
      <w:r>
        <w:rPr>
          <w:rStyle w:val="9"/>
          <w:rFonts w:hint="eastAsia" w:ascii="仿宋_GB2312" w:hAnsi="仿宋_GB2312" w:eastAsia="仿宋_GB2312" w:cs="仿宋_GB2312"/>
          <w:sz w:val="32"/>
          <w:szCs w:val="32"/>
        </w:rPr>
        <w:t xml:space="preserve"> </w:t>
      </w:r>
      <w:bookmarkStart w:id="0" w:name="_GoBack"/>
      <w:bookmarkEnd w:id="0"/>
      <w:r>
        <w:rPr>
          <w:rStyle w:val="9"/>
          <w:rFonts w:hint="default"/>
          <w:lang w:val="en"/>
        </w:rPr>
        <w:t>,</w:t>
      </w:r>
      <w:r>
        <w:rPr>
          <w:rFonts w:hint="eastAsia" w:ascii="仿宋_GB2312" w:hAnsi="黑体" w:eastAsia="仿宋_GB2312"/>
          <w:sz w:val="32"/>
          <w:szCs w:val="32"/>
        </w:rPr>
        <w:t>单位自有资金434.69万元。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HorizontalSpacing w:val="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C6E"/>
    <w:rsid w:val="00041D15"/>
    <w:rsid w:val="000651A8"/>
    <w:rsid w:val="00072418"/>
    <w:rsid w:val="00075F79"/>
    <w:rsid w:val="00092729"/>
    <w:rsid w:val="000F19BA"/>
    <w:rsid w:val="00111F13"/>
    <w:rsid w:val="0013115D"/>
    <w:rsid w:val="00135B10"/>
    <w:rsid w:val="001773ED"/>
    <w:rsid w:val="0018084D"/>
    <w:rsid w:val="00187970"/>
    <w:rsid w:val="00193B46"/>
    <w:rsid w:val="001D0001"/>
    <w:rsid w:val="001D0C6A"/>
    <w:rsid w:val="001D4AA6"/>
    <w:rsid w:val="001E7C22"/>
    <w:rsid w:val="0023098E"/>
    <w:rsid w:val="00251FF2"/>
    <w:rsid w:val="00282C6E"/>
    <w:rsid w:val="002A6B7D"/>
    <w:rsid w:val="002A6F66"/>
    <w:rsid w:val="002B4FC0"/>
    <w:rsid w:val="002C24F7"/>
    <w:rsid w:val="002C2A5F"/>
    <w:rsid w:val="002D0A6A"/>
    <w:rsid w:val="002E1233"/>
    <w:rsid w:val="002F4A04"/>
    <w:rsid w:val="00304A5E"/>
    <w:rsid w:val="003E0AEF"/>
    <w:rsid w:val="00435AB0"/>
    <w:rsid w:val="004535B4"/>
    <w:rsid w:val="00457135"/>
    <w:rsid w:val="00467189"/>
    <w:rsid w:val="00473A23"/>
    <w:rsid w:val="00475C55"/>
    <w:rsid w:val="004F1B86"/>
    <w:rsid w:val="004F4659"/>
    <w:rsid w:val="00544761"/>
    <w:rsid w:val="00597B14"/>
    <w:rsid w:val="005C3054"/>
    <w:rsid w:val="005D2B44"/>
    <w:rsid w:val="005E78F6"/>
    <w:rsid w:val="00617EEF"/>
    <w:rsid w:val="00646A39"/>
    <w:rsid w:val="006763C9"/>
    <w:rsid w:val="006C5025"/>
    <w:rsid w:val="006E265F"/>
    <w:rsid w:val="007053C8"/>
    <w:rsid w:val="00736600"/>
    <w:rsid w:val="007A2492"/>
    <w:rsid w:val="007E20C9"/>
    <w:rsid w:val="00814084"/>
    <w:rsid w:val="008460F5"/>
    <w:rsid w:val="00865465"/>
    <w:rsid w:val="0087226B"/>
    <w:rsid w:val="0087313D"/>
    <w:rsid w:val="008B65C9"/>
    <w:rsid w:val="009006EA"/>
    <w:rsid w:val="00927D51"/>
    <w:rsid w:val="00A76A4F"/>
    <w:rsid w:val="00AA526C"/>
    <w:rsid w:val="00BF336D"/>
    <w:rsid w:val="00C1542A"/>
    <w:rsid w:val="00C27FD9"/>
    <w:rsid w:val="00C84EAF"/>
    <w:rsid w:val="00CB7BDF"/>
    <w:rsid w:val="00CD43EF"/>
    <w:rsid w:val="00CE020C"/>
    <w:rsid w:val="00CF7CFF"/>
    <w:rsid w:val="00D471AE"/>
    <w:rsid w:val="00D47971"/>
    <w:rsid w:val="00D64345"/>
    <w:rsid w:val="00DA38E3"/>
    <w:rsid w:val="00DA53AD"/>
    <w:rsid w:val="00E04EA4"/>
    <w:rsid w:val="00ED6859"/>
    <w:rsid w:val="00F81495"/>
    <w:rsid w:val="00F969BA"/>
    <w:rsid w:val="00FA6D5A"/>
    <w:rsid w:val="00FC6F03"/>
    <w:rsid w:val="0BDE428A"/>
    <w:rsid w:val="108F773F"/>
    <w:rsid w:val="1B8F08EA"/>
    <w:rsid w:val="1DE100F8"/>
    <w:rsid w:val="2D0D2A7A"/>
    <w:rsid w:val="30B36860"/>
    <w:rsid w:val="322970D6"/>
    <w:rsid w:val="3BEA6146"/>
    <w:rsid w:val="44024A2F"/>
    <w:rsid w:val="441178B7"/>
    <w:rsid w:val="5834460D"/>
    <w:rsid w:val="5BFB4393"/>
    <w:rsid w:val="5EFC10E1"/>
    <w:rsid w:val="641A5721"/>
    <w:rsid w:val="66CD28FB"/>
    <w:rsid w:val="6BC16EAD"/>
    <w:rsid w:val="6C96445E"/>
    <w:rsid w:val="7DEBCAFF"/>
    <w:rsid w:val="BFF994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0"/>
    <w:pPr>
      <w:jc w:val="left"/>
    </w:pPr>
  </w:style>
  <w:style w:type="paragraph" w:styleId="3">
    <w:name w:val="Balloon Text"/>
    <w:basedOn w:val="1"/>
    <w:link w:val="15"/>
    <w:semiHidden/>
    <w:unhideWhenUsed/>
    <w:qFormat/>
    <w:uiPriority w:val="0"/>
    <w:rPr>
      <w:sz w:val="18"/>
      <w:szCs w:val="18"/>
    </w:rPr>
  </w:style>
  <w:style w:type="paragraph" w:styleId="4">
    <w:name w:val="footer"/>
    <w:basedOn w:val="1"/>
    <w:link w:val="13"/>
    <w:semiHidden/>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semiHidden/>
    <w:unhideWhenUsed/>
    <w:qFormat/>
    <w:uiPriority w:val="0"/>
    <w:rPr>
      <w:b/>
      <w:bCs/>
    </w:rPr>
  </w:style>
  <w:style w:type="character" w:styleId="9">
    <w:name w:val="annotation reference"/>
    <w:semiHidden/>
    <w:unhideWhenUsed/>
    <w:qFormat/>
    <w:uiPriority w:val="0"/>
    <w:rPr>
      <w:sz w:val="21"/>
      <w:szCs w:val="21"/>
    </w:rPr>
  </w:style>
  <w:style w:type="paragraph" w:customStyle="1" w:styleId="10">
    <w:name w:val="列出段落1"/>
    <w:basedOn w:val="1"/>
    <w:qFormat/>
    <w:uiPriority w:val="34"/>
    <w:pPr>
      <w:ind w:firstLine="420" w:firstLineChars="200"/>
    </w:pPr>
  </w:style>
  <w:style w:type="paragraph" w:customStyle="1" w:styleId="11">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2">
    <w:name w:val="页眉 字符"/>
    <w:link w:val="5"/>
    <w:semiHidden/>
    <w:qFormat/>
    <w:uiPriority w:val="99"/>
    <w:rPr>
      <w:sz w:val="18"/>
      <w:szCs w:val="18"/>
    </w:rPr>
  </w:style>
  <w:style w:type="character" w:customStyle="1" w:styleId="13">
    <w:name w:val="页脚 字符"/>
    <w:link w:val="4"/>
    <w:semiHidden/>
    <w:qFormat/>
    <w:uiPriority w:val="99"/>
    <w:rPr>
      <w:sz w:val="18"/>
      <w:szCs w:val="18"/>
    </w:rPr>
  </w:style>
  <w:style w:type="paragraph" w:customStyle="1" w:styleId="14">
    <w:name w:val="列出段落11"/>
    <w:basedOn w:val="1"/>
    <w:qFormat/>
    <w:uiPriority w:val="34"/>
    <w:pPr>
      <w:ind w:firstLine="420" w:firstLineChars="200"/>
    </w:pPr>
  </w:style>
  <w:style w:type="character" w:customStyle="1" w:styleId="15">
    <w:name w:val="批注框文本 字符"/>
    <w:link w:val="3"/>
    <w:semiHidden/>
    <w:qFormat/>
    <w:uiPriority w:val="0"/>
    <w:rPr>
      <w:rFonts w:ascii="Calibri" w:hAnsi="Calibri" w:cs="黑体"/>
      <w:kern w:val="2"/>
      <w:sz w:val="18"/>
      <w:szCs w:val="18"/>
    </w:rPr>
  </w:style>
  <w:style w:type="character" w:customStyle="1" w:styleId="16">
    <w:name w:val="批注文字 字符"/>
    <w:link w:val="2"/>
    <w:semiHidden/>
    <w:qFormat/>
    <w:uiPriority w:val="0"/>
    <w:rPr>
      <w:rFonts w:ascii="Calibri" w:hAnsi="Calibri" w:cs="黑体"/>
      <w:kern w:val="2"/>
      <w:sz w:val="21"/>
      <w:szCs w:val="22"/>
    </w:rPr>
  </w:style>
  <w:style w:type="character" w:customStyle="1" w:styleId="17">
    <w:name w:val="批注主题 字符"/>
    <w:link w:val="6"/>
    <w:semiHidden/>
    <w:qFormat/>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516</Words>
  <Characters>2945</Characters>
  <Lines>24</Lines>
  <Paragraphs>6</Paragraphs>
  <TotalTime>0</TotalTime>
  <ScaleCrop>false</ScaleCrop>
  <LinksUpToDate>false</LinksUpToDate>
  <CharactersWithSpaces>3455</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2024-07-12T00:57:00Z</dcterms:created>
  <dc:creator>null,null,总收发</dc:creator>
  <cp:lastModifiedBy>user</cp:lastModifiedBy>
  <dcterms:modified xsi:type="dcterms:W3CDTF">2024-07-22T09:21:11Z</dcterms:modified>
  <dc:title>××年××部门（单位）预算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