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2023年三亚市旅游和文化广电体育局部门预算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三亚市旅游和文化广电体育局</w:t>
      </w:r>
      <w:r>
        <w:rPr>
          <w:rFonts w:hint="eastAsia" w:ascii="黑体" w:hAnsi="黑体" w:eastAsia="黑体"/>
          <w:sz w:val="32"/>
          <w:szCs w:val="32"/>
          <w:highlight w:val="none"/>
        </w:rPr>
        <w:t>部门</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三亚市旅游和文化广电体育局</w:t>
      </w:r>
      <w:r>
        <w:rPr>
          <w:rFonts w:hint="eastAsia" w:ascii="仿宋_GB2312" w:hAnsi="黑体" w:eastAsia="仿宋_GB2312" w:cs="仿宋_GB2312"/>
          <w:sz w:val="32"/>
          <w:szCs w:val="32"/>
        </w:rPr>
        <w:t>2023</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三亚市旅游和文化广电体育局</w:t>
      </w:r>
      <w:r>
        <w:rPr>
          <w:rFonts w:hint="eastAsia" w:ascii="仿宋_GB2312" w:hAnsi="黑体" w:eastAsia="仿宋_GB2312" w:cs="仿宋_GB2312"/>
          <w:sz w:val="32"/>
          <w:szCs w:val="32"/>
        </w:rPr>
        <w:t>2023</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三亚市旅游和文化广电体育局部门概况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255"/>
          <w:numId w:val="0"/>
        </w:numPr>
        <w:spacing w:line="640" w:lineRule="exact"/>
        <w:ind w:firstLine="640" w:firstLineChars="200"/>
        <w:rPr>
          <w:rFonts w:ascii="仿宋_GB2312" w:hAnsi="黑体" w:eastAsia="仿宋_GB2312" w:cs="仿宋_GB2312"/>
          <w:sz w:val="32"/>
          <w:szCs w:val="32"/>
        </w:rPr>
      </w:pPr>
      <w:r>
        <w:rPr>
          <w:rFonts w:hint="eastAsia" w:ascii="仿宋_GB2312" w:hAnsi="宋体" w:eastAsia="仿宋_GB2312"/>
          <w:sz w:val="32"/>
          <w:szCs w:val="32"/>
        </w:rPr>
        <w:t>贯彻</w:t>
      </w:r>
      <w:r>
        <w:rPr>
          <w:rFonts w:hint="eastAsia" w:ascii="仿宋_GB2312" w:eastAsia="仿宋_GB2312"/>
          <w:sz w:val="32"/>
          <w:szCs w:val="32"/>
        </w:rPr>
        <w:t>落实党和</w:t>
      </w:r>
      <w:r>
        <w:rPr>
          <w:rFonts w:hint="eastAsia" w:ascii="仿宋_GB2312" w:hAnsi="宋体" w:eastAsia="仿宋_GB2312"/>
          <w:sz w:val="32"/>
          <w:szCs w:val="32"/>
        </w:rPr>
        <w:t>国家、省有关旅游和文化广电体育工作的</w:t>
      </w:r>
      <w:r>
        <w:rPr>
          <w:rFonts w:hint="eastAsia" w:ascii="仿宋_GB2312" w:eastAsia="仿宋_GB2312"/>
          <w:sz w:val="32"/>
          <w:szCs w:val="32"/>
        </w:rPr>
        <w:t>方针</w:t>
      </w:r>
      <w:r>
        <w:rPr>
          <w:rFonts w:hint="eastAsia" w:ascii="仿宋_GB2312" w:hAnsi="宋体" w:eastAsia="仿宋_GB2312"/>
          <w:sz w:val="32"/>
          <w:szCs w:val="32"/>
        </w:rPr>
        <w:t>政策、</w:t>
      </w:r>
      <w:r>
        <w:rPr>
          <w:rFonts w:hint="eastAsia" w:ascii="仿宋_GB2312" w:eastAsia="仿宋_GB2312"/>
          <w:sz w:val="32"/>
          <w:szCs w:val="32"/>
        </w:rPr>
        <w:t>法律</w:t>
      </w:r>
      <w:r>
        <w:rPr>
          <w:rFonts w:hint="eastAsia" w:ascii="仿宋_GB2312" w:hAnsi="宋体" w:eastAsia="仿宋_GB2312"/>
          <w:sz w:val="32"/>
          <w:szCs w:val="32"/>
        </w:rPr>
        <w:t>法规，执行市委、市政府决策部署和中国（海南）自由贸易试验区、中国特色自由贸易港政策措施。</w:t>
      </w:r>
      <w:r>
        <w:rPr>
          <w:rFonts w:hint="eastAsia" w:ascii="仿宋_GB2312" w:eastAsia="仿宋_GB2312"/>
          <w:sz w:val="32"/>
          <w:szCs w:val="32"/>
        </w:rPr>
        <w:t>研究拟订并组织实施全市旅游和文化广电体育工作政策规划、规章制度和发展战略，研究推进旅游和文化广电体育改革，研究提出中国（海南）自由贸易试验区、中国特色自由贸易港旅游和文化广电体育工作方面的意见和建议。指导全市旅游、文化、文物资源调查与利用保护工作。统筹规划文化广电体育事业、旅游产业和文化广电体育产业发展。指导推进国际旅游消费中心建设。负责促进旅游产业和文化广电体育产业的对外合作及市场推广，制定旅游市场开发战略并组织实施。   指导推进全域旅游，发展邮轮和游艇旅游，培养旅游新业态、开发新产品。指导全市重点旅游、文化、广电、体育公共设施建设。指导、管理全市文艺事业，指导艺术创作生产，扶持体现社会主义核心价值观、具有导向性代表性示范性的文艺作品。负责公共文化事业发展，推进全市公共文化服务体系建设和旅游公共服务建设，统筹推进基本公共文化服务标准化、均等化。指导、推进旅游和文化科技创新发展，负责旅游和文化体育行业信息化、标准化建设。负责非物质文化遗产保护和优秀民族文化的传承普及工作。指导旅游和文化广电体育市场发展，监督管理全市旅游和文化体育市场。依法规范旅游和文化体育市场，指导文化和旅游市场综合执法，维护市场秩序。负责全市旅游文化广电体育对外交流、合作、宣传和推广工作。指导全市文物管理工作。检查指导各区旅游和文化广电体育工作，完成市委、市政府交办的其他工作。</w:t>
      </w:r>
    </w:p>
    <w:p>
      <w:pPr>
        <w:ind w:left="640" w:leftChars="305" w:firstLine="160" w:firstLineChars="50"/>
        <w:jc w:val="left"/>
        <w:rPr>
          <w:rFonts w:ascii="仿宋_GB2312" w:hAnsi="黑体"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纳入三亚市旅游和文化广电体育</w:t>
      </w:r>
      <w:r>
        <w:rPr>
          <w:rFonts w:hint="eastAsia" w:ascii="仿宋_GB2312" w:hAnsi="黑体" w:eastAsia="仿宋_GB2312" w:cs="仿宋_GB2312"/>
          <w:sz w:val="32"/>
          <w:szCs w:val="32"/>
          <w:highlight w:val="none"/>
        </w:rPr>
        <w:t>局</w:t>
      </w:r>
      <w:r>
        <w:rPr>
          <w:rFonts w:ascii="仿宋_GB2312" w:hAnsi="黑体" w:eastAsia="仿宋_GB2312" w:cs="仿宋_GB2312"/>
          <w:sz w:val="32"/>
          <w:szCs w:val="32"/>
          <w:highlight w:val="none"/>
        </w:rPr>
        <w:t>2022</w:t>
      </w:r>
      <w:r>
        <w:rPr>
          <w:rFonts w:hint="eastAsia" w:ascii="仿宋_GB2312" w:hAnsi="黑体" w:eastAsia="仿宋_GB2312" w:cs="仿宋_GB2312"/>
          <w:sz w:val="32"/>
          <w:szCs w:val="32"/>
        </w:rPr>
        <w:t>年部门预算编制范围的二级预算单位包括：</w:t>
      </w:r>
    </w:p>
    <w:p>
      <w:pPr>
        <w:pStyle w:val="11"/>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三亚市旅游和文化广电体育局本级</w:t>
      </w:r>
    </w:p>
    <w:p>
      <w:pPr>
        <w:pStyle w:val="11"/>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三亚市博物馆</w:t>
      </w:r>
    </w:p>
    <w:p>
      <w:pPr>
        <w:numPr>
          <w:ilvl w:val="0"/>
          <w:numId w:val="6"/>
        </w:numPr>
        <w:rPr>
          <w:rFonts w:ascii="仿宋_GB2312" w:hAnsi="黑体" w:eastAsia="仿宋_GB2312" w:cs="仿宋_GB2312"/>
          <w:sz w:val="32"/>
          <w:szCs w:val="32"/>
        </w:rPr>
      </w:pPr>
      <w:r>
        <w:rPr>
          <w:rFonts w:hint="eastAsia" w:ascii="仿宋_GB2312" w:hAnsi="黑体" w:eastAsia="仿宋_GB2312" w:cs="仿宋_GB2312"/>
          <w:sz w:val="32"/>
          <w:szCs w:val="32"/>
        </w:rPr>
        <w:t>三亚市图书馆</w:t>
      </w:r>
    </w:p>
    <w:p>
      <w:pPr>
        <w:numPr>
          <w:ilvl w:val="0"/>
          <w:numId w:val="6"/>
        </w:numPr>
        <w:rPr>
          <w:rFonts w:ascii="仿宋_GB2312" w:hAnsi="黑体" w:eastAsia="仿宋_GB2312" w:cs="仿宋_GB2312"/>
          <w:sz w:val="32"/>
          <w:szCs w:val="32"/>
        </w:rPr>
      </w:pPr>
      <w:r>
        <w:rPr>
          <w:rFonts w:hint="eastAsia" w:ascii="仿宋_GB2312" w:hAnsi="黑体" w:eastAsia="仿宋_GB2312" w:cs="仿宋_GB2312"/>
          <w:sz w:val="32"/>
          <w:szCs w:val="32"/>
        </w:rPr>
        <w:t>三亚市群众艺术馆</w:t>
      </w:r>
    </w:p>
    <w:p>
      <w:pPr>
        <w:pStyle w:val="12"/>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三亚市民游客中心</w:t>
      </w:r>
    </w:p>
    <w:p>
      <w:pPr>
        <w:pStyle w:val="12"/>
        <w:numPr>
          <w:ilvl w:val="255"/>
          <w:numId w:val="0"/>
        </w:numPr>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6.三亚市业余体育学校</w:t>
      </w:r>
    </w:p>
    <w:p>
      <w:pPr>
        <w:pStyle w:val="12"/>
        <w:numPr>
          <w:ilvl w:val="255"/>
          <w:numId w:val="0"/>
        </w:numPr>
        <w:ind w:left="440"/>
        <w:jc w:val="left"/>
        <w:rPr>
          <w:rFonts w:ascii="仿宋_GB2312" w:hAnsi="黑体" w:eastAsia="仿宋_GB2312" w:cs="仿宋_GB2312"/>
          <w:sz w:val="32"/>
          <w:szCs w:val="32"/>
        </w:rPr>
      </w:pPr>
    </w:p>
    <w:p>
      <w:pPr>
        <w:pStyle w:val="12"/>
        <w:numPr>
          <w:ilvl w:val="255"/>
          <w:numId w:val="0"/>
        </w:numPr>
        <w:ind w:left="44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三亚市旅游和文化广电体育局</w:t>
      </w:r>
      <w:r>
        <w:rPr>
          <w:rFonts w:hint="eastAsia" w:ascii="仿宋_GB2312" w:hAnsi="黑体" w:eastAsia="仿宋_GB2312" w:cs="仿宋_GB2312"/>
          <w:sz w:val="32"/>
          <w:szCs w:val="32"/>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三亚市旅游和文化广电体育局</w:t>
      </w:r>
      <w:r>
        <w:rPr>
          <w:rFonts w:hint="eastAsia" w:ascii="仿宋_GB2312" w:hAnsi="黑体" w:eastAsia="仿宋_GB2312" w:cs="仿宋_GB2312"/>
          <w:sz w:val="32"/>
          <w:szCs w:val="32"/>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一、关于三亚市旅游和文化广电体育局</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rPr>
        <w:t>三亚市旅游和文化广电体育局</w:t>
      </w:r>
      <w:r>
        <w:rPr>
          <w:rFonts w:hint="eastAsia" w:ascii="仿宋_GB2312" w:hAnsi="黑体" w:eastAsia="仿宋_GB2312"/>
          <w:sz w:val="32"/>
          <w:szCs w:val="32"/>
          <w:highlight w:val="none"/>
        </w:rPr>
        <w:t>部门</w:t>
      </w:r>
      <w:r>
        <w:rPr>
          <w:rFonts w:hint="eastAsia" w:ascii="仿宋_GB2312" w:hAnsi="黑体" w:eastAsia="仿宋_GB2312"/>
          <w:sz w:val="32"/>
          <w:szCs w:val="32"/>
        </w:rPr>
        <w:t>2023年财政拨款收支总预算</w:t>
      </w:r>
      <w:r>
        <w:rPr>
          <w:rFonts w:hint="eastAsia" w:ascii="仿宋_GB2312" w:hAnsi="黑体" w:eastAsia="仿宋_GB2312" w:cs="仿宋_GB2312"/>
          <w:sz w:val="32"/>
          <w:szCs w:val="32"/>
        </w:rPr>
        <w:t>25494.62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25494.62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22865.57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1945.05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684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25494.62</w:t>
      </w:r>
      <w:r>
        <w:rPr>
          <w:rFonts w:hint="eastAsia" w:ascii="仿宋_GB2312" w:hAnsi="黑体" w:eastAsia="仿宋_GB2312"/>
          <w:sz w:val="32"/>
          <w:szCs w:val="32"/>
        </w:rPr>
        <w:t>万元，包括科学技术支出1.35万元、文化旅游体育与传媒支出23110.79万元、社会保障和就业支出449.46万元、卫生健康支出1073.01万元、住房保障支出176.01万元，结转下年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二、关于三亚市旅游和文化广电体育局</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三亚市旅游和文化广电体育局</w:t>
      </w:r>
      <w:r>
        <w:rPr>
          <w:rFonts w:hint="eastAsia" w:ascii="仿宋_GB2312" w:hAnsi="黑体" w:eastAsia="仿宋_GB2312"/>
          <w:sz w:val="32"/>
          <w:szCs w:val="32"/>
          <w:highlight w:val="none"/>
        </w:rPr>
        <w:t>部门</w:t>
      </w:r>
      <w:r>
        <w:rPr>
          <w:rFonts w:hint="eastAsia" w:ascii="仿宋_GB2312" w:hAnsi="黑体" w:eastAsia="仿宋_GB2312"/>
          <w:sz w:val="32"/>
          <w:szCs w:val="32"/>
        </w:rPr>
        <w:t>2023年一般公共预算当年拨款</w:t>
      </w:r>
      <w:r>
        <w:rPr>
          <w:rFonts w:hint="eastAsia" w:ascii="仿宋_GB2312" w:hAnsi="黑体" w:eastAsia="仿宋_GB2312" w:cs="仿宋_GB2312"/>
          <w:sz w:val="32"/>
          <w:szCs w:val="32"/>
        </w:rPr>
        <w:t>24810.62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增加10283.86</w:t>
      </w:r>
      <w:r>
        <w:rPr>
          <w:rFonts w:hint="eastAsia" w:ascii="仿宋_GB2312" w:hAnsi="黑体" w:eastAsia="仿宋_GB2312"/>
          <w:sz w:val="32"/>
          <w:szCs w:val="32"/>
        </w:rPr>
        <w:t>万元，主要是政府加大对旅游文化体育服务。</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科学技术（类）支出1.35万元，占0.01%；文化旅游体育与传媒（类）支出23110.79</w:t>
      </w:r>
      <w:r>
        <w:rPr>
          <w:rFonts w:hint="eastAsia" w:ascii="仿宋_GB2312" w:hAnsi="黑体" w:eastAsia="仿宋_GB2312"/>
          <w:sz w:val="32"/>
          <w:szCs w:val="32"/>
        </w:rPr>
        <w:t>万元，占</w:t>
      </w:r>
      <w:r>
        <w:rPr>
          <w:rFonts w:hint="eastAsia" w:ascii="仿宋_GB2312" w:hAnsi="黑体" w:eastAsia="仿宋_GB2312" w:cs="仿宋_GB2312"/>
          <w:sz w:val="32"/>
          <w:szCs w:val="32"/>
        </w:rPr>
        <w:t>93.15</w:t>
      </w:r>
      <w:r>
        <w:rPr>
          <w:rFonts w:ascii="仿宋_GB2312" w:hAnsi="黑体" w:eastAsia="仿宋_GB2312"/>
          <w:sz w:val="32"/>
          <w:szCs w:val="32"/>
        </w:rPr>
        <w:t>%</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支出449.46</w:t>
      </w:r>
      <w:r>
        <w:rPr>
          <w:rFonts w:hint="eastAsia" w:ascii="仿宋_GB2312" w:hAnsi="黑体" w:eastAsia="仿宋_GB2312"/>
          <w:sz w:val="32"/>
          <w:szCs w:val="32"/>
        </w:rPr>
        <w:t>万元，占</w:t>
      </w:r>
      <w:r>
        <w:rPr>
          <w:rFonts w:hint="eastAsia" w:ascii="仿宋_GB2312" w:hAnsi="黑体" w:eastAsia="仿宋_GB2312" w:cs="仿宋_GB2312"/>
          <w:sz w:val="32"/>
          <w:szCs w:val="32"/>
        </w:rPr>
        <w:t>1.81</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支出1073.01</w:t>
      </w:r>
      <w:r>
        <w:rPr>
          <w:rFonts w:hint="eastAsia" w:ascii="仿宋_GB2312" w:hAnsi="黑体" w:eastAsia="仿宋_GB2312"/>
          <w:sz w:val="32"/>
          <w:szCs w:val="32"/>
        </w:rPr>
        <w:t>万元，占</w:t>
      </w:r>
      <w:r>
        <w:rPr>
          <w:rFonts w:hint="eastAsia" w:ascii="仿宋_GB2312" w:hAnsi="黑体" w:eastAsia="仿宋_GB2312" w:cs="仿宋_GB2312"/>
          <w:sz w:val="32"/>
          <w:szCs w:val="32"/>
        </w:rPr>
        <w:t>4.32</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支出176.01</w:t>
      </w:r>
      <w:r>
        <w:rPr>
          <w:rFonts w:hint="eastAsia" w:ascii="仿宋_GB2312" w:hAnsi="黑体" w:eastAsia="仿宋_GB2312"/>
          <w:sz w:val="32"/>
          <w:szCs w:val="32"/>
        </w:rPr>
        <w:t>万元，占</w:t>
      </w:r>
      <w:r>
        <w:rPr>
          <w:rFonts w:ascii="仿宋_GB2312" w:hAnsi="黑体" w:eastAsia="仿宋_GB2312" w:cs="仿宋_GB2312"/>
          <w:sz w:val="32"/>
          <w:szCs w:val="32"/>
        </w:rPr>
        <w:t>0.7</w:t>
      </w:r>
      <w:r>
        <w:rPr>
          <w:rFonts w:hint="eastAsia" w:ascii="仿宋_GB2312" w:hAnsi="黑体" w:eastAsia="仿宋_GB2312" w:cs="仿宋_GB2312"/>
          <w:sz w:val="32"/>
          <w:szCs w:val="32"/>
        </w:rPr>
        <w:t>1</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科学技术（类）　科学技术普及（款）科普活动（项）2023年预算数为1.35万元，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增加1.35</w:t>
      </w:r>
      <w:r>
        <w:rPr>
          <w:rFonts w:hint="eastAsia" w:ascii="仿宋_GB2312" w:hAnsi="黑体" w:eastAsia="仿宋_GB2312"/>
          <w:sz w:val="32"/>
          <w:szCs w:val="32"/>
        </w:rPr>
        <w:t>万元，主要是上年年中追加经费结余经费。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2.文化旅游体育与传媒（类）文化和旅游（款）行政运行（项）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832.65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比上年预</w:t>
      </w:r>
      <w:r>
        <w:rPr>
          <w:rFonts w:hint="eastAsia" w:ascii="仿宋_GB2312" w:hAnsi="黑体" w:eastAsia="仿宋_GB2312"/>
          <w:sz w:val="32"/>
          <w:szCs w:val="32"/>
        </w:rPr>
        <w:t>算数增加15.14万元，主要是人员经费增加。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文化旅游体育与传媒（类）文化和旅游（款）一般行政管理事务（项）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500.42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rPr>
        <w:t>增</w:t>
      </w:r>
      <w:r>
        <w:rPr>
          <w:rFonts w:hint="eastAsia" w:ascii="仿宋_GB2312" w:hAnsi="黑体" w:eastAsia="仿宋_GB2312" w:cs="仿宋_GB2312"/>
          <w:sz w:val="32"/>
          <w:szCs w:val="32"/>
        </w:rPr>
        <w:t>加136.42</w:t>
      </w:r>
      <w:r>
        <w:rPr>
          <w:rFonts w:hint="eastAsia" w:ascii="仿宋_GB2312" w:hAnsi="黑体" w:eastAsia="仿宋_GB2312"/>
          <w:sz w:val="32"/>
          <w:szCs w:val="32"/>
        </w:rPr>
        <w:t>万元，主要是因单位搬迁后，产生物业费及电费的增加。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4</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文化旅游体育与传媒（类）文化和旅游（款）图书馆（项）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2349.02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rPr>
        <w:t>增加579.36</w:t>
      </w:r>
      <w:r>
        <w:rPr>
          <w:rFonts w:hint="eastAsia" w:ascii="仿宋_GB2312" w:hAnsi="黑体" w:eastAsia="仿宋_GB2312"/>
          <w:color w:val="000000" w:themeColor="text1"/>
          <w:sz w:val="32"/>
          <w:szCs w:val="32"/>
        </w:rPr>
        <w:t>万元，主要是市政府加大对图书馆资金的投入</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文化旅游体育与传媒（类）文化和旅游（款）群众文化（项）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年预算数为1010.08万元，比上年预算数减少</w:t>
      </w:r>
      <w:r>
        <w:rPr>
          <w:rFonts w:hint="eastAsia" w:ascii="仿宋_GB2312" w:hAnsi="黑体" w:eastAsia="仿宋_GB2312" w:cs="仿宋_GB2312"/>
          <w:sz w:val="32"/>
          <w:szCs w:val="32"/>
        </w:rPr>
        <w:t>165.76</w:t>
      </w:r>
      <w:r>
        <w:rPr>
          <w:rFonts w:hint="eastAsia" w:ascii="仿宋_GB2312" w:hAnsi="黑体" w:eastAsia="仿宋_GB2312"/>
          <w:sz w:val="32"/>
          <w:szCs w:val="32"/>
        </w:rPr>
        <w:t>万元，主要是疫情期间耽误活动开展，导致预算支出进度缓慢，活动项目经费减少。</w:t>
      </w:r>
      <w:r>
        <w:rPr>
          <w:rFonts w:ascii="仿宋_GB2312" w:hAnsi="黑体" w:eastAsia="仿宋_GB2312"/>
          <w:sz w:val="32"/>
          <w:szCs w:val="32"/>
        </w:rPr>
        <w:t xml:space="preserve"> </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rPr>
        <w:t>6</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文化旅游体育与传媒（类）文化和旅游（款）文化创作与保护（项）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年预算数为2.5万元，</w:t>
      </w:r>
      <w:r>
        <w:rPr>
          <w:rFonts w:hint="eastAsia" w:ascii="仿宋_GB2312" w:hAnsi="黑体" w:eastAsia="仿宋_GB2312"/>
          <w:color w:val="000000" w:themeColor="text1"/>
          <w:sz w:val="32"/>
          <w:szCs w:val="32"/>
        </w:rPr>
        <w:t>比上年预算数减少44万元，</w:t>
      </w:r>
      <w:r>
        <w:rPr>
          <w:rFonts w:hint="eastAsia" w:ascii="仿宋_GB2312" w:hAnsi="黑体" w:eastAsia="仿宋_GB2312"/>
          <w:sz w:val="32"/>
          <w:szCs w:val="32"/>
        </w:rPr>
        <w:t>活动项目经费减少</w:t>
      </w:r>
      <w:r>
        <w:rPr>
          <w:rFonts w:hint="eastAsia" w:ascii="仿宋_GB2312" w:hAnsi="黑体" w:eastAsia="仿宋_GB2312"/>
          <w:color w:val="000000" w:themeColor="text1"/>
          <w:sz w:val="32"/>
          <w:szCs w:val="32"/>
        </w:rPr>
        <w:t>。</w:t>
      </w:r>
      <w:r>
        <w:rPr>
          <w:rFonts w:ascii="仿宋_GB2312" w:hAnsi="黑体" w:eastAsia="仿宋_GB2312"/>
          <w:color w:val="000000" w:themeColor="text1"/>
          <w:sz w:val="32"/>
          <w:szCs w:val="32"/>
        </w:rPr>
        <w:t xml:space="preserve"> </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7</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文化旅游体育与传媒（类）文化和旅游（款）文化和旅游管理事务（项）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126.37</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13.41</w:t>
      </w:r>
      <w:r>
        <w:rPr>
          <w:rFonts w:hint="eastAsia" w:ascii="仿宋_GB2312" w:hAnsi="黑体" w:eastAsia="仿宋_GB2312"/>
          <w:sz w:val="32"/>
          <w:szCs w:val="32"/>
        </w:rPr>
        <w:t>万元，主要是人员工资正常晋升。</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8</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文化旅游体育与传媒（类）文化和旅游（款）其他文化和旅游支出（项）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14836.55</w:t>
      </w:r>
      <w:r>
        <w:rPr>
          <w:rFonts w:hint="eastAsia" w:ascii="仿宋_GB2312" w:hAnsi="黑体" w:eastAsia="仿宋_GB2312"/>
          <w:sz w:val="32"/>
          <w:szCs w:val="32"/>
        </w:rPr>
        <w:t>万元，比上年预算数增加6469.74万元，主要是</w:t>
      </w:r>
      <w:r>
        <w:rPr>
          <w:rFonts w:hint="eastAsia" w:ascii="仿宋_GB2312" w:hAnsi="黑体" w:eastAsia="仿宋_GB2312"/>
          <w:color w:val="000000" w:themeColor="text1"/>
          <w:sz w:val="32"/>
          <w:szCs w:val="32"/>
        </w:rPr>
        <w:t>政府加大对文化体育旅游方面的投入，增加了大型活动费用，酒店入住率奖励性费用。</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9</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文化旅游体育与传媒（类）文物（款）文物保护（项）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年预算数为1</w:t>
      </w:r>
      <w:r>
        <w:rPr>
          <w:rFonts w:ascii="仿宋_GB2312" w:hAnsi="黑体" w:eastAsia="仿宋_GB2312" w:cs="仿宋_GB2312"/>
          <w:sz w:val="32"/>
          <w:szCs w:val="32"/>
        </w:rPr>
        <w:t>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比上年预算数减少100万元，主要是2022年中包含上年结转文物保护费用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10</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文化旅游体育与传媒（类）文物（款）博物馆（项）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406.8</w:t>
      </w:r>
      <w:r>
        <w:rPr>
          <w:rFonts w:hint="eastAsia" w:ascii="仿宋_GB2312" w:hAnsi="黑体" w:eastAsia="仿宋_GB2312"/>
          <w:sz w:val="32"/>
          <w:szCs w:val="32"/>
        </w:rPr>
        <w:t>万元，比上年预算数增加75.79万元，</w:t>
      </w:r>
      <w:r>
        <w:rPr>
          <w:rFonts w:hint="eastAsia" w:ascii="仿宋_GB2312" w:hAnsi="黑体" w:eastAsia="仿宋_GB2312"/>
          <w:sz w:val="32"/>
          <w:szCs w:val="32"/>
          <w:shd w:val="clear" w:color="auto" w:fill="FFFFFF"/>
        </w:rPr>
        <w:t>主要是购买办公设备及举办＂博物馆进公园＂等系列活动。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11</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文化旅游体育与传媒（类）体育（款）运动项目管理（项）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346.36</w:t>
      </w:r>
      <w:r>
        <w:rPr>
          <w:rFonts w:hint="eastAsia" w:ascii="仿宋_GB2312" w:hAnsi="黑体" w:eastAsia="仿宋_GB2312"/>
          <w:sz w:val="32"/>
          <w:szCs w:val="32"/>
        </w:rPr>
        <w:t>万元，比上年预算数减少25.51万元，主要是长聘人员工资福利项目不列支在原项目预算中，导致经费减少。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文化旅游体育与传媒（类）体育（款）体育竞赛（项）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100.11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highlight w:val="none"/>
          <w:lang w:val="en-US" w:eastAsia="zh-CN"/>
        </w:rPr>
        <w:t>比上年预算数增加100.11万元，</w:t>
      </w:r>
      <w:r>
        <w:rPr>
          <w:rFonts w:hint="eastAsia" w:ascii="仿宋_GB2312" w:hAnsi="黑体" w:eastAsia="仿宋_GB2312"/>
          <w:color w:val="000000" w:themeColor="text1"/>
          <w:sz w:val="32"/>
          <w:szCs w:val="32"/>
        </w:rPr>
        <w:t>主要是克利伯帆船赛尾款费用。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13.文化旅游体育与传媒（类）体育（款）群众体育（项）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178.43</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82.78</w:t>
      </w:r>
      <w:r>
        <w:rPr>
          <w:rFonts w:hint="eastAsia" w:ascii="仿宋_GB2312" w:hAnsi="黑体" w:eastAsia="仿宋_GB2312"/>
          <w:sz w:val="32"/>
          <w:szCs w:val="32"/>
        </w:rPr>
        <w:t>万元，主要是增加编外长聘人员工资福利项目支出。</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4</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文化旅游体育与传媒（类）体育（款）其他体育（项）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年预算数为1630万元，</w:t>
      </w:r>
      <w:r>
        <w:rPr>
          <w:rFonts w:hint="eastAsia" w:ascii="仿宋_GB2312" w:hAnsi="黑体" w:eastAsia="仿宋_GB2312"/>
          <w:color w:val="000000" w:themeColor="text1"/>
          <w:sz w:val="32"/>
          <w:szCs w:val="32"/>
          <w:highlight w:val="none"/>
          <w:lang w:val="en-US" w:eastAsia="zh-CN"/>
        </w:rPr>
        <w:t>比上年预算数增加1630万元，</w:t>
      </w:r>
      <w:r>
        <w:rPr>
          <w:rFonts w:hint="eastAsia" w:ascii="仿宋_GB2312" w:hAnsi="黑体" w:eastAsia="仿宋_GB2312"/>
          <w:sz w:val="32"/>
          <w:szCs w:val="32"/>
        </w:rPr>
        <w:t>主要</w:t>
      </w:r>
      <w:r>
        <w:rPr>
          <w:rFonts w:ascii="仿宋_GB2312" w:hAnsi="黑体" w:eastAsia="仿宋_GB2312"/>
          <w:sz w:val="32"/>
          <w:szCs w:val="32"/>
          <w:highlight w:val="none"/>
        </w:rPr>
        <w:t>:</w:t>
      </w:r>
      <w:r>
        <w:rPr>
          <w:rFonts w:hint="eastAsia" w:ascii="仿宋_GB2312" w:hAnsi="黑体" w:eastAsia="仿宋_GB2312"/>
          <w:sz w:val="32"/>
          <w:szCs w:val="32"/>
        </w:rPr>
        <w:t>是扩大全民健身公益性和基础性服务供给，增加全民健身沙滩项目费用。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15.文化旅游体育与传媒（类）其他文化旅游体育与传媒（款）其他文化旅游体育与传媒支出（项）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691.51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增加370.76</w:t>
      </w:r>
      <w:r>
        <w:rPr>
          <w:rFonts w:hint="eastAsia" w:ascii="仿宋_GB2312" w:hAnsi="黑体" w:eastAsia="仿宋_GB2312"/>
          <w:sz w:val="32"/>
          <w:szCs w:val="32"/>
        </w:rPr>
        <w:t>万元，主要是文化下乡及农家书屋更新，优化公共服务。</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6</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社会保障和就业支出（类）行政事业单位养老支出（款）行政单位离退休（项）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减少6.46</w:t>
      </w:r>
      <w:r>
        <w:rPr>
          <w:rFonts w:hint="eastAsia" w:ascii="仿宋_GB2312" w:hAnsi="黑体" w:eastAsia="仿宋_GB2312"/>
          <w:sz w:val="32"/>
          <w:szCs w:val="32"/>
        </w:rPr>
        <w:t>万元，主要是减少一名</w:t>
      </w:r>
      <w:r>
        <w:rPr>
          <w:rFonts w:hint="eastAsia" w:ascii="仿宋_GB2312" w:hAnsi="黑体" w:eastAsia="仿宋_GB2312" w:cs="仿宋_GB2312"/>
          <w:sz w:val="32"/>
          <w:szCs w:val="32"/>
        </w:rPr>
        <w:t>离休人员</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7</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社会保障和就业支出（类）行政事业单位养老支出（款）机关事业单位基本养老保险缴费（项）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192.53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增加53.65</w:t>
      </w:r>
      <w:r>
        <w:rPr>
          <w:rFonts w:hint="eastAsia" w:ascii="仿宋_GB2312" w:hAnsi="黑体" w:eastAsia="仿宋_GB2312"/>
          <w:sz w:val="32"/>
          <w:szCs w:val="32"/>
        </w:rPr>
        <w:t>万元，主要是在职人员数增加。</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8</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社会保障和就业支出（类）行政事业单位养老支出（款）机关事业单位职业年金缴费支出（项）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年预算数为220.57万元，比上年预算数</w:t>
      </w:r>
      <w:r>
        <w:rPr>
          <w:rFonts w:hint="eastAsia" w:ascii="仿宋_GB2312" w:hAnsi="黑体" w:eastAsia="仿宋_GB2312" w:cs="仿宋_GB2312"/>
          <w:sz w:val="32"/>
          <w:szCs w:val="32"/>
        </w:rPr>
        <w:t>增加184.57</w:t>
      </w:r>
      <w:r>
        <w:rPr>
          <w:rFonts w:hint="eastAsia" w:ascii="仿宋_GB2312" w:hAnsi="黑体" w:eastAsia="仿宋_GB2312"/>
          <w:sz w:val="32"/>
          <w:szCs w:val="32"/>
        </w:rPr>
        <w:t>万元，主要是对已前年度职业年金进行补交。</w:t>
      </w:r>
    </w:p>
    <w:p>
      <w:pPr>
        <w:ind w:firstLine="640" w:firstLineChars="200"/>
        <w:rPr>
          <w:rFonts w:ascii="仿宋_GB2312" w:hAnsi="黑体" w:eastAsia="仿宋_GB2312"/>
          <w:color w:val="FF0000"/>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9</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社会保障和就业（类）抚恤（款）其他优抚（项）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增加7.76</w:t>
      </w:r>
      <w:r>
        <w:rPr>
          <w:rFonts w:hint="eastAsia" w:ascii="仿宋_GB2312" w:hAnsi="黑体" w:eastAsia="仿宋_GB2312"/>
          <w:sz w:val="32"/>
          <w:szCs w:val="32"/>
        </w:rPr>
        <w:t>万</w:t>
      </w:r>
      <w:r>
        <w:rPr>
          <w:rFonts w:hint="eastAsia" w:ascii="仿宋_GB2312" w:hAnsi="黑体" w:eastAsia="仿宋_GB2312"/>
          <w:color w:val="000000" w:themeColor="text1"/>
          <w:sz w:val="32"/>
          <w:szCs w:val="32"/>
        </w:rPr>
        <w:t>元，主要是增加</w:t>
      </w:r>
      <w:r>
        <w:rPr>
          <w:rFonts w:ascii="仿宋_GB2312" w:hAnsi="黑体" w:eastAsia="仿宋_GB2312"/>
          <w:color w:val="000000" w:themeColor="text1"/>
          <w:sz w:val="32"/>
          <w:szCs w:val="32"/>
        </w:rPr>
        <w:t>202</w:t>
      </w:r>
      <w:r>
        <w:rPr>
          <w:rFonts w:hint="eastAsia" w:ascii="仿宋_GB2312" w:hAnsi="黑体" w:eastAsia="仿宋_GB2312"/>
          <w:color w:val="000000" w:themeColor="text1"/>
          <w:sz w:val="32"/>
          <w:szCs w:val="32"/>
        </w:rPr>
        <w:t>3年离退休人员遗属生活补助。</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卫生健康支出（类）公共卫生（款）突发公共卫生事件应急处理（项）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年预算数为746.14万元，</w:t>
      </w:r>
      <w:r>
        <w:rPr>
          <w:rFonts w:hint="eastAsia" w:ascii="仿宋_GB2312" w:hAnsi="黑体" w:eastAsia="仿宋_GB2312"/>
          <w:color w:val="000000" w:themeColor="text1"/>
          <w:sz w:val="32"/>
          <w:szCs w:val="32"/>
          <w:highlight w:val="none"/>
          <w:lang w:val="en-US" w:eastAsia="zh-CN"/>
        </w:rPr>
        <w:t>比上年预算数增加746.14万元，</w:t>
      </w:r>
      <w:r>
        <w:rPr>
          <w:rFonts w:hint="eastAsia" w:ascii="仿宋_GB2312" w:hAnsi="黑体" w:eastAsia="仿宋_GB2312"/>
          <w:color w:val="000000" w:themeColor="text1"/>
          <w:sz w:val="32"/>
          <w:szCs w:val="32"/>
        </w:rPr>
        <w:t>主要是增加疫情防控期间相关费用。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21.卫生健康支出（类）行政事业单位医疗（款）行政单位医疗（项）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增加1.29</w:t>
      </w:r>
      <w:r>
        <w:rPr>
          <w:rFonts w:hint="eastAsia" w:ascii="仿宋_GB2312" w:hAnsi="黑体" w:eastAsia="仿宋_GB2312"/>
          <w:sz w:val="32"/>
          <w:szCs w:val="32"/>
        </w:rPr>
        <w:t>万元，主要是在职人员缴费基数调整。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卫生健康（类）行政事业单位医疗（款）事业单位医疗（项）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46.07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增加11.74</w:t>
      </w:r>
      <w:r>
        <w:rPr>
          <w:rFonts w:hint="eastAsia" w:ascii="仿宋_GB2312" w:hAnsi="黑体" w:eastAsia="仿宋_GB2312"/>
          <w:sz w:val="32"/>
          <w:szCs w:val="32"/>
        </w:rPr>
        <w:t>万元，主要是在职人员的增加。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23</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卫生健康（类）行政事业单位医疗（款）公务员医疗补助（项）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240.06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增加62.24</w:t>
      </w:r>
      <w:r>
        <w:rPr>
          <w:rFonts w:hint="eastAsia" w:ascii="仿宋_GB2312" w:hAnsi="黑体" w:eastAsia="仿宋_GB2312"/>
          <w:sz w:val="32"/>
          <w:szCs w:val="32"/>
        </w:rPr>
        <w:t>万元，主要是在职人员的增加及人员工资调整。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24</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住房保障（类）住房改革（款）住房公积金（项）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增加63.37</w:t>
      </w:r>
      <w:r>
        <w:rPr>
          <w:rFonts w:hint="eastAsia" w:ascii="仿宋_GB2312" w:hAnsi="黑体" w:eastAsia="仿宋_GB2312"/>
          <w:sz w:val="32"/>
          <w:szCs w:val="32"/>
        </w:rPr>
        <w:t>万元，主要是在职人员的增加及公积金缴费基数调整。</w:t>
      </w:r>
    </w:p>
    <w:p>
      <w:pPr>
        <w:ind w:firstLine="640"/>
        <w:rPr>
          <w:rFonts w:ascii="黑体" w:hAnsi="黑体" w:eastAsia="黑体"/>
          <w:sz w:val="32"/>
          <w:szCs w:val="32"/>
        </w:rPr>
      </w:pPr>
      <w:r>
        <w:rPr>
          <w:rFonts w:hint="eastAsia" w:ascii="黑体" w:hAnsi="黑体" w:eastAsia="黑体"/>
          <w:sz w:val="32"/>
          <w:szCs w:val="32"/>
        </w:rPr>
        <w:t>三、关于三亚市旅游和文化广电体育局</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2760.16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2599.45</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离休费、生活补助、奖励金</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160.71</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三亚市旅游和文化广电体育局</w:t>
      </w:r>
      <w:r>
        <w:rPr>
          <w:rFonts w:hint="eastAsia" w:ascii="仿宋_GB2312" w:hAnsi="黑体" w:eastAsia="仿宋_GB2312"/>
          <w:sz w:val="32"/>
          <w:szCs w:val="32"/>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17.97</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000000" w:themeColor="text1"/>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10.22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10.22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color w:val="000000" w:themeColor="text1"/>
          <w:sz w:val="32"/>
          <w:shd w:val="clear" w:color="auto" w:fill="FFFFFF"/>
        </w:rPr>
        <w:t>公务车保有量5</w:t>
      </w:r>
      <w:r>
        <w:rPr>
          <w:rFonts w:hint="eastAsia" w:ascii="仿宋_GB2312" w:hAnsi="黑体" w:eastAsia="仿宋_GB2312" w:cs="仿宋_GB2312"/>
          <w:color w:val="000000" w:themeColor="text1"/>
          <w:sz w:val="32"/>
          <w:szCs w:val="32"/>
        </w:rPr>
        <w:t>辆，计划购置１辆</w:t>
      </w:r>
      <w:r>
        <w:rPr>
          <w:rFonts w:hint="eastAsia" w:ascii="Times New Roman" w:hAnsi="Times New Roman" w:eastAsia="仿宋_GB2312" w:cs="Times New Roman"/>
          <w:color w:val="000000" w:themeColor="text1"/>
          <w:sz w:val="32"/>
          <w:shd w:val="clear" w:color="auto" w:fill="FFFFFF"/>
        </w:rPr>
        <w:t>；</w:t>
      </w:r>
      <w:r>
        <w:rPr>
          <w:rFonts w:ascii="仿宋_GB2312" w:hAnsi="黑体" w:eastAsia="仿宋_GB2312" w:cs="Times New Roman"/>
          <w:color w:val="000000" w:themeColor="text1"/>
          <w:sz w:val="32"/>
          <w:szCs w:val="32"/>
        </w:rPr>
        <w:t>公务接待费</w:t>
      </w:r>
      <w:r>
        <w:rPr>
          <w:rFonts w:hint="eastAsia" w:ascii="仿宋_GB2312" w:hAnsi="黑体" w:eastAsia="仿宋_GB2312" w:cs="仿宋_GB2312"/>
          <w:color w:val="000000" w:themeColor="text1"/>
          <w:sz w:val="32"/>
          <w:szCs w:val="32"/>
        </w:rPr>
        <w:t>7.74</w:t>
      </w:r>
      <w:r>
        <w:rPr>
          <w:rFonts w:ascii="Times New Roman" w:hAnsi="Times New Roman" w:eastAsia="仿宋_GB2312" w:cs="Times New Roman"/>
          <w:color w:val="000000" w:themeColor="text1"/>
          <w:sz w:val="32"/>
          <w:shd w:val="clear" w:color="auto" w:fill="FFFFFF"/>
        </w:rPr>
        <w:t>万元，与</w:t>
      </w:r>
      <w:r>
        <w:rPr>
          <w:rFonts w:hint="eastAsia" w:ascii="Times New Roman" w:hAnsi="Times New Roman" w:eastAsia="仿宋_GB2312" w:cs="Times New Roman"/>
          <w:color w:val="000000" w:themeColor="text1"/>
          <w:sz w:val="32"/>
          <w:shd w:val="clear" w:color="auto" w:fill="FFFFFF"/>
        </w:rPr>
        <w:t>上</w:t>
      </w:r>
      <w:r>
        <w:rPr>
          <w:rFonts w:ascii="Times New Roman" w:hAnsi="Times New Roman" w:eastAsia="仿宋_GB2312" w:cs="Times New Roman"/>
          <w:color w:val="000000" w:themeColor="text1"/>
          <w:sz w:val="32"/>
          <w:shd w:val="clear" w:color="auto" w:fill="FFFFFF"/>
        </w:rPr>
        <w:t>年预算持平</w:t>
      </w:r>
      <w:r>
        <w:rPr>
          <w:rFonts w:hint="eastAsia" w:ascii="Times New Roman" w:hAnsi="Times New Roman" w:eastAsia="仿宋_GB2312" w:cs="Times New Roman"/>
          <w:color w:val="000000" w:themeColor="text1"/>
          <w:sz w:val="32"/>
          <w:shd w:val="clear" w:color="auto" w:fill="FFFFFF"/>
        </w:rPr>
        <w:t>，计划接待</w:t>
      </w:r>
      <w:r>
        <w:rPr>
          <w:rFonts w:hint="eastAsia" w:ascii="仿宋_GB2312" w:hAnsi="黑体" w:eastAsia="仿宋_GB2312" w:cs="仿宋_GB2312"/>
          <w:color w:val="000000" w:themeColor="text1"/>
          <w:sz w:val="32"/>
          <w:szCs w:val="32"/>
        </w:rPr>
        <w:t>40批300人</w:t>
      </w:r>
      <w:r>
        <w:rPr>
          <w:rFonts w:hint="eastAsia" w:ascii="Times New Roman" w:hAnsi="Times New Roman" w:eastAsia="仿宋_GB2312" w:cs="Times New Roman"/>
          <w:color w:val="000000" w:themeColor="text1"/>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Times New Roman" w:hAnsi="Times New Roman" w:eastAsia="仿宋_GB2312" w:cs="Times New Roman"/>
          <w:color w:val="auto"/>
          <w:sz w:val="32"/>
          <w:highlight w:val="none"/>
          <w:shd w:val="clear" w:color="auto" w:fill="FFFFFF"/>
        </w:rPr>
        <w:t>202</w:t>
      </w:r>
      <w:r>
        <w:rPr>
          <w:rFonts w:hint="eastAsia" w:ascii="Times New Roman" w:hAnsi="Times New Roman" w:eastAsia="仿宋_GB2312" w:cs="Times New Roman"/>
          <w:color w:val="auto"/>
          <w:sz w:val="32"/>
          <w:highlight w:val="none"/>
          <w:shd w:val="clear" w:color="auto" w:fill="FFFFFF"/>
          <w:lang w:val="en-US" w:eastAsia="zh-CN"/>
        </w:rPr>
        <w:t>3</w:t>
      </w:r>
      <w:r>
        <w:rPr>
          <w:rFonts w:hint="eastAsia" w:ascii="Times New Roman" w:hAnsi="Times New Roman" w:eastAsia="仿宋_GB2312" w:cs="Times New Roman"/>
          <w:color w:val="auto"/>
          <w:sz w:val="32"/>
          <w:highlight w:val="none"/>
          <w:shd w:val="clear" w:color="auto" w:fill="FFFFFF"/>
        </w:rPr>
        <w:t>年无出国计划</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lang w:val="en-US" w:eastAsia="zh-CN"/>
        </w:rPr>
        <w:t>拟安排出国（境）团（组）0次，出国（境）0</w:t>
      </w:r>
      <w:r>
        <w:rPr>
          <w:rFonts w:hint="eastAsia" w:ascii="Times New Roman" w:hAnsi="Times New Roman" w:eastAsia="仿宋_GB2312" w:cs="Times New Roman"/>
          <w:color w:val="auto"/>
          <w:sz w:val="32"/>
          <w:highlight w:val="none"/>
          <w:shd w:val="clear" w:color="auto" w:fill="FFFFFF"/>
          <w:lang w:val="en-US" w:eastAsia="zh-CN"/>
        </w:rPr>
        <w:t>人。</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bookmarkStart w:id="0" w:name="_GoBack"/>
      <w:bookmarkEnd w:id="0"/>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三亚市旅游和文化广电体育局</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684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增加134</w:t>
      </w:r>
      <w:r>
        <w:rPr>
          <w:rFonts w:hint="eastAsia" w:ascii="仿宋_GB2312" w:hAnsi="黑体" w:eastAsia="仿宋_GB2312"/>
          <w:sz w:val="32"/>
          <w:szCs w:val="32"/>
        </w:rPr>
        <w:t>万元，主要是</w:t>
      </w:r>
      <w:r>
        <w:rPr>
          <w:rFonts w:hint="eastAsia" w:ascii="仿宋_GB2312" w:hAnsi="黑体" w:eastAsia="仿宋_GB2312" w:cs="仿宋_GB2312"/>
          <w:color w:val="000000" w:themeColor="text1"/>
          <w:sz w:val="32"/>
          <w:szCs w:val="32"/>
        </w:rPr>
        <w:t>增加上年结余费用及国家旅游体育示范区创建工作费用</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其他（类）支出684</w:t>
      </w:r>
      <w:r>
        <w:rPr>
          <w:rFonts w:hint="eastAsia" w:ascii="仿宋_GB2312" w:hAnsi="黑体" w:eastAsia="仿宋_GB2312"/>
          <w:color w:val="000000" w:themeColor="text1"/>
          <w:sz w:val="32"/>
          <w:szCs w:val="32"/>
        </w:rPr>
        <w:t>万元，占</w:t>
      </w:r>
      <w:r>
        <w:rPr>
          <w:rFonts w:ascii="仿宋_GB2312" w:hAnsi="黑体" w:eastAsia="仿宋_GB2312" w:cs="仿宋_GB2312"/>
          <w:color w:val="000000" w:themeColor="text1"/>
          <w:sz w:val="32"/>
          <w:szCs w:val="32"/>
        </w:rPr>
        <w:t>100</w:t>
      </w:r>
      <w:r>
        <w:rPr>
          <w:rFonts w:ascii="仿宋_GB2312" w:hAnsi="黑体" w:eastAsia="仿宋_GB2312"/>
          <w:color w:val="000000" w:themeColor="text1"/>
          <w:sz w:val="32"/>
          <w:szCs w:val="32"/>
        </w:rPr>
        <w:t>%</w:t>
      </w:r>
      <w:r>
        <w:rPr>
          <w:rFonts w:hint="eastAsia" w:ascii="仿宋_GB2312" w:hAnsi="黑体" w:eastAsia="仿宋_GB2312"/>
          <w:color w:val="000000" w:themeColor="text1"/>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黑体" w:hAnsi="黑体" w:eastAsia="黑体" w:cs="Times New Roman"/>
          <w:sz w:val="32"/>
          <w:shd w:val="clear" w:color="auto" w:fill="FFFFFF"/>
        </w:rPr>
      </w:pPr>
      <w:r>
        <w:rPr>
          <w:rFonts w:hint="eastAsia" w:ascii="仿宋_GB2312" w:hAnsi="黑体" w:eastAsia="仿宋_GB2312" w:cs="仿宋_GB2312"/>
          <w:color w:val="000000" w:themeColor="text1"/>
          <w:sz w:val="32"/>
          <w:szCs w:val="32"/>
        </w:rPr>
        <w:t>其他支出（类）彩票公益金安排的支出（款）用于体育事业的彩票公益金（项）</w:t>
      </w:r>
      <w:r>
        <w:rPr>
          <w:rFonts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rPr>
        <w:t>3</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684</w:t>
      </w:r>
      <w:r>
        <w:rPr>
          <w:rFonts w:hint="eastAsia" w:ascii="仿宋_GB2312" w:hAnsi="黑体" w:eastAsia="仿宋_GB2312"/>
          <w:color w:val="000000" w:themeColor="text1"/>
          <w:sz w:val="32"/>
          <w:szCs w:val="32"/>
        </w:rPr>
        <w:t>万元，比上年预算数增加134万元，</w:t>
      </w:r>
      <w:r>
        <w:rPr>
          <w:rFonts w:hint="eastAsia" w:ascii="仿宋_GB2312" w:hAnsi="黑体" w:eastAsia="仿宋_GB2312" w:cs="仿宋_GB2312"/>
          <w:color w:val="000000" w:themeColor="text1"/>
          <w:sz w:val="32"/>
          <w:szCs w:val="32"/>
        </w:rPr>
        <w:t>主要是增加上年结余费用及国家旅游体育示范区创建工作费用。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三亚市旅游和文化广电体育局</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按照综合预算原则，三亚市旅游和文化广电体育局所有收入和支出均纳入部门预算管理。收入包括：一般公共预算收入22865.57万元、政府性基金收入684万元、上年结转收入1945.05</w:t>
      </w:r>
      <w:r>
        <w:rPr>
          <w:rFonts w:hint="eastAsia" w:ascii="仿宋_GB2312" w:hAnsi="黑体" w:eastAsia="仿宋_GB2312"/>
          <w:sz w:val="32"/>
          <w:szCs w:val="32"/>
        </w:rPr>
        <w:t>；支出包括：科学技术支出1.35万元、文化旅游体育与媒体支出23110.79</w:t>
      </w:r>
      <w:r>
        <w:rPr>
          <w:rFonts w:hint="eastAsia" w:ascii="仿宋_GB2312" w:hAnsi="黑体" w:eastAsia="仿宋_GB2312" w:cs="仿宋_GB2312"/>
          <w:sz w:val="32"/>
          <w:szCs w:val="32"/>
        </w:rPr>
        <w:t>万元</w:t>
      </w:r>
      <w:r>
        <w:rPr>
          <w:rFonts w:hint="eastAsia" w:ascii="仿宋_GB2312" w:hAnsi="黑体" w:eastAsia="仿宋_GB2312"/>
          <w:sz w:val="32"/>
          <w:szCs w:val="32"/>
        </w:rPr>
        <w:t>、社会保障和就业支出449.46</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、卫生健康支出1073.01</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、住房保障支出176.01</w:t>
      </w:r>
      <w:r>
        <w:rPr>
          <w:rFonts w:hint="eastAsia" w:ascii="仿宋_GB2312" w:hAnsi="黑体" w:eastAsia="仿宋_GB2312" w:cs="仿宋_GB2312"/>
          <w:sz w:val="32"/>
          <w:szCs w:val="32"/>
        </w:rPr>
        <w:t>万元</w:t>
      </w:r>
      <w:r>
        <w:rPr>
          <w:rFonts w:hint="eastAsia" w:ascii="仿宋_GB2312" w:hAnsi="黑体" w:eastAsia="仿宋_GB2312"/>
          <w:sz w:val="32"/>
          <w:szCs w:val="32"/>
        </w:rPr>
        <w:t>、其他支出684</w:t>
      </w:r>
      <w:r>
        <w:rPr>
          <w:rFonts w:hint="eastAsia" w:ascii="仿宋_GB2312" w:hAnsi="黑体" w:eastAsia="仿宋_GB2312" w:cs="仿宋_GB2312"/>
          <w:sz w:val="32"/>
          <w:szCs w:val="32"/>
        </w:rPr>
        <w:t>万元</w:t>
      </w:r>
      <w:r>
        <w:rPr>
          <w:rFonts w:hint="eastAsia" w:ascii="仿宋_GB2312" w:hAnsi="黑体" w:eastAsia="仿宋_GB2312"/>
          <w:sz w:val="32"/>
          <w:szCs w:val="32"/>
        </w:rPr>
        <w:t>。</w:t>
      </w: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25494.62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三亚市旅游和文化广电体育局</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25494.62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1945.05</w:t>
      </w:r>
      <w:r>
        <w:rPr>
          <w:rFonts w:hint="eastAsia" w:ascii="仿宋_GB2312" w:hAnsi="黑体" w:eastAsia="仿宋_GB2312"/>
          <w:sz w:val="32"/>
          <w:szCs w:val="32"/>
        </w:rPr>
        <w:t>万元，占</w:t>
      </w:r>
      <w:r>
        <w:rPr>
          <w:rFonts w:hint="eastAsia" w:ascii="仿宋_GB2312" w:hAnsi="黑体" w:eastAsia="仿宋_GB2312" w:cs="仿宋_GB2312"/>
          <w:sz w:val="32"/>
          <w:szCs w:val="32"/>
        </w:rPr>
        <w:t>7.63</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一般公共预算拨款收入</w:t>
      </w:r>
      <w:r>
        <w:rPr>
          <w:rFonts w:hint="eastAsia" w:ascii="仿宋_GB2312" w:hAnsi="黑体" w:eastAsia="仿宋_GB2312"/>
          <w:sz w:val="32"/>
          <w:szCs w:val="32"/>
        </w:rPr>
        <w:t>22865.57万元，占</w:t>
      </w:r>
      <w:r>
        <w:rPr>
          <w:rFonts w:hint="eastAsia" w:ascii="仿宋_GB2312" w:hAnsi="黑体" w:eastAsia="仿宋_GB2312" w:cs="仿宋_GB2312"/>
          <w:sz w:val="32"/>
          <w:szCs w:val="32"/>
        </w:rPr>
        <w:t>89.69</w:t>
      </w:r>
      <w:r>
        <w:rPr>
          <w:rFonts w:hint="eastAsia" w:ascii="仿宋_GB2312" w:hAnsi="黑体" w:eastAsia="仿宋_GB2312"/>
          <w:sz w:val="32"/>
          <w:szCs w:val="32"/>
        </w:rPr>
        <w:t>%；政府性基金收入684万元，占2.68%。比上年预算数</w:t>
      </w:r>
      <w:r>
        <w:rPr>
          <w:rFonts w:hint="eastAsia" w:ascii="仿宋_GB2312" w:hAnsi="黑体" w:eastAsia="仿宋_GB2312" w:cs="仿宋_GB2312"/>
          <w:sz w:val="32"/>
          <w:szCs w:val="32"/>
        </w:rPr>
        <w:t>增加10197.62</w:t>
      </w:r>
      <w:r>
        <w:rPr>
          <w:rFonts w:hint="eastAsia" w:ascii="仿宋_GB2312" w:hAnsi="黑体" w:eastAsia="仿宋_GB2312"/>
          <w:sz w:val="32"/>
          <w:szCs w:val="32"/>
        </w:rPr>
        <w:t>万元，主要是政府加大对旅游文化体育活动的投入。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三亚市旅游和文化广电体育局</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25494.62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2760.16</w:t>
      </w:r>
      <w:r>
        <w:rPr>
          <w:rFonts w:hint="eastAsia" w:ascii="仿宋_GB2312" w:hAnsi="黑体" w:eastAsia="仿宋_GB2312"/>
          <w:sz w:val="32"/>
          <w:szCs w:val="32"/>
        </w:rPr>
        <w:t>万元，占</w:t>
      </w:r>
      <w:r>
        <w:rPr>
          <w:rFonts w:hint="eastAsia" w:ascii="仿宋_GB2312" w:hAnsi="黑体" w:eastAsia="仿宋_GB2312" w:cs="仿宋_GB2312"/>
          <w:sz w:val="32"/>
          <w:szCs w:val="32"/>
        </w:rPr>
        <w:t>10.83</w:t>
      </w:r>
      <w:r>
        <w:rPr>
          <w:rFonts w:hint="eastAsia" w:ascii="仿宋_GB2312" w:hAnsi="黑体" w:eastAsia="仿宋_GB2312"/>
          <w:sz w:val="32"/>
          <w:szCs w:val="32"/>
        </w:rPr>
        <w:t>%；项目支出</w:t>
      </w:r>
      <w:r>
        <w:rPr>
          <w:rFonts w:hint="eastAsia" w:ascii="仿宋_GB2312" w:hAnsi="黑体" w:eastAsia="仿宋_GB2312" w:cs="仿宋_GB2312"/>
          <w:sz w:val="32"/>
          <w:szCs w:val="32"/>
        </w:rPr>
        <w:t>22734.46</w:t>
      </w:r>
      <w:r>
        <w:rPr>
          <w:rFonts w:hint="eastAsia" w:ascii="仿宋_GB2312" w:hAnsi="黑体" w:eastAsia="仿宋_GB2312"/>
          <w:sz w:val="32"/>
          <w:szCs w:val="32"/>
        </w:rPr>
        <w:t>万元，占</w:t>
      </w:r>
      <w:r>
        <w:rPr>
          <w:rFonts w:hint="eastAsia" w:ascii="仿宋_GB2312" w:hAnsi="黑体" w:eastAsia="仿宋_GB2312" w:cs="仿宋_GB2312"/>
          <w:sz w:val="32"/>
          <w:szCs w:val="32"/>
        </w:rPr>
        <w:t>89.17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增加10197.62</w:t>
      </w:r>
      <w:r>
        <w:rPr>
          <w:rFonts w:hint="eastAsia" w:ascii="仿宋_GB2312" w:hAnsi="黑体" w:eastAsia="仿宋_GB2312"/>
          <w:sz w:val="32"/>
          <w:szCs w:val="32"/>
        </w:rPr>
        <w:t>万元，主要是政府加大对旅游文化体育活动的投入。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shd w:val="clear" w:color="auto" w:fill="FFFFFF"/>
        </w:rPr>
      </w:pPr>
      <w:r>
        <w:rPr>
          <w:rFonts w:ascii="仿宋_GB2312" w:hAnsi="黑体" w:eastAsia="仿宋_GB2312" w:cs="仿宋_GB2312"/>
          <w:sz w:val="32"/>
          <w:szCs w:val="32"/>
          <w:shd w:val="clear" w:color="auto" w:fill="FFFFFF"/>
        </w:rPr>
        <w:t>202</w:t>
      </w:r>
      <w:r>
        <w:rPr>
          <w:rFonts w:hint="eastAsia" w:ascii="仿宋_GB2312" w:hAnsi="黑体" w:eastAsia="仿宋_GB2312" w:cs="仿宋_GB2312"/>
          <w:sz w:val="32"/>
          <w:szCs w:val="32"/>
          <w:shd w:val="clear" w:color="auto" w:fill="FFFFFF"/>
        </w:rPr>
        <w:t>3</w:t>
      </w:r>
      <w:r>
        <w:rPr>
          <w:rFonts w:hint="eastAsia" w:ascii="仿宋_GB2312" w:hAnsi="黑体" w:eastAsia="仿宋_GB2312"/>
          <w:sz w:val="32"/>
          <w:szCs w:val="32"/>
          <w:shd w:val="clear" w:color="auto" w:fill="FFFFFF"/>
        </w:rPr>
        <w:t>年</w:t>
      </w:r>
      <w:r>
        <w:rPr>
          <w:rFonts w:hint="eastAsia" w:ascii="仿宋_GB2312" w:hAnsi="黑体" w:eastAsia="仿宋_GB2312" w:cs="仿宋_GB2312"/>
          <w:sz w:val="32"/>
          <w:szCs w:val="32"/>
          <w:shd w:val="clear" w:color="auto" w:fill="FFFFFF"/>
        </w:rPr>
        <w:t>三亚市旅游和文化广电体育局的机关运行经费预算832.65万元</w:t>
      </w:r>
      <w:r>
        <w:rPr>
          <w:rFonts w:hint="eastAsia" w:ascii="仿宋_GB2312" w:hAnsi="黑体" w:eastAsia="仿宋_GB2312"/>
          <w:sz w:val="32"/>
          <w:szCs w:val="32"/>
          <w:shd w:val="clear" w:color="auto" w:fill="FFFFFF"/>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000000" w:themeColor="text1"/>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shd w:val="clear" w:color="auto" w:fill="FFFFFF"/>
        </w:rPr>
        <w:t>三亚市旅游和文化广电体育局</w:t>
      </w:r>
      <w:r>
        <w:rPr>
          <w:rFonts w:hint="eastAsia" w:ascii="仿宋_GB2312" w:hAnsi="黑体" w:eastAsia="仿宋_GB2312" w:cs="仿宋_GB2312"/>
          <w:sz w:val="32"/>
          <w:szCs w:val="32"/>
        </w:rPr>
        <w:t>政府采购预算总额</w:t>
      </w:r>
      <w:r>
        <w:rPr>
          <w:rFonts w:hint="eastAsia" w:ascii="仿宋_GB2312" w:hAnsi="黑体" w:eastAsia="仿宋_GB2312" w:cs="仿宋_GB2312"/>
          <w:color w:val="000000" w:themeColor="text1"/>
          <w:sz w:val="32"/>
          <w:szCs w:val="32"/>
        </w:rPr>
        <w:t>826.21</w:t>
      </w:r>
      <w:r>
        <w:rPr>
          <w:rFonts w:hint="eastAsia" w:ascii="仿宋_GB2312" w:hAnsi="黑体" w:eastAsia="仿宋_GB2312"/>
          <w:color w:val="000000" w:themeColor="text1"/>
          <w:sz w:val="32"/>
          <w:szCs w:val="32"/>
        </w:rPr>
        <w:t>万元，其中：政府采购货物预算</w:t>
      </w:r>
      <w:r>
        <w:rPr>
          <w:rFonts w:hint="eastAsia" w:ascii="仿宋_GB2312" w:hAnsi="黑体" w:eastAsia="仿宋_GB2312" w:cs="仿宋_GB2312"/>
          <w:color w:val="000000" w:themeColor="text1"/>
          <w:sz w:val="32"/>
          <w:szCs w:val="32"/>
        </w:rPr>
        <w:t>826.21</w:t>
      </w:r>
      <w:r>
        <w:rPr>
          <w:rFonts w:hint="eastAsia" w:ascii="仿宋_GB2312" w:hAnsi="黑体" w:eastAsia="仿宋_GB2312"/>
          <w:color w:val="000000" w:themeColor="text1"/>
          <w:sz w:val="32"/>
          <w:szCs w:val="32"/>
        </w:rPr>
        <w:t>万元，政府采购工程预算</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万元，政府采购服务预算</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highlight w:val="none"/>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shd w:val="clear" w:color="auto" w:fill="FFFFFF"/>
        </w:rPr>
        <w:t>三亚市旅游和文化广电体育局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color w:val="000000" w:themeColor="text1"/>
          <w:sz w:val="32"/>
          <w:szCs w:val="32"/>
        </w:rPr>
        <w:t>5辆，其中，领导干部用车0辆，机要通信应急用车0辆、一般执法执勤用车0辆、特种专业技术用车0辆、其他用车5辆。单位价值100万元以上设备0台（套）。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shd w:val="clear" w:color="auto" w:fill="FFFFFF"/>
        </w:rPr>
        <w:t>三亚市旅游和文化广电体育局96</w:t>
      </w:r>
      <w:r>
        <w:rPr>
          <w:rFonts w:hint="eastAsia" w:ascii="仿宋_GB2312" w:hAnsi="黑体" w:eastAsia="仿宋_GB2312" w:cs="仿宋_GB2312"/>
          <w:color w:val="000000" w:themeColor="text1"/>
          <w:sz w:val="32"/>
          <w:szCs w:val="32"/>
        </w:rPr>
        <w:t>个项目实行绩效目标管理，涉及一般公共预算22865.57</w:t>
      </w:r>
      <w:r>
        <w:rPr>
          <w:rFonts w:hint="eastAsia" w:ascii="仿宋_GB2312" w:hAnsi="黑体" w:eastAsia="仿宋_GB2312"/>
          <w:color w:val="000000" w:themeColor="text1"/>
          <w:sz w:val="32"/>
          <w:szCs w:val="32"/>
        </w:rPr>
        <w:t>万元、政府性基金</w:t>
      </w:r>
      <w:r>
        <w:rPr>
          <w:rFonts w:hint="eastAsia" w:ascii="仿宋_GB2312" w:hAnsi="黑体" w:eastAsia="仿宋_GB2312" w:cs="仿宋_GB2312"/>
          <w:color w:val="000000" w:themeColor="text1"/>
          <w:sz w:val="32"/>
          <w:szCs w:val="32"/>
        </w:rPr>
        <w:t>684</w:t>
      </w:r>
      <w:r>
        <w:rPr>
          <w:rFonts w:hint="eastAsia" w:ascii="仿宋_GB2312" w:hAnsi="黑体" w:eastAsia="仿宋_GB2312"/>
          <w:color w:val="000000" w:themeColor="text1"/>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C1232"/>
    <w:rsid w:val="001C37C1"/>
    <w:rsid w:val="00391464"/>
    <w:rsid w:val="00490053"/>
    <w:rsid w:val="004B7027"/>
    <w:rsid w:val="005A1871"/>
    <w:rsid w:val="00614890"/>
    <w:rsid w:val="006C1CB0"/>
    <w:rsid w:val="007C1232"/>
    <w:rsid w:val="00BE0E3C"/>
    <w:rsid w:val="00D13A6B"/>
    <w:rsid w:val="00EB2EDD"/>
    <w:rsid w:val="027C2083"/>
    <w:rsid w:val="04913CB4"/>
    <w:rsid w:val="05981DD7"/>
    <w:rsid w:val="06D24D14"/>
    <w:rsid w:val="06E24F04"/>
    <w:rsid w:val="0BDC538E"/>
    <w:rsid w:val="0BFF0CCB"/>
    <w:rsid w:val="0EDB40A7"/>
    <w:rsid w:val="10083F53"/>
    <w:rsid w:val="12E0588D"/>
    <w:rsid w:val="12FD17D3"/>
    <w:rsid w:val="16491D54"/>
    <w:rsid w:val="166F751D"/>
    <w:rsid w:val="19D5DA33"/>
    <w:rsid w:val="1AF66734"/>
    <w:rsid w:val="1FBF8E30"/>
    <w:rsid w:val="211B3623"/>
    <w:rsid w:val="231869ED"/>
    <w:rsid w:val="26F656FE"/>
    <w:rsid w:val="29747A8B"/>
    <w:rsid w:val="2AF5326C"/>
    <w:rsid w:val="2BDF0DC0"/>
    <w:rsid w:val="2EC54460"/>
    <w:rsid w:val="2EEA605B"/>
    <w:rsid w:val="2FF7110D"/>
    <w:rsid w:val="2FFFCED3"/>
    <w:rsid w:val="31210794"/>
    <w:rsid w:val="31C26752"/>
    <w:rsid w:val="36A0269E"/>
    <w:rsid w:val="38B65470"/>
    <w:rsid w:val="3ADA6C5E"/>
    <w:rsid w:val="3BF31B43"/>
    <w:rsid w:val="3CB77A38"/>
    <w:rsid w:val="3F73457E"/>
    <w:rsid w:val="3F7FB4B5"/>
    <w:rsid w:val="3FAD4D11"/>
    <w:rsid w:val="404B72DB"/>
    <w:rsid w:val="40DD3A81"/>
    <w:rsid w:val="411D366E"/>
    <w:rsid w:val="42210B6B"/>
    <w:rsid w:val="46260A8C"/>
    <w:rsid w:val="47865FC3"/>
    <w:rsid w:val="48A54557"/>
    <w:rsid w:val="4B913A55"/>
    <w:rsid w:val="4F0B08F9"/>
    <w:rsid w:val="4F1464AC"/>
    <w:rsid w:val="4FB80849"/>
    <w:rsid w:val="4FD3599E"/>
    <w:rsid w:val="52F35AC5"/>
    <w:rsid w:val="55940C4C"/>
    <w:rsid w:val="565442BE"/>
    <w:rsid w:val="57DE2F62"/>
    <w:rsid w:val="5A415D58"/>
    <w:rsid w:val="5AB95317"/>
    <w:rsid w:val="5D3F27C2"/>
    <w:rsid w:val="5DB7E539"/>
    <w:rsid w:val="64D9008A"/>
    <w:rsid w:val="66631801"/>
    <w:rsid w:val="66DACB0B"/>
    <w:rsid w:val="66FA47C7"/>
    <w:rsid w:val="697BF56A"/>
    <w:rsid w:val="6B6CE30F"/>
    <w:rsid w:val="6C7F1319"/>
    <w:rsid w:val="6DDF74AC"/>
    <w:rsid w:val="6F136815"/>
    <w:rsid w:val="6F502143"/>
    <w:rsid w:val="6FAF0D8D"/>
    <w:rsid w:val="6FCFCADC"/>
    <w:rsid w:val="6FFA4FE6"/>
    <w:rsid w:val="70C12CC8"/>
    <w:rsid w:val="74B17FC2"/>
    <w:rsid w:val="75FB0B04"/>
    <w:rsid w:val="76354152"/>
    <w:rsid w:val="76E87E35"/>
    <w:rsid w:val="78400726"/>
    <w:rsid w:val="78F42FB3"/>
    <w:rsid w:val="79281E86"/>
    <w:rsid w:val="798E0FE2"/>
    <w:rsid w:val="79F7B683"/>
    <w:rsid w:val="7BD52A4E"/>
    <w:rsid w:val="7D73BCCE"/>
    <w:rsid w:val="7DB20C00"/>
    <w:rsid w:val="7DE79FA0"/>
    <w:rsid w:val="7DEBCAFF"/>
    <w:rsid w:val="7E4A0C0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95042A"/>
    <w:rsid w:val="FBB7B09C"/>
    <w:rsid w:val="FCEF298F"/>
    <w:rsid w:val="FD57DD0B"/>
    <w:rsid w:val="FDDC9E93"/>
    <w:rsid w:val="FEB7BAAB"/>
    <w:rsid w:val="FF1D4DC2"/>
    <w:rsid w:val="FFF4E2CB"/>
    <w:rsid w:val="FFFF3E4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字符"/>
    <w:basedOn w:val="5"/>
    <w:link w:val="4"/>
    <w:semiHidden/>
    <w:qFormat/>
    <w:uiPriority w:val="99"/>
    <w:rPr>
      <w:sz w:val="18"/>
      <w:szCs w:val="18"/>
    </w:rPr>
  </w:style>
  <w:style w:type="character" w:customStyle="1" w:styleId="10">
    <w:name w:val="页脚 字符"/>
    <w:basedOn w:val="5"/>
    <w:link w:val="3"/>
    <w:semiHidden/>
    <w:qFormat/>
    <w:uiPriority w:val="99"/>
    <w:rPr>
      <w:sz w:val="18"/>
      <w:szCs w:val="18"/>
    </w:rPr>
  </w:style>
  <w:style w:type="paragraph" w:customStyle="1" w:styleId="11">
    <w:name w:val="列出段落11"/>
    <w:basedOn w:val="1"/>
    <w:qFormat/>
    <w:uiPriority w:val="99"/>
    <w:pPr>
      <w:ind w:firstLine="420" w:firstLineChars="200"/>
    </w:pPr>
  </w:style>
  <w:style w:type="paragraph" w:customStyle="1" w:styleId="12">
    <w:name w:val="List Paragraph1"/>
    <w:basedOn w:val="1"/>
    <w:qFormat/>
    <w:uiPriority w:val="99"/>
    <w:pPr>
      <w:ind w:firstLine="420" w:firstLineChars="200"/>
    </w:pPr>
  </w:style>
  <w:style w:type="character" w:customStyle="1" w:styleId="13">
    <w:name w:val="批注框文本 字符"/>
    <w:basedOn w:val="5"/>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993</Words>
  <Characters>5662</Characters>
  <Lines>47</Lines>
  <Paragraphs>13</Paragraphs>
  <TotalTime>0</TotalTime>
  <ScaleCrop>false</ScaleCrop>
  <LinksUpToDate>false</LinksUpToDate>
  <CharactersWithSpaces>6642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2017-02-05T07:31:00Z</dcterms:created>
  <dc:creator>null,null,总收发</dc:creator>
  <cp:lastModifiedBy>01</cp:lastModifiedBy>
  <dcterms:modified xsi:type="dcterms:W3CDTF">2024-07-24T01:32:13Z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FBDEFDE14886A4D9C9528F6680B437D9_42</vt:lpwstr>
  </property>
</Properties>
</file>