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color w:val="auto"/>
          <w:sz w:val="52"/>
          <w:szCs w:val="52"/>
        </w:rPr>
      </w:pPr>
      <w:r>
        <w:rPr>
          <w:rFonts w:hint="eastAsia"/>
          <w:color w:val="auto"/>
          <w:sz w:val="52"/>
          <w:szCs w:val="52"/>
          <w:lang w:val="en-US" w:eastAsia="zh-CN"/>
        </w:rPr>
        <w:t>2023</w:t>
      </w:r>
      <w:r>
        <w:rPr>
          <w:rFonts w:hint="eastAsia"/>
          <w:color w:val="auto"/>
          <w:sz w:val="52"/>
          <w:szCs w:val="52"/>
        </w:rPr>
        <w:t>年</w:t>
      </w:r>
      <w:r>
        <w:rPr>
          <w:rFonts w:hint="eastAsia"/>
          <w:color w:val="auto"/>
          <w:sz w:val="52"/>
          <w:szCs w:val="52"/>
          <w:lang w:eastAsia="zh-CN"/>
        </w:rPr>
        <w:t>三亚市司法局</w:t>
      </w:r>
      <w:r>
        <w:rPr>
          <w:rFonts w:hint="eastAsia"/>
          <w:color w:val="auto"/>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bookmarkStart w:id="0" w:name="OLE_LINK1"/>
      <w:r>
        <w:rPr>
          <w:rFonts w:hint="eastAsia" w:ascii="黑体" w:hAnsi="黑体" w:eastAsia="黑体" w:cs="黑体"/>
          <w:color w:val="auto"/>
          <w:sz w:val="32"/>
          <w:szCs w:val="32"/>
          <w:lang w:eastAsia="zh-CN"/>
        </w:rPr>
        <w:t>三亚市司法局</w:t>
      </w:r>
      <w:bookmarkEnd w:id="0"/>
      <w:r>
        <w:rPr>
          <w:rFonts w:hint="eastAsia" w:ascii="黑体" w:hAnsi="黑体" w:eastAsia="黑体"/>
          <w:color w:val="auto"/>
          <w:sz w:val="32"/>
          <w:szCs w:val="32"/>
        </w:rPr>
        <w:t>概况</w:t>
      </w:r>
    </w:p>
    <w:p>
      <w:pPr>
        <w:pStyle w:val="6"/>
        <w:numPr>
          <w:ilvl w:val="0"/>
          <w:numId w:val="2"/>
        </w:numPr>
        <w:ind w:left="0" w:firstLine="0" w:firstLineChars="0"/>
        <w:jc w:val="left"/>
        <w:rPr>
          <w:rFonts w:hint="eastAsia" w:ascii="黑体" w:hAnsi="黑体" w:eastAsia="黑体"/>
          <w:color w:val="auto"/>
          <w:sz w:val="32"/>
          <w:szCs w:val="32"/>
        </w:rPr>
      </w:pPr>
      <w:r>
        <w:rPr>
          <w:rFonts w:hint="eastAsia" w:ascii="黑体" w:hAnsi="黑体" w:eastAsia="黑体"/>
          <w:color w:val="auto"/>
          <w:sz w:val="32"/>
          <w:szCs w:val="32"/>
        </w:rPr>
        <w:t>主要职能</w:t>
      </w:r>
    </w:p>
    <w:p>
      <w:pPr>
        <w:pStyle w:val="6"/>
        <w:numPr>
          <w:ilvl w:val="0"/>
          <w:numId w:val="2"/>
        </w:numPr>
        <w:ind w:left="0" w:firstLine="0" w:firstLineChars="0"/>
        <w:jc w:val="left"/>
        <w:rPr>
          <w:rFonts w:hint="eastAsia" w:ascii="黑体" w:hAnsi="黑体" w:eastAsia="黑体"/>
          <w:color w:val="auto"/>
          <w:sz w:val="32"/>
          <w:szCs w:val="32"/>
        </w:rPr>
      </w:pPr>
      <w:r>
        <w:rPr>
          <w:rFonts w:hint="eastAsia" w:ascii="黑体" w:hAnsi="黑体" w:eastAsia="黑体"/>
          <w:color w:val="auto"/>
          <w:sz w:val="32"/>
          <w:szCs w:val="32"/>
          <w:lang w:eastAsia="zh-CN"/>
        </w:rPr>
        <w:t>机构设置</w:t>
      </w:r>
      <w:bookmarkStart w:id="21" w:name="_GoBack"/>
      <w:bookmarkEnd w:id="21"/>
    </w:p>
    <w:p>
      <w:pPr>
        <w:pStyle w:val="6"/>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bookmarkStart w:id="1" w:name="OLE_LINK2"/>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bookmarkEnd w:id="1"/>
      <w:r>
        <w:rPr>
          <w:rFonts w:hint="eastAsia" w:ascii="黑体" w:hAnsi="黑体" w:eastAsia="黑体"/>
          <w:color w:val="auto"/>
          <w:sz w:val="32"/>
          <w:szCs w:val="32"/>
        </w:rPr>
        <w:t>预算表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年预算情况说明</w:t>
      </w:r>
    </w:p>
    <w:p>
      <w:pPr>
        <w:pStyle w:val="6"/>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br w:type="page"/>
      </w:r>
    </w:p>
    <w:p>
      <w:pPr>
        <w:pStyle w:val="6"/>
        <w:numPr>
          <w:ilvl w:val="0"/>
          <w:numId w:val="5"/>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三亚市司法局</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0"/>
          <w:numId w:val="6"/>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（一）贯彻落实中央、省及市有关全面依法治国、全面依法治省、全面依法治市工作的方针政策、法律法规，执行市委市政府决策部署和海南自由贸易试验区（自由贸易港）政策措施。</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（二）研究拟订并组织实施全市全面依法治市工作政策规定、规章制度和发展战略，研究提出海南自由贸易试验区（自由贸易港）全面依法治市工作方面的意见和建议。</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（三）承担统筹市政府规章立法工作的责任；负责起草或者组织起草有关行政法规草案。</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（四）承办市有关政府规章的解释、立法后评估工作。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（五）承担统筹推进法治政府建设的责任。</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（六）承担统筹规划法治社会建设的责任。</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（七）</w:t>
      </w:r>
      <w:r>
        <w:rPr>
          <w:rFonts w:hint="eastAsia" w:ascii="仿宋_GB2312" w:hAnsi="ˎ̥" w:eastAsia="仿宋_GB2312"/>
          <w:color w:val="auto"/>
          <w:kern w:val="2"/>
          <w:sz w:val="32"/>
          <w:szCs w:val="32"/>
          <w:lang w:val="en-US" w:eastAsia="zh-CN" w:bidi="ar-SA"/>
        </w:rPr>
        <w:t>承担统筹规划法治宣传工作。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（八）指导、监督和管理全市社区矫正工作。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（九）负责拟订公共法律服务体系建设规划并指导实施，统筹和布局城乡、区域服务资源。</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（十）负责国家统一法律职业资格考试的组织实施工作。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（十一）负责市法治对外交流合作。</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（十二）指导、监督本系统财务、装备、设施、场所等保障工作</w:t>
      </w:r>
      <w:r>
        <w:rPr>
          <w:rFonts w:hint="eastAsia" w:ascii="仿宋_GB2312" w:hAnsi="ˎ̥" w:eastAsia="仿宋_GB2312"/>
          <w:color w:val="auto"/>
          <w:kern w:val="2"/>
          <w:sz w:val="32"/>
          <w:szCs w:val="32"/>
          <w:lang w:val="en-US" w:eastAsia="zh-CN" w:bidi="ar-SA"/>
        </w:rPr>
        <w:t>。</w:t>
      </w:r>
    </w:p>
    <w:p>
      <w:pPr>
        <w:pStyle w:val="6"/>
        <w:numPr>
          <w:ilvl w:val="0"/>
          <w:numId w:val="0"/>
        </w:numPr>
        <w:ind w:left="0" w:firstLine="640" w:firstLineChars="200"/>
        <w:jc w:val="left"/>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（十三）规划、协调、指导全市法治人才队伍建设相关工作，指导、监督本系统队伍建设</w:t>
      </w:r>
      <w:r>
        <w:rPr>
          <w:rFonts w:hint="eastAsia" w:ascii="仿宋_GB2312" w:hAnsi="ˎ̥" w:eastAsia="仿宋_GB2312"/>
          <w:color w:val="auto"/>
          <w:kern w:val="2"/>
          <w:sz w:val="32"/>
          <w:szCs w:val="32"/>
          <w:lang w:val="en-US" w:eastAsia="zh-CN" w:bidi="ar-SA"/>
        </w:rPr>
        <w:t>；</w:t>
      </w:r>
      <w:r>
        <w:rPr>
          <w:rFonts w:hint="default" w:ascii="仿宋_GB2312" w:hAnsi="ˎ̥" w:eastAsia="仿宋_GB2312"/>
          <w:color w:val="auto"/>
          <w:kern w:val="2"/>
          <w:sz w:val="32"/>
          <w:szCs w:val="32"/>
          <w:lang w:val="en-US" w:eastAsia="zh-CN" w:bidi="ar-SA"/>
        </w:rPr>
        <w:t>协助各区管理司法局领导干部。</w:t>
      </w:r>
    </w:p>
    <w:p>
      <w:pPr>
        <w:pStyle w:val="6"/>
        <w:numPr>
          <w:ilvl w:val="0"/>
          <w:numId w:val="0"/>
        </w:numPr>
        <w:ind w:left="0" w:firstLine="640" w:firstLineChars="200"/>
        <w:jc w:val="left"/>
        <w:rPr>
          <w:rFonts w:hint="default" w:ascii="仿宋_GB2312" w:hAnsi="ˎ̥" w:eastAsia="仿宋_GB2312"/>
          <w:color w:val="auto"/>
          <w:kern w:val="2"/>
          <w:sz w:val="32"/>
          <w:szCs w:val="32"/>
          <w:lang w:val="en-US" w:eastAsia="zh-CN" w:bidi="ar-SA"/>
        </w:rPr>
      </w:pPr>
      <w:r>
        <w:rPr>
          <w:rFonts w:hint="default" w:ascii="仿宋_GB2312" w:hAnsi="ˎ̥" w:eastAsia="仿宋_GB2312"/>
          <w:color w:val="auto"/>
          <w:kern w:val="2"/>
          <w:sz w:val="32"/>
          <w:szCs w:val="32"/>
          <w:lang w:val="en-US" w:eastAsia="zh-CN" w:bidi="ar-SA"/>
        </w:rPr>
        <w:t>（十四）承办市政府和上级部门交办的工作，检查指导各区司法行政和法制工作。</w:t>
      </w:r>
    </w:p>
    <w:p>
      <w:pPr>
        <w:pStyle w:val="10"/>
        <w:numPr>
          <w:ilvl w:val="0"/>
          <w:numId w:val="7"/>
        </w:numPr>
        <w:rPr>
          <w:rFonts w:hint="eastAsia" w:ascii="黑体" w:hAnsi="黑体" w:eastAsia="黑体" w:cs="黑体"/>
          <w:color w:val="000000"/>
          <w:kern w:val="0"/>
          <w:sz w:val="32"/>
          <w:szCs w:val="30"/>
          <w:highlight w:val="none"/>
          <w:lang w:val="en-US" w:eastAsia="zh-CN"/>
        </w:rPr>
      </w:pPr>
      <w:bookmarkStart w:id="2" w:name="OLE_LINK21"/>
      <w:r>
        <w:rPr>
          <w:rFonts w:hint="eastAsia" w:ascii="黑体" w:hAnsi="黑体" w:eastAsia="黑体" w:cs="黑体"/>
          <w:color w:val="000000"/>
          <w:kern w:val="0"/>
          <w:sz w:val="32"/>
          <w:szCs w:val="30"/>
          <w:highlight w:val="none"/>
          <w:lang w:val="en-US" w:eastAsia="zh-CN"/>
        </w:rPr>
        <w:t>机构设置</w:t>
      </w:r>
    </w:p>
    <w:bookmarkEnd w:id="2"/>
    <w:p>
      <w:pPr>
        <w:pStyle w:val="10"/>
        <w:numPr>
          <w:ilvl w:val="-1"/>
          <w:numId w:val="0"/>
        </w:numPr>
        <w:spacing w:beforeLines="0" w:afterLines="0"/>
        <w:ind w:firstLine="640" w:firstLineChars="200"/>
        <w:jc w:val="both"/>
        <w:rPr>
          <w:rFonts w:hint="eastAsia" w:ascii="仿宋_GB2312" w:hAnsi="ˎ̥" w:eastAsia="仿宋_GB2312" w:cs="Times New Roman"/>
          <w:color w:val="auto"/>
          <w:sz w:val="32"/>
          <w:szCs w:val="32"/>
          <w:highlight w:val="none"/>
        </w:rPr>
      </w:pPr>
      <w:r>
        <w:rPr>
          <w:rFonts w:hint="eastAsia" w:ascii="仿宋_GB2312" w:hAnsi="ˎ̥" w:eastAsia="仿宋_GB2312" w:cs="Times New Roman"/>
          <w:color w:val="auto"/>
          <w:sz w:val="32"/>
          <w:szCs w:val="32"/>
          <w:highlight w:val="none"/>
        </w:rPr>
        <w:t>三亚市司法局设置15个科级内设机构，下设1个司法所。它们分别是：依法治市办秘书科、办公室、政治部、立法规备科、行政复议一科、行政复议二科、行政应诉科、行政执法监督科、法治宣传科、人民参与和促进法治科、律师公证指导科（行政审批办公室）、市公共法律服务管理局、市社区矫正管理局、法律职业资格管理科、法律事务科和育才生态区司法所。</w:t>
      </w:r>
    </w:p>
    <w:p>
      <w:pPr>
        <w:pStyle w:val="10"/>
        <w:numPr>
          <w:ilvl w:val="-1"/>
          <w:numId w:val="0"/>
        </w:numPr>
        <w:spacing w:beforeLines="0" w:afterLines="0"/>
        <w:ind w:left="0" w:firstLine="640" w:firstLineChars="200"/>
        <w:jc w:val="both"/>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纳入三亚市司法局2023年度预算编制范围的预算单位包括：</w:t>
      </w:r>
    </w:p>
    <w:p>
      <w:pPr>
        <w:pStyle w:val="10"/>
        <w:numPr>
          <w:ilvl w:val="-1"/>
          <w:numId w:val="0"/>
        </w:numPr>
        <w:spacing w:beforeLines="0" w:afterLines="0"/>
        <w:ind w:left="0" w:firstLine="640" w:firstLineChars="200"/>
        <w:jc w:val="both"/>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（一）三亚市司法局本级</w:t>
      </w:r>
    </w:p>
    <w:p>
      <w:pPr>
        <w:pStyle w:val="6"/>
        <w:numPr>
          <w:ilvl w:val="0"/>
          <w:numId w:val="0"/>
        </w:numPr>
        <w:ind w:left="0" w:firstLine="640" w:firstLineChars="200"/>
        <w:jc w:val="left"/>
        <w:rPr>
          <w:rFonts w:hint="default" w:ascii="仿宋_GB2312" w:hAnsi="ˎ̥" w:eastAsia="仿宋_GB2312"/>
          <w:color w:val="auto"/>
          <w:kern w:val="2"/>
          <w:sz w:val="32"/>
          <w:szCs w:val="32"/>
          <w:lang w:val="en-US" w:eastAsia="zh-CN" w:bidi="ar-SA"/>
        </w:rPr>
      </w:pPr>
    </w:p>
    <w:p>
      <w:pPr>
        <w:pStyle w:val="6"/>
        <w:ind w:left="640" w:leftChars="0" w:firstLine="640" w:firstLineChars="200"/>
        <w:jc w:val="left"/>
        <w:rPr>
          <w:rFonts w:ascii="仿宋_GB2312" w:hAnsi="黑体" w:eastAsia="仿宋_GB2312" w:cs="仿宋_GB2312"/>
          <w:color w:val="auto"/>
          <w:sz w:val="32"/>
          <w:szCs w:val="32"/>
        </w:rPr>
      </w:pPr>
    </w:p>
    <w:p>
      <w:pPr>
        <w:pStyle w:val="6"/>
        <w:numPr>
          <w:ilvl w:val="0"/>
          <w:numId w:val="6"/>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br w:type="page"/>
      </w:r>
    </w:p>
    <w:p>
      <w:pPr>
        <w:ind w:firstLine="640" w:firstLineChars="200"/>
        <w:rPr>
          <w:rFonts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olor w:val="auto"/>
          <w:sz w:val="32"/>
          <w:szCs w:val="32"/>
        </w:rPr>
        <w:t>预算表</w:t>
      </w:r>
    </w:p>
    <w:p>
      <w:pPr>
        <w:ind w:left="800"/>
        <w:jc w:val="left"/>
        <w:rPr>
          <w:rFonts w:ascii="黑体" w:hAnsi="黑体" w:eastAsia="黑体"/>
          <w:color w:val="auto"/>
          <w:sz w:val="32"/>
          <w:szCs w:val="32"/>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olor w:val="auto"/>
          <w:sz w:val="32"/>
          <w:szCs w:val="32"/>
        </w:rPr>
        <w:t>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bookmarkStart w:id="3" w:name="OLE_LINK3"/>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bookmarkEnd w:id="3"/>
      <w:r>
        <w:rPr>
          <w:rFonts w:hint="eastAsia" w:ascii="黑体" w:hAnsi="黑体" w:eastAsia="黑体"/>
          <w:color w:val="auto"/>
          <w:sz w:val="32"/>
          <w:szCs w:val="32"/>
        </w:rPr>
        <w:t>财政拨款收支预算情况的总体说明</w:t>
      </w:r>
    </w:p>
    <w:p>
      <w:pPr>
        <w:ind w:firstLine="640" w:firstLineChars="200"/>
        <w:jc w:val="both"/>
        <w:rPr>
          <w:rFonts w:ascii="仿宋_GB2312" w:hAnsi="黑体" w:eastAsia="仿宋_GB2312"/>
          <w:color w:val="auto"/>
          <w:sz w:val="32"/>
          <w:szCs w:val="32"/>
        </w:rPr>
      </w:pPr>
      <w:bookmarkStart w:id="4" w:name="OLE_LINK4"/>
      <w:r>
        <w:rPr>
          <w:rFonts w:hint="eastAsia" w:ascii="仿宋_GB2312" w:hAnsi="黑体" w:eastAsia="仿宋_GB2312"/>
          <w:color w:val="auto"/>
          <w:sz w:val="32"/>
          <w:szCs w:val="32"/>
        </w:rPr>
        <w:t>三亚市司法局2023</w:t>
      </w:r>
      <w:r>
        <w:rPr>
          <w:rFonts w:hint="eastAsia" w:ascii="仿宋_GB2312" w:hAnsi="黑体" w:eastAsia="仿宋_GB2312"/>
          <w:color w:val="auto"/>
          <w:sz w:val="32"/>
          <w:szCs w:val="32"/>
        </w:rPr>
        <w:t>年</w:t>
      </w:r>
      <w:bookmarkEnd w:id="4"/>
      <w:r>
        <w:rPr>
          <w:rFonts w:hint="eastAsia" w:ascii="仿宋_GB2312" w:hAnsi="黑体" w:eastAsia="仿宋_GB2312"/>
          <w:color w:val="auto"/>
          <w:sz w:val="32"/>
          <w:szCs w:val="32"/>
        </w:rPr>
        <w:t>财政拨款收支总预算</w:t>
      </w:r>
      <w:bookmarkStart w:id="5" w:name="OLE_LINK17"/>
      <w:r>
        <w:rPr>
          <w:rFonts w:hint="eastAsia" w:ascii="仿宋_GB2312" w:hAnsi="黑体" w:eastAsia="仿宋_GB2312" w:cs="仿宋_GB2312"/>
          <w:color w:val="auto"/>
          <w:sz w:val="32"/>
          <w:szCs w:val="32"/>
          <w:lang w:val="en-US" w:eastAsia="zh-CN"/>
        </w:rPr>
        <w:t>3,028.95</w:t>
      </w:r>
      <w:bookmarkEnd w:id="5"/>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3,028.95</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2,934.50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rPr>
        <w:t>94.45</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3,028.95</w:t>
      </w:r>
      <w:r>
        <w:rPr>
          <w:rFonts w:hint="eastAsia" w:ascii="仿宋_GB2312" w:hAnsi="黑体" w:eastAsia="仿宋_GB2312"/>
          <w:color w:val="auto"/>
          <w:sz w:val="32"/>
          <w:szCs w:val="32"/>
        </w:rPr>
        <w:t>万元，包括</w:t>
      </w:r>
      <w:r>
        <w:rPr>
          <w:rFonts w:hint="eastAsia" w:ascii="仿宋_GB2312" w:hAnsi="黑体" w:eastAsia="仿宋_GB2312"/>
          <w:color w:val="auto"/>
          <w:sz w:val="32"/>
          <w:szCs w:val="32"/>
        </w:rPr>
        <w:t>公共安全支出2,430.76</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 社会保障和就业支出301.87</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 卫生健康支出202.10</w:t>
      </w:r>
      <w:r>
        <w:rPr>
          <w:rFonts w:hint="eastAsia" w:ascii="仿宋_GB2312" w:hAnsi="黑体" w:eastAsia="仿宋_GB2312"/>
          <w:color w:val="auto"/>
          <w:sz w:val="32"/>
          <w:szCs w:val="32"/>
          <w:lang w:eastAsia="zh-CN"/>
        </w:rPr>
        <w:t>万元、 住房保障支出94.21万元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bookmarkStart w:id="6" w:name="OLE_LINK5"/>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bookmarkEnd w:id="6"/>
      <w:r>
        <w:rPr>
          <w:rFonts w:hint="eastAsia" w:ascii="黑体" w:hAnsi="黑体" w:eastAsia="黑体"/>
          <w:color w:val="auto"/>
          <w:sz w:val="32"/>
          <w:szCs w:val="32"/>
        </w:rPr>
        <w:t>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highlight w:val="none"/>
        </w:rPr>
        <w:t>三亚市司法局2023年</w:t>
      </w:r>
      <w:r>
        <w:rPr>
          <w:rFonts w:hint="eastAsia" w:ascii="仿宋_GB2312" w:hAnsi="黑体" w:eastAsia="仿宋_GB2312"/>
          <w:color w:val="auto"/>
          <w:sz w:val="32"/>
          <w:szCs w:val="32"/>
          <w:highlight w:val="none"/>
        </w:rPr>
        <w:t>一般公共预算当年拨款</w:t>
      </w:r>
      <w:r>
        <w:rPr>
          <w:rFonts w:hint="eastAsia" w:ascii="仿宋_GB2312" w:hAnsi="黑体" w:eastAsia="仿宋_GB2312" w:cs="仿宋_GB2312"/>
          <w:color w:val="auto"/>
          <w:sz w:val="32"/>
          <w:szCs w:val="32"/>
          <w:highlight w:val="none"/>
        </w:rPr>
        <w:t>2,934.50</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345.84</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val="en-US" w:eastAsia="zh-CN"/>
        </w:rPr>
        <w:t xml:space="preserve"> </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w:t>
      </w:r>
      <w:bookmarkStart w:id="7" w:name="OLE_LINK9"/>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新增公务员和基数调整造成的人员经费增加；二是村（社区）法律顾问经费</w:t>
      </w:r>
      <w:bookmarkEnd w:id="7"/>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公共安全</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rPr>
        <w:t>2,430.76</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80.25</w:t>
      </w:r>
      <w:r>
        <w:rPr>
          <w:rFonts w:hint="eastAsia" w:ascii="仿宋_GB2312" w:hAnsi="黑体" w:eastAsia="仿宋_GB2312"/>
          <w:color w:val="auto"/>
          <w:sz w:val="32"/>
          <w:szCs w:val="32"/>
        </w:rPr>
        <w:t>%；</w:t>
      </w:r>
      <w:r>
        <w:rPr>
          <w:rFonts w:hint="eastAsia" w:ascii="仿宋_GB2312" w:hAnsi="黑体" w:eastAsia="仿宋_GB2312"/>
          <w:color w:val="auto"/>
          <w:sz w:val="32"/>
          <w:szCs w:val="32"/>
        </w:rPr>
        <w:t>社会保障和就业</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rPr>
        <w:t>301.87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9.97</w:t>
      </w:r>
      <w:r>
        <w:rPr>
          <w:rFonts w:hint="eastAsia" w:ascii="仿宋_GB2312" w:hAnsi="黑体" w:eastAsia="仿宋_GB2312"/>
          <w:color w:val="auto"/>
          <w:sz w:val="32"/>
          <w:szCs w:val="32"/>
        </w:rPr>
        <w:t>%；</w:t>
      </w:r>
      <w:r>
        <w:rPr>
          <w:rFonts w:hint="eastAsia" w:ascii="仿宋_GB2312" w:hAnsi="黑体" w:eastAsia="仿宋_GB2312"/>
          <w:color w:val="auto"/>
          <w:sz w:val="32"/>
          <w:szCs w:val="32"/>
        </w:rPr>
        <w:t>卫生健康</w:t>
      </w:r>
      <w:r>
        <w:rPr>
          <w:rFonts w:hint="eastAsia" w:ascii="仿宋_GB2312" w:hAnsi="黑体" w:eastAsia="仿宋_GB2312"/>
          <w:color w:val="auto"/>
          <w:sz w:val="32"/>
          <w:szCs w:val="32"/>
        </w:rPr>
        <w:t>（类）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rPr>
        <w:t>202.10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6.67</w:t>
      </w:r>
      <w:r>
        <w:rPr>
          <w:rFonts w:hint="eastAsia" w:ascii="仿宋_GB2312" w:hAnsi="黑体" w:eastAsia="仿宋_GB2312"/>
          <w:color w:val="auto"/>
          <w:sz w:val="32"/>
          <w:szCs w:val="32"/>
        </w:rPr>
        <w:t>%；</w:t>
      </w:r>
      <w:r>
        <w:rPr>
          <w:rFonts w:hint="eastAsia" w:ascii="仿宋_GB2312" w:hAnsi="黑体" w:eastAsia="仿宋_GB2312"/>
          <w:color w:val="auto"/>
          <w:sz w:val="32"/>
          <w:szCs w:val="32"/>
        </w:rPr>
        <w:t>住房保障</w:t>
      </w:r>
      <w:bookmarkStart w:id="8" w:name="OLE_LINK7"/>
      <w:r>
        <w:rPr>
          <w:rFonts w:hint="eastAsia" w:ascii="仿宋_GB2312" w:hAnsi="黑体" w:eastAsia="仿宋_GB2312"/>
          <w:color w:val="auto"/>
          <w:sz w:val="32"/>
          <w:szCs w:val="32"/>
        </w:rPr>
        <w:t>（类）</w:t>
      </w:r>
      <w:bookmarkEnd w:id="8"/>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rPr>
        <w:t>94.21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3.11</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rPr>
        <w:t>1.</w:t>
      </w:r>
      <w:r>
        <w:rPr>
          <w:rFonts w:hint="eastAsia" w:ascii="仿宋_GB2312" w:hAnsi="黑体" w:eastAsia="仿宋_GB2312"/>
          <w:color w:val="auto"/>
          <w:sz w:val="32"/>
          <w:szCs w:val="32"/>
          <w:lang w:eastAsia="zh-CN"/>
        </w:rPr>
        <w:t>公共安全（类）司法（款）</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行政运行（项）2023年预算数为1</w:t>
      </w:r>
      <w:r>
        <w:rPr>
          <w:rFonts w:hint="eastAsia" w:ascii="仿宋_GB2312" w:hAnsi="黑体" w:eastAsia="仿宋_GB2312"/>
          <w:color w:val="auto"/>
          <w:sz w:val="32"/>
          <w:szCs w:val="32"/>
          <w:highlight w:val="none"/>
          <w:lang w:val="en-US" w:eastAsia="zh-CN"/>
        </w:rPr>
        <w:t>013.31</w:t>
      </w:r>
      <w:r>
        <w:rPr>
          <w:rFonts w:hint="eastAsia" w:ascii="仿宋_GB2312" w:hAnsi="黑体" w:eastAsia="仿宋_GB2312"/>
          <w:color w:val="auto"/>
          <w:sz w:val="32"/>
          <w:szCs w:val="32"/>
          <w:highlight w:val="none"/>
          <w:lang w:eastAsia="zh-CN"/>
        </w:rPr>
        <w:t>万元，比上年预算数增加3</w:t>
      </w:r>
      <w:r>
        <w:rPr>
          <w:rFonts w:hint="eastAsia" w:ascii="仿宋_GB2312" w:hAnsi="黑体" w:eastAsia="仿宋_GB2312"/>
          <w:color w:val="auto"/>
          <w:sz w:val="32"/>
          <w:szCs w:val="32"/>
          <w:highlight w:val="none"/>
          <w:lang w:val="en-US" w:eastAsia="zh-CN"/>
        </w:rPr>
        <w:t>.49</w:t>
      </w:r>
      <w:r>
        <w:rPr>
          <w:rFonts w:hint="eastAsia" w:ascii="仿宋_GB2312" w:hAnsi="黑体" w:eastAsia="仿宋_GB2312"/>
          <w:color w:val="auto"/>
          <w:sz w:val="32"/>
          <w:szCs w:val="32"/>
          <w:highlight w:val="none"/>
          <w:lang w:eastAsia="zh-CN"/>
        </w:rPr>
        <w:t>万元，主要是人员增加，致工资等经费增加。</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一般行政管理事务（项）2023年预算数为130万元，比上年预算数减少20万元，主要是财政部门压缩事务性经费。</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基层司法业务（项）2023年预算数为150万元，比上年预算数减少</w:t>
      </w:r>
      <w:r>
        <w:rPr>
          <w:rFonts w:hint="eastAsia" w:ascii="仿宋_GB2312" w:hAnsi="黑体" w:eastAsia="仿宋_GB2312"/>
          <w:color w:val="auto"/>
          <w:sz w:val="32"/>
          <w:szCs w:val="32"/>
          <w:highlight w:val="none"/>
          <w:lang w:val="en-US" w:eastAsia="zh-CN"/>
        </w:rPr>
        <w:t>20</w:t>
      </w:r>
      <w:r>
        <w:rPr>
          <w:rFonts w:hint="eastAsia" w:ascii="仿宋_GB2312" w:hAnsi="黑体" w:eastAsia="仿宋_GB2312"/>
          <w:color w:val="auto"/>
          <w:sz w:val="32"/>
          <w:szCs w:val="32"/>
          <w:highlight w:val="none"/>
          <w:lang w:eastAsia="zh-CN"/>
        </w:rPr>
        <w:t>万元，主要是</w:t>
      </w:r>
      <w:bookmarkStart w:id="9" w:name="OLE_LINK8"/>
      <w:r>
        <w:rPr>
          <w:rFonts w:hint="eastAsia" w:ascii="仿宋_GB2312" w:hAnsi="黑体" w:eastAsia="仿宋_GB2312"/>
          <w:color w:val="auto"/>
          <w:sz w:val="32"/>
          <w:szCs w:val="32"/>
          <w:highlight w:val="none"/>
          <w:lang w:eastAsia="zh-CN"/>
        </w:rPr>
        <w:t>财政部门压缩经费</w:t>
      </w:r>
      <w:bookmarkEnd w:id="9"/>
      <w:r>
        <w:rPr>
          <w:rFonts w:hint="eastAsia" w:ascii="仿宋_GB2312" w:hAnsi="黑体" w:eastAsia="仿宋_GB2312"/>
          <w:color w:val="auto"/>
          <w:sz w:val="32"/>
          <w:szCs w:val="32"/>
          <w:highlight w:val="none"/>
          <w:lang w:eastAsia="zh-CN"/>
        </w:rPr>
        <w:t>。</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律师管理（项）2023年预算数为</w:t>
      </w:r>
      <w:r>
        <w:rPr>
          <w:rFonts w:hint="eastAsia" w:ascii="仿宋_GB2312" w:hAnsi="黑体" w:eastAsia="仿宋_GB2312"/>
          <w:color w:val="auto"/>
          <w:sz w:val="32"/>
          <w:szCs w:val="32"/>
          <w:highlight w:val="none"/>
          <w:lang w:val="en-US" w:eastAsia="zh-CN"/>
        </w:rPr>
        <w:t>253</w:t>
      </w:r>
      <w:r>
        <w:rPr>
          <w:rFonts w:hint="eastAsia" w:ascii="仿宋_GB2312" w:hAnsi="黑体" w:eastAsia="仿宋_GB2312"/>
          <w:color w:val="auto"/>
          <w:sz w:val="32"/>
          <w:szCs w:val="32"/>
          <w:highlight w:val="none"/>
          <w:lang w:eastAsia="zh-CN"/>
        </w:rPr>
        <w:t>万元，比上年预算数增加20</w:t>
      </w: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lang w:eastAsia="zh-CN"/>
        </w:rPr>
        <w:t>万元，主要是村（社区）法律顾问及法律事务联络员经费。</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公共法律服务（项）2023年预算数为</w:t>
      </w:r>
      <w:r>
        <w:rPr>
          <w:rFonts w:hint="eastAsia" w:ascii="仿宋_GB2312" w:hAnsi="黑体" w:eastAsia="仿宋_GB2312"/>
          <w:color w:val="auto"/>
          <w:sz w:val="32"/>
          <w:szCs w:val="32"/>
          <w:highlight w:val="none"/>
          <w:lang w:val="en-US" w:eastAsia="zh-CN"/>
        </w:rPr>
        <w:t>101.28</w:t>
      </w:r>
      <w:r>
        <w:rPr>
          <w:rFonts w:hint="eastAsia" w:ascii="仿宋_GB2312" w:hAnsi="黑体" w:eastAsia="仿宋_GB2312"/>
          <w:color w:val="auto"/>
          <w:sz w:val="32"/>
          <w:szCs w:val="32"/>
          <w:highlight w:val="none"/>
          <w:lang w:eastAsia="zh-CN"/>
        </w:rPr>
        <w:t>万元，比上年预算数减少6</w:t>
      </w:r>
      <w:r>
        <w:rPr>
          <w:rFonts w:hint="eastAsia" w:ascii="仿宋_GB2312" w:hAnsi="黑体" w:eastAsia="仿宋_GB2312"/>
          <w:color w:val="auto"/>
          <w:sz w:val="32"/>
          <w:szCs w:val="32"/>
          <w:highlight w:val="none"/>
          <w:lang w:val="en-US" w:eastAsia="zh-CN"/>
        </w:rPr>
        <w:t>.9</w:t>
      </w:r>
      <w:r>
        <w:rPr>
          <w:rFonts w:hint="eastAsia" w:ascii="仿宋_GB2312" w:hAnsi="黑体" w:eastAsia="仿宋_GB2312"/>
          <w:color w:val="auto"/>
          <w:sz w:val="32"/>
          <w:szCs w:val="32"/>
          <w:highlight w:val="none"/>
          <w:lang w:eastAsia="zh-CN"/>
        </w:rPr>
        <w:t>万元，主要是财政部门压缩经费。</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国家统一法律职业资格考试（项）2023年预算数为60万元，与上年预算数持平。</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法治建设（项）2023年预算数为6</w:t>
      </w:r>
      <w:r>
        <w:rPr>
          <w:rFonts w:hint="eastAsia" w:ascii="仿宋_GB2312" w:hAnsi="黑体" w:eastAsia="仿宋_GB2312"/>
          <w:color w:val="auto"/>
          <w:sz w:val="32"/>
          <w:szCs w:val="32"/>
          <w:highlight w:val="none"/>
          <w:lang w:val="en-US" w:eastAsia="zh-CN"/>
        </w:rPr>
        <w:t>50</w:t>
      </w:r>
      <w:r>
        <w:rPr>
          <w:rFonts w:hint="eastAsia" w:ascii="仿宋_GB2312" w:hAnsi="黑体" w:eastAsia="仿宋_GB2312"/>
          <w:color w:val="auto"/>
          <w:sz w:val="32"/>
          <w:szCs w:val="32"/>
          <w:highlight w:val="none"/>
          <w:lang w:eastAsia="zh-CN"/>
        </w:rPr>
        <w:t>万元，比上年预算数减少6</w:t>
      </w:r>
      <w:r>
        <w:rPr>
          <w:rFonts w:hint="eastAsia" w:ascii="仿宋_GB2312" w:hAnsi="黑体" w:eastAsia="仿宋_GB2312"/>
          <w:color w:val="auto"/>
          <w:sz w:val="32"/>
          <w:szCs w:val="32"/>
          <w:highlight w:val="none"/>
          <w:lang w:val="en-US" w:eastAsia="zh-CN"/>
        </w:rPr>
        <w:t>8.5</w:t>
      </w:r>
      <w:r>
        <w:rPr>
          <w:rFonts w:hint="eastAsia" w:ascii="仿宋_GB2312" w:hAnsi="黑体" w:eastAsia="仿宋_GB2312"/>
          <w:color w:val="auto"/>
          <w:sz w:val="32"/>
          <w:szCs w:val="32"/>
          <w:highlight w:val="none"/>
          <w:lang w:eastAsia="zh-CN"/>
        </w:rPr>
        <w:t>万元，主要原因是本年度无专项案件法律事务代理费用。</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其他司法支出（项）2023年预算数为</w:t>
      </w:r>
      <w:r>
        <w:rPr>
          <w:rFonts w:hint="eastAsia" w:ascii="仿宋_GB2312" w:hAnsi="黑体" w:eastAsia="仿宋_GB2312"/>
          <w:color w:val="auto"/>
          <w:sz w:val="32"/>
          <w:szCs w:val="32"/>
          <w:highlight w:val="none"/>
          <w:lang w:val="en-US" w:eastAsia="zh-CN"/>
        </w:rPr>
        <w:t>73.17</w:t>
      </w:r>
      <w:r>
        <w:rPr>
          <w:rFonts w:hint="eastAsia" w:ascii="仿宋_GB2312" w:hAnsi="黑体" w:eastAsia="仿宋_GB2312"/>
          <w:color w:val="auto"/>
          <w:sz w:val="32"/>
          <w:szCs w:val="32"/>
          <w:highlight w:val="none"/>
          <w:lang w:eastAsia="zh-CN"/>
        </w:rPr>
        <w:t>万元，比上年预算数增加2</w:t>
      </w:r>
      <w:r>
        <w:rPr>
          <w:rFonts w:hint="eastAsia" w:ascii="仿宋_GB2312" w:hAnsi="黑体" w:eastAsia="仿宋_GB2312"/>
          <w:color w:val="auto"/>
          <w:sz w:val="32"/>
          <w:szCs w:val="32"/>
          <w:highlight w:val="none"/>
          <w:lang w:val="en-US" w:eastAsia="zh-CN"/>
        </w:rPr>
        <w:t>7.17</w:t>
      </w:r>
      <w:r>
        <w:rPr>
          <w:rFonts w:hint="eastAsia" w:ascii="仿宋_GB2312" w:hAnsi="黑体" w:eastAsia="仿宋_GB2312"/>
          <w:color w:val="auto"/>
          <w:sz w:val="32"/>
          <w:szCs w:val="32"/>
          <w:highlight w:val="none"/>
          <w:lang w:eastAsia="zh-CN"/>
        </w:rPr>
        <w:t>万元，主要是由于上年度上级转移支付资金结转。</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2.社会保障和就业（类）</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行政事业单位养老支出（款）</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机关事业单位基本养老保险缴费支出（项）2023年预算数为1</w:t>
      </w:r>
      <w:r>
        <w:rPr>
          <w:rFonts w:hint="eastAsia" w:ascii="仿宋_GB2312" w:hAnsi="黑体" w:eastAsia="仿宋_GB2312"/>
          <w:color w:val="auto"/>
          <w:sz w:val="32"/>
          <w:szCs w:val="32"/>
          <w:highlight w:val="none"/>
          <w:lang w:val="en-US" w:eastAsia="zh-CN"/>
        </w:rPr>
        <w:t>01.25</w:t>
      </w:r>
      <w:r>
        <w:rPr>
          <w:rFonts w:hint="eastAsia" w:ascii="仿宋_GB2312" w:hAnsi="黑体" w:eastAsia="仿宋_GB2312"/>
          <w:color w:val="auto"/>
          <w:sz w:val="32"/>
          <w:szCs w:val="32"/>
          <w:highlight w:val="none"/>
          <w:lang w:eastAsia="zh-CN"/>
        </w:rPr>
        <w:t>万元，比上年预算数增加</w:t>
      </w:r>
      <w:r>
        <w:rPr>
          <w:rFonts w:hint="eastAsia" w:ascii="仿宋_GB2312" w:hAnsi="黑体" w:eastAsia="仿宋_GB2312"/>
          <w:color w:val="auto"/>
          <w:sz w:val="32"/>
          <w:szCs w:val="32"/>
          <w:highlight w:val="none"/>
          <w:lang w:val="en-US" w:eastAsia="zh-CN"/>
        </w:rPr>
        <w:t>19.91</w:t>
      </w:r>
      <w:r>
        <w:rPr>
          <w:rFonts w:hint="eastAsia" w:ascii="仿宋_GB2312" w:hAnsi="黑体" w:eastAsia="仿宋_GB2312"/>
          <w:color w:val="auto"/>
          <w:sz w:val="32"/>
          <w:szCs w:val="32"/>
          <w:highlight w:val="none"/>
          <w:lang w:eastAsia="zh-CN"/>
        </w:rPr>
        <w:t>万元，主要是由于人员增加致社保增加。</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机关事业单位职业年金缴费支出（项）2023年预算数为2</w:t>
      </w:r>
      <w:r>
        <w:rPr>
          <w:rFonts w:hint="eastAsia" w:ascii="仿宋_GB2312" w:hAnsi="黑体" w:eastAsia="仿宋_GB2312"/>
          <w:color w:val="auto"/>
          <w:sz w:val="32"/>
          <w:szCs w:val="32"/>
          <w:highlight w:val="none"/>
          <w:lang w:val="en-US" w:eastAsia="zh-CN"/>
        </w:rPr>
        <w:t>00.62</w:t>
      </w:r>
      <w:r>
        <w:rPr>
          <w:rFonts w:hint="eastAsia" w:ascii="仿宋_GB2312" w:hAnsi="黑体" w:eastAsia="仿宋_GB2312"/>
          <w:color w:val="auto"/>
          <w:sz w:val="32"/>
          <w:szCs w:val="32"/>
          <w:highlight w:val="none"/>
          <w:lang w:eastAsia="zh-CN"/>
        </w:rPr>
        <w:t>万元，比上年预算数增加1</w:t>
      </w:r>
      <w:r>
        <w:rPr>
          <w:rFonts w:hint="eastAsia" w:ascii="仿宋_GB2312" w:hAnsi="黑体" w:eastAsia="仿宋_GB2312"/>
          <w:color w:val="auto"/>
          <w:sz w:val="32"/>
          <w:szCs w:val="32"/>
          <w:highlight w:val="none"/>
          <w:lang w:val="en-US" w:eastAsia="zh-CN"/>
        </w:rPr>
        <w:t>50.62</w:t>
      </w:r>
      <w:r>
        <w:rPr>
          <w:rFonts w:hint="eastAsia" w:ascii="仿宋_GB2312" w:hAnsi="黑体" w:eastAsia="仿宋_GB2312"/>
          <w:color w:val="auto"/>
          <w:sz w:val="32"/>
          <w:szCs w:val="32"/>
          <w:highlight w:val="none"/>
          <w:lang w:eastAsia="zh-CN"/>
        </w:rPr>
        <w:t>万元，主要是用于往年单位职业年金记实。</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3. 卫生健康支出（类）行政事业单位医疗（款）</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行政单位医疗（项）2023年预算数为4</w:t>
      </w:r>
      <w:r>
        <w:rPr>
          <w:rFonts w:hint="eastAsia" w:ascii="仿宋_GB2312" w:hAnsi="黑体" w:eastAsia="仿宋_GB2312"/>
          <w:color w:val="auto"/>
          <w:sz w:val="32"/>
          <w:szCs w:val="32"/>
          <w:highlight w:val="none"/>
          <w:lang w:val="en-US" w:eastAsia="zh-CN"/>
        </w:rPr>
        <w:t>3.59</w:t>
      </w:r>
      <w:r>
        <w:rPr>
          <w:rFonts w:hint="eastAsia" w:ascii="仿宋_GB2312" w:hAnsi="黑体" w:eastAsia="仿宋_GB2312"/>
          <w:color w:val="auto"/>
          <w:sz w:val="32"/>
          <w:szCs w:val="32"/>
          <w:highlight w:val="none"/>
          <w:lang w:eastAsia="zh-CN"/>
        </w:rPr>
        <w:t>万元，比上年预算数增加</w:t>
      </w:r>
      <w:bookmarkStart w:id="10" w:name="OLE_LINK18"/>
      <w:r>
        <w:rPr>
          <w:rFonts w:hint="eastAsia" w:ascii="仿宋_GB2312" w:hAnsi="黑体" w:eastAsia="仿宋_GB2312"/>
          <w:color w:val="auto"/>
          <w:sz w:val="32"/>
          <w:szCs w:val="32"/>
          <w:highlight w:val="none"/>
          <w:lang w:eastAsia="zh-CN"/>
        </w:rPr>
        <w:t>0</w:t>
      </w:r>
      <w:r>
        <w:rPr>
          <w:rFonts w:hint="eastAsia" w:ascii="仿宋_GB2312" w:hAnsi="黑体" w:eastAsia="仿宋_GB2312"/>
          <w:color w:val="auto"/>
          <w:sz w:val="32"/>
          <w:szCs w:val="32"/>
          <w:highlight w:val="none"/>
          <w:lang w:val="en-US" w:eastAsia="zh-CN"/>
        </w:rPr>
        <w:t>.39</w:t>
      </w:r>
      <w:bookmarkEnd w:id="10"/>
      <w:r>
        <w:rPr>
          <w:rFonts w:hint="eastAsia" w:ascii="仿宋_GB2312" w:hAnsi="黑体" w:eastAsia="仿宋_GB2312"/>
          <w:color w:val="auto"/>
          <w:sz w:val="32"/>
          <w:szCs w:val="32"/>
          <w:highlight w:val="none"/>
          <w:lang w:eastAsia="zh-CN"/>
        </w:rPr>
        <w:t>万元，主要是由于社保基数增加。</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公务员医疗补助（项）2023年预算数为1</w:t>
      </w:r>
      <w:r>
        <w:rPr>
          <w:rFonts w:hint="eastAsia" w:ascii="仿宋_GB2312" w:hAnsi="黑体" w:eastAsia="仿宋_GB2312"/>
          <w:color w:val="auto"/>
          <w:sz w:val="32"/>
          <w:szCs w:val="32"/>
          <w:highlight w:val="none"/>
          <w:lang w:val="en-US" w:eastAsia="zh-CN"/>
        </w:rPr>
        <w:t>58.51</w:t>
      </w:r>
      <w:r>
        <w:rPr>
          <w:rFonts w:hint="eastAsia" w:ascii="仿宋_GB2312" w:hAnsi="黑体" w:eastAsia="仿宋_GB2312"/>
          <w:color w:val="auto"/>
          <w:sz w:val="32"/>
          <w:szCs w:val="32"/>
          <w:highlight w:val="none"/>
          <w:lang w:eastAsia="zh-CN"/>
        </w:rPr>
        <w:t>万元，比上年预算数增加6</w:t>
      </w:r>
      <w:r>
        <w:rPr>
          <w:rFonts w:hint="eastAsia" w:ascii="仿宋_GB2312" w:hAnsi="黑体" w:eastAsia="仿宋_GB2312"/>
          <w:color w:val="auto"/>
          <w:sz w:val="32"/>
          <w:szCs w:val="32"/>
          <w:highlight w:val="none"/>
          <w:lang w:val="en-US" w:eastAsia="zh-CN"/>
        </w:rPr>
        <w:t>3.31</w:t>
      </w:r>
      <w:r>
        <w:rPr>
          <w:rFonts w:hint="eastAsia" w:ascii="仿宋_GB2312" w:hAnsi="黑体" w:eastAsia="仿宋_GB2312"/>
          <w:color w:val="auto"/>
          <w:sz w:val="32"/>
          <w:szCs w:val="32"/>
          <w:highlight w:val="none"/>
          <w:lang w:eastAsia="zh-CN"/>
        </w:rPr>
        <w:t>万元，主要是由于基数增加。</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highlight w:val="none"/>
          <w:lang w:eastAsia="zh-CN"/>
        </w:rPr>
        <w:t>4.住房保障支出（类）住房改革支出（款）住房公积金（项）2023年预算数为</w:t>
      </w:r>
      <w:r>
        <w:rPr>
          <w:rFonts w:hint="eastAsia" w:ascii="仿宋_GB2312" w:hAnsi="黑体" w:eastAsia="仿宋_GB2312"/>
          <w:color w:val="auto"/>
          <w:sz w:val="32"/>
          <w:szCs w:val="32"/>
          <w:highlight w:val="none"/>
          <w:lang w:val="en-US" w:eastAsia="zh-CN"/>
        </w:rPr>
        <w:t>94.21</w:t>
      </w:r>
      <w:r>
        <w:rPr>
          <w:rFonts w:hint="eastAsia" w:ascii="仿宋_GB2312" w:hAnsi="黑体" w:eastAsia="仿宋_GB2312"/>
          <w:color w:val="auto"/>
          <w:sz w:val="32"/>
          <w:szCs w:val="32"/>
          <w:highlight w:val="none"/>
          <w:lang w:eastAsia="zh-CN"/>
        </w:rPr>
        <w:t>万元，比上年预算数增加2</w:t>
      </w:r>
      <w:r>
        <w:rPr>
          <w:rFonts w:hint="eastAsia" w:ascii="仿宋_GB2312" w:hAnsi="黑体" w:eastAsia="仿宋_GB2312"/>
          <w:color w:val="auto"/>
          <w:sz w:val="32"/>
          <w:szCs w:val="32"/>
          <w:highlight w:val="none"/>
          <w:lang w:val="en-US" w:eastAsia="zh-CN"/>
        </w:rPr>
        <w:t>5.57</w:t>
      </w:r>
      <w:r>
        <w:rPr>
          <w:rFonts w:hint="eastAsia" w:ascii="仿宋_GB2312" w:hAnsi="黑体" w:eastAsia="仿宋_GB2312"/>
          <w:color w:val="auto"/>
          <w:sz w:val="32"/>
          <w:szCs w:val="32"/>
          <w:highlight w:val="none"/>
          <w:lang w:eastAsia="zh-CN"/>
        </w:rPr>
        <w:t>万元，主要是由于基数增加。</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olor w:val="auto"/>
          <w:sz w:val="32"/>
          <w:szCs w:val="32"/>
        </w:rPr>
        <w:t>一般公共预算基本支出情况说明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三亚市司法局2023年</w:t>
      </w:r>
      <w:r>
        <w:rPr>
          <w:rFonts w:hint="eastAsia" w:ascii="仿宋_GB2312" w:hAnsi="黑体" w:eastAsia="仿宋_GB2312"/>
          <w:color w:val="auto"/>
          <w:sz w:val="32"/>
          <w:szCs w:val="32"/>
          <w:highlight w:val="none"/>
        </w:rPr>
        <w:t>一般公共预算基本支出为</w:t>
      </w:r>
      <w:r>
        <w:rPr>
          <w:rFonts w:hint="eastAsia" w:ascii="仿宋_GB2312" w:hAnsi="黑体" w:eastAsia="仿宋_GB2312" w:cs="仿宋_GB2312"/>
          <w:color w:val="auto"/>
          <w:sz w:val="32"/>
          <w:szCs w:val="32"/>
          <w:highlight w:val="none"/>
          <w:lang w:val="en-US"/>
        </w:rPr>
        <w:t>1,611.50</w:t>
      </w:r>
      <w:r>
        <w:rPr>
          <w:rFonts w:hint="eastAsia" w:ascii="仿宋_GB2312" w:hAnsi="黑体" w:eastAsia="仿宋_GB2312"/>
          <w:color w:val="auto"/>
          <w:sz w:val="32"/>
          <w:szCs w:val="32"/>
          <w:highlight w:val="none"/>
        </w:rPr>
        <w:t>万元，其中：</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人员经费</w:t>
      </w:r>
      <w:r>
        <w:rPr>
          <w:rFonts w:hint="eastAsia" w:ascii="仿宋_GB2312" w:hAnsi="黑体" w:eastAsia="仿宋_GB2312" w:cs="仿宋_GB2312"/>
          <w:color w:val="auto"/>
          <w:sz w:val="32"/>
          <w:szCs w:val="32"/>
          <w:highlight w:val="none"/>
          <w:lang w:val="en-US"/>
        </w:rPr>
        <w:t>1,496.42</w:t>
      </w:r>
      <w:r>
        <w:rPr>
          <w:rFonts w:hint="eastAsia" w:ascii="仿宋_GB2312" w:hAnsi="黑体" w:eastAsia="仿宋_GB2312"/>
          <w:color w:val="auto"/>
          <w:sz w:val="32"/>
          <w:szCs w:val="32"/>
          <w:highlight w:val="none"/>
        </w:rPr>
        <w:t>万元，主要包括：基本工资、津贴补贴、奖金、</w:t>
      </w:r>
      <w:r>
        <w:rPr>
          <w:rFonts w:hint="eastAsia" w:ascii="仿宋_GB2312" w:hAnsi="黑体" w:eastAsia="仿宋_GB2312"/>
          <w:color w:val="auto"/>
          <w:sz w:val="32"/>
          <w:szCs w:val="32"/>
          <w:highlight w:val="none"/>
          <w:lang w:eastAsia="zh-CN"/>
        </w:rPr>
        <w:t>绩效工资、</w:t>
      </w:r>
      <w:r>
        <w:rPr>
          <w:rFonts w:hint="eastAsia" w:ascii="仿宋_GB2312" w:hAnsi="黑体" w:eastAsia="仿宋_GB2312"/>
          <w:color w:val="auto"/>
          <w:sz w:val="32"/>
          <w:szCs w:val="32"/>
          <w:highlight w:val="none"/>
        </w:rPr>
        <w:t>社会保障缴费、</w:t>
      </w:r>
      <w:r>
        <w:rPr>
          <w:rFonts w:hint="eastAsia" w:ascii="仿宋_GB2312" w:hAnsi="黑体" w:eastAsia="仿宋_GB2312"/>
          <w:color w:val="auto"/>
          <w:sz w:val="32"/>
          <w:szCs w:val="32"/>
          <w:highlight w:val="none"/>
          <w:lang w:eastAsia="zh-CN"/>
        </w:rPr>
        <w:t>住房公积金、医疗费、其他工资福利支出、邮电费、其他交通费用、奖励金</w:t>
      </w:r>
      <w:r>
        <w:rPr>
          <w:rFonts w:hint="eastAsia" w:ascii="仿宋_GB2312" w:hAnsi="黑体" w:eastAsia="仿宋_GB2312"/>
          <w:color w:val="auto"/>
          <w:sz w:val="32"/>
          <w:szCs w:val="32"/>
          <w:highlight w:val="none"/>
        </w:rPr>
        <w:t>;</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公用经费</w:t>
      </w:r>
      <w:r>
        <w:rPr>
          <w:rFonts w:hint="eastAsia" w:ascii="仿宋_GB2312" w:hAnsi="黑体" w:eastAsia="仿宋_GB2312" w:cs="仿宋_GB2312"/>
          <w:color w:val="auto"/>
          <w:sz w:val="32"/>
          <w:szCs w:val="32"/>
          <w:highlight w:val="none"/>
          <w:lang w:val="en-US"/>
        </w:rPr>
        <w:t>115.08</w:t>
      </w:r>
      <w:r>
        <w:rPr>
          <w:rFonts w:hint="eastAsia" w:ascii="仿宋_GB2312" w:hAnsi="黑体" w:eastAsia="仿宋_GB2312"/>
          <w:color w:val="auto"/>
          <w:sz w:val="32"/>
          <w:szCs w:val="32"/>
          <w:highlight w:val="none"/>
        </w:rPr>
        <w:t>万元，主要包括：办公费、</w:t>
      </w:r>
      <w:r>
        <w:rPr>
          <w:rFonts w:hint="eastAsia" w:ascii="仿宋_GB2312" w:hAnsi="黑体" w:eastAsia="仿宋_GB2312"/>
          <w:color w:val="auto"/>
          <w:sz w:val="32"/>
          <w:szCs w:val="32"/>
          <w:highlight w:val="none"/>
          <w:lang w:eastAsia="zh-CN"/>
        </w:rPr>
        <w:t>会议费、培训费、工会经费、福利费、公务用车运行维护费、其他商品和服务支出、生活补助（乡村振兴）</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rPr>
        <w:t>三亚市司法局2023年</w:t>
      </w:r>
      <w:r>
        <w:rPr>
          <w:rFonts w:hint="eastAsia" w:ascii="仿宋_GB2312" w:hAnsi="黑体" w:eastAsia="仿宋_GB2312"/>
          <w:color w:val="auto"/>
          <w:sz w:val="32"/>
          <w:szCs w:val="32"/>
        </w:rPr>
        <w:t>一般公共预算“三公”经费预算数为</w:t>
      </w:r>
      <w:r>
        <w:rPr>
          <w:rFonts w:hint="eastAsia" w:ascii="仿宋_GB2312" w:hAnsi="黑体" w:eastAsia="仿宋_GB2312" w:cs="仿宋_GB2312"/>
          <w:color w:val="auto"/>
          <w:sz w:val="32"/>
          <w:szCs w:val="32"/>
          <w:lang w:val="en-US" w:eastAsia="zh-CN"/>
        </w:rPr>
        <w:t>16.76</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lang w:val="en-US" w:eastAsia="zh-CN"/>
        </w:rPr>
        <w:t>2023</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w:t>
      </w:r>
      <w:r>
        <w:rPr>
          <w:rFonts w:hint="eastAsia" w:ascii="Times New Roman" w:hAnsi="Times New Roman" w:eastAsia="仿宋_GB2312" w:cs="Times New Roman"/>
          <w:color w:val="auto"/>
          <w:sz w:val="32"/>
          <w:shd w:val="clear" w:color="auto" w:fill="FFFFFF"/>
          <w:lang w:eastAsia="zh-CN"/>
        </w:rPr>
        <w:t>无</w:t>
      </w:r>
      <w:r>
        <w:rPr>
          <w:rFonts w:ascii="Times New Roman" w:hAnsi="Times New Roman" w:eastAsia="仿宋_GB2312" w:cs="Times New Roman"/>
          <w:color w:val="auto"/>
          <w:sz w:val="32"/>
          <w:shd w:val="clear" w:color="auto" w:fill="FFFFFF"/>
        </w:rPr>
        <w:t>出国（境）团组</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13.85</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13.85</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2.91</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21</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120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rPr>
        <w:t>三亚市司法局2023年</w:t>
      </w:r>
      <w:r>
        <w:rPr>
          <w:rFonts w:hint="eastAsia" w:ascii="仿宋_GB2312" w:hAnsi="黑体" w:eastAsia="仿宋_GB2312"/>
          <w:color w:val="auto"/>
          <w:sz w:val="32"/>
          <w:szCs w:val="32"/>
        </w:rPr>
        <w:t>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。无</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w:t>
      </w:r>
      <w:r>
        <w:rPr>
          <w:rFonts w:hint="eastAsia" w:ascii="Times New Roman" w:hAnsi="Times New Roman" w:eastAsia="仿宋_GB2312" w:cs="Times New Roman"/>
          <w:color w:val="auto"/>
          <w:sz w:val="32"/>
          <w:shd w:val="clear" w:color="auto" w:fill="FFFFFF"/>
          <w:lang w:eastAsia="zh-CN"/>
        </w:rPr>
        <w:t>无</w:t>
      </w:r>
      <w:r>
        <w:rPr>
          <w:rFonts w:ascii="Times New Roman" w:hAnsi="Times New Roman" w:eastAsia="仿宋_GB2312" w:cs="Times New Roman"/>
          <w:color w:val="auto"/>
          <w:sz w:val="32"/>
          <w:shd w:val="clear" w:color="auto" w:fill="FFFFFF"/>
        </w:rPr>
        <w:t>出国（境）团组；公务用车购置及运行费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val="en-US" w:eastAsia="zh-CN"/>
        </w:rPr>
        <w:t>0</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三亚市司法局2023年</w:t>
      </w:r>
      <w:r>
        <w:rPr>
          <w:rFonts w:hint="eastAsia" w:ascii="仿宋_GB2312" w:hAnsi="黑体" w:eastAsia="仿宋_GB2312"/>
          <w:color w:val="auto"/>
          <w:sz w:val="32"/>
          <w:szCs w:val="32"/>
        </w:rPr>
        <w:t>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无</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无</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三亚市司法局</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eastAsia="zh-CN"/>
        </w:rPr>
        <w:t>其他收入、上年结转结余</w:t>
      </w:r>
      <w:r>
        <w:rPr>
          <w:rFonts w:hint="eastAsia" w:ascii="仿宋_GB2312" w:hAnsi="黑体" w:eastAsia="仿宋_GB2312"/>
          <w:color w:val="auto"/>
          <w:sz w:val="32"/>
          <w:szCs w:val="32"/>
        </w:rPr>
        <w:t>；支出包括：公共安全支出、</w:t>
      </w:r>
      <w:r>
        <w:rPr>
          <w:rFonts w:hint="eastAsia" w:ascii="仿宋_GB2312" w:hAnsi="黑体" w:eastAsia="仿宋_GB2312"/>
          <w:color w:val="auto"/>
          <w:sz w:val="32"/>
          <w:szCs w:val="32"/>
          <w:lang w:eastAsia="zh-CN"/>
        </w:rPr>
        <w:t>社会保障和就业支出、卫生健康支出、住房保障支出</w:t>
      </w:r>
      <w:r>
        <w:rPr>
          <w:rFonts w:hint="eastAsia" w:ascii="仿宋_GB2312" w:hAnsi="黑体" w:eastAsia="仿宋_GB2312"/>
          <w:color w:val="auto"/>
          <w:sz w:val="32"/>
          <w:szCs w:val="32"/>
        </w:rPr>
        <w:t>。</w:t>
      </w:r>
      <w:bookmarkStart w:id="11" w:name="OLE_LINK6"/>
      <w:r>
        <w:rPr>
          <w:rFonts w:hint="eastAsia" w:ascii="仿宋_GB2312" w:hAnsi="黑体" w:eastAsia="仿宋_GB2312" w:cs="仿宋_GB2312"/>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bookmarkEnd w:id="11"/>
      <w:r>
        <w:rPr>
          <w:rFonts w:hint="eastAsia" w:ascii="仿宋_GB2312" w:hAnsi="黑体" w:eastAsia="仿宋_GB2312"/>
          <w:color w:val="auto"/>
          <w:sz w:val="32"/>
          <w:szCs w:val="32"/>
        </w:rPr>
        <w:t>收支总预算</w:t>
      </w:r>
      <w:bookmarkStart w:id="12" w:name="OLE_LINK19"/>
      <w:r>
        <w:rPr>
          <w:rFonts w:hint="eastAsia" w:ascii="仿宋_GB2312" w:hAnsi="黑体" w:eastAsia="仿宋_GB2312"/>
          <w:color w:val="auto"/>
          <w:sz w:val="32"/>
          <w:szCs w:val="32"/>
          <w:lang w:val="en-US" w:eastAsia="zh-CN"/>
        </w:rPr>
        <w:t>3,085.95</w:t>
      </w:r>
      <w:bookmarkEnd w:id="12"/>
      <w:r>
        <w:rPr>
          <w:rFonts w:hint="eastAsia" w:ascii="仿宋_GB2312" w:hAnsi="黑体" w:eastAsia="仿宋_GB2312"/>
          <w:color w:val="auto"/>
          <w:sz w:val="32"/>
          <w:szCs w:val="32"/>
          <w:lang w:eastAsia="zh-CN"/>
        </w:rPr>
        <w:t>万</w:t>
      </w:r>
      <w:r>
        <w:rPr>
          <w:rFonts w:hint="eastAsia" w:ascii="仿宋_GB2312" w:hAnsi="黑体" w:eastAsia="仿宋_GB2312"/>
          <w:color w:val="auto"/>
          <w:sz w:val="32"/>
          <w:szCs w:val="32"/>
        </w:rPr>
        <w:t>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bookmarkStart w:id="13" w:name="OLE_LINK10"/>
      <w:r>
        <w:rPr>
          <w:rFonts w:hint="eastAsia" w:ascii="仿宋_GB2312" w:hAnsi="黑体" w:eastAsia="仿宋_GB2312" w:cs="仿宋_GB2312"/>
          <w:color w:val="auto"/>
          <w:sz w:val="32"/>
          <w:szCs w:val="32"/>
          <w:lang w:eastAsia="zh-CN"/>
        </w:rPr>
        <w:t>三亚市司法局部门</w:t>
      </w:r>
      <w:r>
        <w:rPr>
          <w:rFonts w:hint="eastAsia" w:ascii="仿宋_GB2312" w:hAnsi="黑体" w:eastAsia="仿宋_GB2312" w:cs="仿宋_GB2312"/>
          <w:color w:val="auto"/>
          <w:sz w:val="32"/>
          <w:szCs w:val="32"/>
          <w:lang w:val="en-US" w:eastAsia="zh-CN"/>
        </w:rPr>
        <w:t>2023</w:t>
      </w:r>
      <w:bookmarkEnd w:id="13"/>
      <w:r>
        <w:rPr>
          <w:rFonts w:hint="eastAsia" w:ascii="仿宋_GB2312" w:hAnsi="黑体" w:eastAsia="仿宋_GB2312"/>
          <w:color w:val="auto"/>
          <w:sz w:val="32"/>
          <w:szCs w:val="32"/>
        </w:rPr>
        <w:t>年</w:t>
      </w:r>
      <w:r>
        <w:rPr>
          <w:rFonts w:hint="eastAsia" w:ascii="仿宋_GB2312" w:hAnsi="黑体" w:eastAsia="仿宋_GB2312"/>
          <w:color w:val="auto"/>
          <w:sz w:val="32"/>
          <w:szCs w:val="32"/>
        </w:rPr>
        <w:t>收入预算</w:t>
      </w:r>
      <w:r>
        <w:rPr>
          <w:rFonts w:hint="eastAsia" w:ascii="仿宋_GB2312" w:hAnsi="黑体" w:eastAsia="仿宋_GB2312"/>
          <w:color w:val="auto"/>
          <w:sz w:val="32"/>
          <w:szCs w:val="32"/>
          <w:lang w:val="en-US" w:eastAsia="zh-CN"/>
        </w:rPr>
        <w:t>3,085.95</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rPr>
        <w:t>119.45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3.87</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rPr>
        <w:t>2,934.50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95.09</w:t>
      </w:r>
      <w:r>
        <w:rPr>
          <w:rFonts w:hint="eastAsia" w:ascii="仿宋_GB2312" w:hAnsi="黑体" w:eastAsia="仿宋_GB2312"/>
          <w:color w:val="auto"/>
          <w:sz w:val="32"/>
          <w:szCs w:val="32"/>
        </w:rPr>
        <w:t>%；政府性基金收入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；单位资金</w:t>
      </w:r>
      <w:r>
        <w:rPr>
          <w:rFonts w:hint="eastAsia" w:ascii="仿宋_GB2312" w:hAnsi="黑体" w:eastAsia="仿宋_GB2312"/>
          <w:color w:val="auto"/>
          <w:sz w:val="32"/>
          <w:szCs w:val="32"/>
          <w:lang w:val="en-US" w:eastAsia="zh-CN"/>
        </w:rPr>
        <w:t>32万元，占1.04%</w:t>
      </w:r>
      <w:r>
        <w:rPr>
          <w:rFonts w:hint="eastAsia" w:ascii="仿宋_GB2312" w:hAnsi="黑体" w:eastAsia="仿宋_GB2312"/>
          <w:color w:val="auto"/>
          <w:sz w:val="32"/>
          <w:szCs w:val="32"/>
        </w:rPr>
        <w:t>。比上年预算数</w:t>
      </w:r>
      <w:bookmarkStart w:id="14" w:name="OLE_LINK11"/>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166.06</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新增公务员造成的人员经费增加；二是村（社区）法律顾问经费</w:t>
      </w:r>
      <w:bookmarkEnd w:id="14"/>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三亚市司法局</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bookmarkStart w:id="15" w:name="OLE_LINK12"/>
      <w:r>
        <w:rPr>
          <w:rFonts w:hint="eastAsia" w:ascii="仿宋_GB2312" w:hAnsi="黑体" w:eastAsia="仿宋_GB2312" w:cs="仿宋_GB2312"/>
          <w:color w:val="auto"/>
          <w:sz w:val="32"/>
          <w:szCs w:val="32"/>
          <w:lang w:eastAsia="zh-CN"/>
        </w:rPr>
        <w:t>三亚市司法局部门</w:t>
      </w:r>
      <w:bookmarkEnd w:id="15"/>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年支出预算</w:t>
      </w:r>
      <w:bookmarkStart w:id="16" w:name="OLE_LINK20"/>
      <w:bookmarkStart w:id="17" w:name="OLE_LINK16"/>
      <w:r>
        <w:rPr>
          <w:rFonts w:hint="eastAsia" w:ascii="仿宋_GB2312" w:hAnsi="黑体" w:eastAsia="仿宋_GB2312" w:cs="仿宋_GB2312"/>
          <w:color w:val="auto"/>
          <w:sz w:val="32"/>
          <w:szCs w:val="32"/>
          <w:lang w:val="en-US"/>
        </w:rPr>
        <w:t>3,085.95</w:t>
      </w:r>
      <w:bookmarkEnd w:id="16"/>
      <w:bookmarkEnd w:id="17"/>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rPr>
        <w:t>1,611.50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52.22</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rPr>
        <w:t>1,474.4</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47.78</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373.06</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：一</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新增公务员造成的人员经费增加；二是村（社区）法律顾问经费</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bookmarkStart w:id="18" w:name="OLE_LINK13"/>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三亚市司法局</w:t>
      </w:r>
      <w:bookmarkEnd w:id="18"/>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245.08</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bookmarkStart w:id="19" w:name="OLE_LINK15"/>
      <w:r>
        <w:rPr>
          <w:rFonts w:hint="eastAsia" w:ascii="仿宋_GB2312" w:hAnsi="黑体" w:eastAsia="仿宋_GB2312" w:cs="仿宋_GB2312"/>
          <w:color w:val="auto"/>
          <w:sz w:val="32"/>
          <w:szCs w:val="32"/>
        </w:rPr>
        <w:t>2023年</w:t>
      </w:r>
      <w:bookmarkStart w:id="20" w:name="OLE_LINK14"/>
      <w:r>
        <w:rPr>
          <w:rFonts w:hint="eastAsia" w:ascii="仿宋_GB2312" w:hAnsi="黑体" w:eastAsia="仿宋_GB2312" w:cs="仿宋_GB2312"/>
          <w:color w:val="auto"/>
          <w:sz w:val="32"/>
          <w:szCs w:val="32"/>
        </w:rPr>
        <w:t>三亚市司法局</w:t>
      </w:r>
      <w:bookmarkEnd w:id="19"/>
      <w:bookmarkEnd w:id="20"/>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rPr>
        <w:t>三亚市司法局</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color w:val="auto"/>
          <w:sz w:val="32"/>
          <w:szCs w:val="32"/>
        </w:rPr>
        <w:t>2023年三亚市司法局部门</w:t>
      </w:r>
      <w:r>
        <w:rPr>
          <w:rFonts w:hint="eastAsia" w:ascii="仿宋_GB2312" w:hAnsi="黑体" w:eastAsia="仿宋_GB2312" w:cs="仿宋_GB2312"/>
          <w:color w:val="auto"/>
          <w:sz w:val="32"/>
          <w:szCs w:val="32"/>
          <w:lang w:val="en-US" w:eastAsia="zh-CN"/>
        </w:rPr>
        <w:t>16</w:t>
      </w:r>
      <w:r>
        <w:rPr>
          <w:rFonts w:hint="eastAsia" w:ascii="仿宋_GB2312" w:hAnsi="黑体" w:eastAsia="仿宋_GB2312" w:cs="仿宋_GB2312"/>
          <w:color w:val="auto"/>
          <w:sz w:val="32"/>
          <w:szCs w:val="32"/>
        </w:rPr>
        <w:t>个项目实行绩效目标管理，</w:t>
      </w:r>
      <w:r>
        <w:rPr>
          <w:rFonts w:hint="eastAsia" w:ascii="仿宋_GB2312" w:hAnsi="黑体" w:eastAsia="仿宋_GB2312" w:cs="仿宋_GB2312"/>
          <w:color w:val="auto"/>
          <w:sz w:val="32"/>
          <w:szCs w:val="32"/>
          <w:highlight w:val="none"/>
        </w:rPr>
        <w:t>涉及一般公共预算</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s="仿宋_GB2312"/>
          <w:color w:val="auto"/>
          <w:sz w:val="32"/>
          <w:szCs w:val="32"/>
          <w:highlight w:val="none"/>
          <w:lang w:val="en-US"/>
        </w:rPr>
        <w:t>,</w:t>
      </w:r>
      <w:r>
        <w:rPr>
          <w:rFonts w:hint="eastAsia" w:ascii="仿宋_GB2312" w:hAnsi="黑体" w:eastAsia="仿宋_GB2312" w:cs="仿宋_GB2312"/>
          <w:color w:val="auto"/>
          <w:sz w:val="32"/>
          <w:szCs w:val="32"/>
          <w:highlight w:val="none"/>
          <w:lang w:val="en-US" w:eastAsia="zh-CN"/>
        </w:rPr>
        <w:t>991</w:t>
      </w:r>
      <w:r>
        <w:rPr>
          <w:rFonts w:hint="eastAsia" w:ascii="仿宋_GB2312" w:hAnsi="黑体" w:eastAsia="仿宋_GB2312" w:cs="仿宋_GB2312"/>
          <w:color w:val="auto"/>
          <w:sz w:val="32"/>
          <w:szCs w:val="32"/>
          <w:highlight w:val="none"/>
          <w:lang w:val="en-US"/>
        </w:rPr>
        <w:t>.</w:t>
      </w:r>
      <w:r>
        <w:rPr>
          <w:rFonts w:hint="eastAsia" w:ascii="仿宋_GB2312" w:hAnsi="黑体" w:eastAsia="仿宋_GB2312" w:cs="仿宋_GB2312"/>
          <w:color w:val="auto"/>
          <w:sz w:val="32"/>
          <w:szCs w:val="32"/>
          <w:highlight w:val="none"/>
          <w:lang w:val="en-US" w:eastAsia="zh-CN"/>
        </w:rPr>
        <w:t>49</w:t>
      </w:r>
      <w:r>
        <w:rPr>
          <w:rFonts w:hint="eastAsia" w:ascii="仿宋_GB2312" w:hAnsi="黑体" w:eastAsia="仿宋_GB2312"/>
          <w:color w:val="auto"/>
          <w:sz w:val="32"/>
          <w:szCs w:val="32"/>
          <w:highlight w:val="none"/>
        </w:rPr>
        <w:t>万元、政府性基金</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（与公开表的表</w:t>
      </w:r>
      <w:r>
        <w:rPr>
          <w:rFonts w:hint="eastAsia" w:ascii="仿宋_GB2312" w:hAnsi="黑体" w:eastAsia="仿宋_GB2312"/>
          <w:color w:val="auto"/>
          <w:sz w:val="32"/>
          <w:szCs w:val="32"/>
          <w:highlight w:val="none"/>
          <w:lang w:val="en-US" w:eastAsia="zh-CN"/>
        </w:rPr>
        <w:t>10数据不一致</w:t>
      </w:r>
      <w:r>
        <w:rPr>
          <w:rFonts w:hint="eastAsia" w:ascii="仿宋_GB2312" w:hAnsi="黑体" w:eastAsia="仿宋_GB2312"/>
          <w:color w:val="auto"/>
          <w:sz w:val="32"/>
          <w:szCs w:val="32"/>
          <w:highlight w:val="none"/>
          <w:lang w:eastAsia="zh-CN"/>
        </w:rPr>
        <w:t>）</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auto"/>
          <w:kern w:val="0"/>
          <w:sz w:val="32"/>
          <w:szCs w:val="30"/>
          <w:lang w:eastAsia="zh-CN"/>
        </w:rPr>
        <w:t>个人农业生产补贴、代缴社会保险费、</w:t>
      </w:r>
      <w:r>
        <w:rPr>
          <w:rFonts w:hint="eastAsia" w:ascii="仿宋_GB2312" w:hAnsi="宋体" w:eastAsia="仿宋_GB2312" w:cs="宋体"/>
          <w:color w:val="auto"/>
          <w:kern w:val="0"/>
          <w:sz w:val="32"/>
          <w:szCs w:val="30"/>
        </w:rPr>
        <w:t>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w:t>
      </w:r>
      <w:r>
        <w:rPr>
          <w:rFonts w:hint="eastAsia" w:ascii="仿宋_GB2312" w:hAnsi="宋体" w:eastAsia="仿宋_GB2312" w:cs="宋体"/>
          <w:color w:val="auto"/>
          <w:kern w:val="0"/>
          <w:sz w:val="32"/>
          <w:szCs w:val="30"/>
          <w:lang w:eastAsia="zh-CN"/>
        </w:rPr>
        <w:t>印刷费、咨询费、手续费、</w:t>
      </w:r>
      <w:r>
        <w:rPr>
          <w:rFonts w:hint="eastAsia" w:ascii="仿宋_GB2312" w:hAnsi="宋体" w:eastAsia="仿宋_GB2312" w:cs="宋体"/>
          <w:color w:val="auto"/>
          <w:kern w:val="0"/>
          <w:sz w:val="32"/>
          <w:szCs w:val="30"/>
        </w:rPr>
        <w:t>水费、电费、邮电费、</w:t>
      </w:r>
      <w:r>
        <w:rPr>
          <w:rFonts w:hint="eastAsia" w:ascii="仿宋_GB2312" w:hAnsi="宋体" w:eastAsia="仿宋_GB2312" w:cs="宋体"/>
          <w:color w:val="auto"/>
          <w:kern w:val="0"/>
          <w:sz w:val="32"/>
          <w:szCs w:val="30"/>
          <w:lang w:eastAsia="zh-CN"/>
        </w:rPr>
        <w:t>取暖费、物业管理费、</w:t>
      </w:r>
      <w:r>
        <w:rPr>
          <w:rFonts w:hint="eastAsia" w:ascii="仿宋_GB2312" w:hAnsi="宋体" w:eastAsia="仿宋_GB2312" w:cs="宋体"/>
          <w:color w:val="auto"/>
          <w:kern w:val="0"/>
          <w:sz w:val="32"/>
          <w:szCs w:val="30"/>
        </w:rPr>
        <w:t>差旅费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因公出国（境）费用</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维修（护）费、</w:t>
      </w:r>
      <w:r>
        <w:rPr>
          <w:rFonts w:hint="eastAsia" w:ascii="仿宋_GB2312" w:hAnsi="宋体" w:eastAsia="仿宋_GB2312" w:cs="宋体"/>
          <w:color w:val="auto"/>
          <w:kern w:val="0"/>
          <w:sz w:val="32"/>
          <w:szCs w:val="30"/>
          <w:lang w:eastAsia="zh-CN"/>
        </w:rPr>
        <w:t>租赁费、</w:t>
      </w:r>
      <w:r>
        <w:rPr>
          <w:rFonts w:hint="eastAsia" w:ascii="仿宋_GB2312" w:hAnsi="宋体" w:eastAsia="仿宋_GB2312" w:cs="宋体"/>
          <w:color w:val="auto"/>
          <w:kern w:val="0"/>
          <w:sz w:val="32"/>
          <w:szCs w:val="30"/>
        </w:rPr>
        <w:t>会议费、培训费、公务接待费、</w:t>
      </w:r>
      <w:r>
        <w:rPr>
          <w:rFonts w:hint="eastAsia" w:ascii="仿宋_GB2312" w:hAnsi="宋体" w:eastAsia="仿宋_GB2312" w:cs="宋体"/>
          <w:color w:val="auto"/>
          <w:kern w:val="0"/>
          <w:sz w:val="32"/>
          <w:szCs w:val="30"/>
          <w:lang w:eastAsia="zh-CN"/>
        </w:rPr>
        <w:t>专用材料费、被装购置费、专用燃料费、劳务费、委托业务费</w:t>
      </w:r>
      <w:r>
        <w:rPr>
          <w:rFonts w:hint="eastAsia" w:ascii="仿宋_GB2312" w:hAnsi="宋体" w:eastAsia="仿宋_GB2312" w:cs="宋体"/>
          <w:color w:val="auto"/>
          <w:kern w:val="0"/>
          <w:sz w:val="32"/>
          <w:szCs w:val="30"/>
        </w:rPr>
        <w:t>、工会经费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福利费、公务用车运行维护费、</w:t>
      </w:r>
      <w:r>
        <w:rPr>
          <w:rFonts w:hint="eastAsia" w:ascii="仿宋_GB2312" w:hAnsi="宋体" w:eastAsia="仿宋_GB2312" w:cs="宋体"/>
          <w:color w:val="auto"/>
          <w:kern w:val="0"/>
          <w:sz w:val="32"/>
          <w:szCs w:val="30"/>
          <w:lang w:eastAsia="zh-CN"/>
        </w:rPr>
        <w:t>其他交通费用、税金及附加费用、</w:t>
      </w:r>
      <w:r>
        <w:rPr>
          <w:rFonts w:hint="eastAsia" w:ascii="仿宋_GB2312" w:hAnsi="宋体" w:eastAsia="仿宋_GB2312" w:cs="宋体"/>
          <w:color w:val="auto"/>
          <w:kern w:val="0"/>
          <w:sz w:val="32"/>
          <w:szCs w:val="30"/>
        </w:rPr>
        <w:t>其他</w:t>
      </w:r>
      <w:r>
        <w:rPr>
          <w:rFonts w:hint="eastAsia" w:ascii="仿宋_GB2312" w:hAnsi="宋体" w:eastAsia="仿宋_GB2312" w:cs="宋体"/>
          <w:color w:val="auto"/>
          <w:kern w:val="0"/>
          <w:sz w:val="32"/>
          <w:szCs w:val="30"/>
          <w:lang w:eastAsia="zh-CN"/>
        </w:rPr>
        <w:t>商品和服务支出</w:t>
      </w:r>
      <w:r>
        <w:rPr>
          <w:rFonts w:hint="eastAsia" w:ascii="仿宋_GB2312" w:hAnsi="宋体" w:eastAsia="仿宋_GB2312" w:cs="宋体"/>
          <w:color w:val="auto"/>
          <w:kern w:val="0"/>
          <w:sz w:val="32"/>
          <w:szCs w:val="30"/>
        </w:rPr>
        <w:t>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auto"/>
          <w:kern w:val="0"/>
          <w:sz w:val="32"/>
          <w:szCs w:val="30"/>
          <w:lang w:eastAsia="zh-CN"/>
        </w:rPr>
        <w:t>、牌照费</w:t>
      </w:r>
      <w:r>
        <w:rPr>
          <w:rFonts w:hint="eastAsia" w:ascii="仿宋_GB2312" w:hAnsi="宋体" w:eastAsia="仿宋_GB2312" w:cs="宋体"/>
          <w:color w:val="auto"/>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auto"/>
          <w:kern w:val="0"/>
          <w:sz w:val="32"/>
          <w:szCs w:val="30"/>
          <w:lang w:eastAsia="zh-CN"/>
        </w:rPr>
        <w:t>费用等支出</w:t>
      </w:r>
      <w:r>
        <w:rPr>
          <w:rFonts w:hint="eastAsia" w:ascii="仿宋_GB2312" w:hAnsi="宋体" w:eastAsia="仿宋_GB2312" w:cs="宋体"/>
          <w:color w:val="auto"/>
          <w:kern w:val="0"/>
          <w:sz w:val="32"/>
          <w:szCs w:val="30"/>
        </w:rPr>
        <w:t>。</w:t>
      </w:r>
    </w:p>
    <w:p>
      <w:pPr>
        <w:ind w:firstLine="640" w:firstLineChars="200"/>
        <w:jc w:val="left"/>
        <w:rPr>
          <w:rFonts w:ascii="仿宋_GB2312" w:hAnsi="黑体" w:eastAsia="仿宋_GB2312" w:cs="仿宋_GB2312"/>
          <w:color w:val="auto"/>
          <w:sz w:val="32"/>
          <w:szCs w:val="32"/>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3F33C7A"/>
    <w:multiLevelType w:val="multilevel"/>
    <w:tmpl w:val="63F33C7A"/>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4C76F5B"/>
    <w:multiLevelType w:val="singleLevel"/>
    <w:tmpl w:val="64C76F5B"/>
    <w:lvl w:ilvl="0" w:tentative="0">
      <w:start w:val="2"/>
      <w:numFmt w:val="chineseCounting"/>
      <w:suff w:val="nothing"/>
      <w:lvlText w:val="%1、"/>
      <w:lvlJc w:val="left"/>
    </w:lvl>
  </w:abstractNum>
  <w:abstractNum w:abstractNumId="5">
    <w:nsid w:val="669A26C7"/>
    <w:multiLevelType w:val="singleLevel"/>
    <w:tmpl w:val="669A26C7"/>
    <w:lvl w:ilvl="0" w:tentative="0">
      <w:start w:val="1"/>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92697"/>
    <w:rsid w:val="001D3395"/>
    <w:rsid w:val="00A9628C"/>
    <w:rsid w:val="011917E4"/>
    <w:rsid w:val="012D2990"/>
    <w:rsid w:val="02971B8C"/>
    <w:rsid w:val="02E74762"/>
    <w:rsid w:val="0363738E"/>
    <w:rsid w:val="043D3B8C"/>
    <w:rsid w:val="049C7A82"/>
    <w:rsid w:val="04B844B8"/>
    <w:rsid w:val="04CE2DF4"/>
    <w:rsid w:val="05395004"/>
    <w:rsid w:val="05AD59CF"/>
    <w:rsid w:val="064424ED"/>
    <w:rsid w:val="06EF3008"/>
    <w:rsid w:val="071C0FC2"/>
    <w:rsid w:val="0A066F95"/>
    <w:rsid w:val="0B0A2B48"/>
    <w:rsid w:val="0B5458B4"/>
    <w:rsid w:val="0C1F4AF2"/>
    <w:rsid w:val="0C732773"/>
    <w:rsid w:val="0E064DB1"/>
    <w:rsid w:val="0E1426EC"/>
    <w:rsid w:val="0E9B626C"/>
    <w:rsid w:val="0F5772C7"/>
    <w:rsid w:val="0F5A25C4"/>
    <w:rsid w:val="10567D1B"/>
    <w:rsid w:val="108E2976"/>
    <w:rsid w:val="10DF2F3F"/>
    <w:rsid w:val="11240CA0"/>
    <w:rsid w:val="11F96BBA"/>
    <w:rsid w:val="12113028"/>
    <w:rsid w:val="127E6DF6"/>
    <w:rsid w:val="13283775"/>
    <w:rsid w:val="13BF5878"/>
    <w:rsid w:val="15847AB8"/>
    <w:rsid w:val="15FC4020"/>
    <w:rsid w:val="17801CCB"/>
    <w:rsid w:val="19620E41"/>
    <w:rsid w:val="19D5DA33"/>
    <w:rsid w:val="1BEC1DF3"/>
    <w:rsid w:val="1CBE5C6D"/>
    <w:rsid w:val="1FBF8E30"/>
    <w:rsid w:val="20902ABB"/>
    <w:rsid w:val="20C42C7D"/>
    <w:rsid w:val="20CB7A93"/>
    <w:rsid w:val="220F1F30"/>
    <w:rsid w:val="22B2717F"/>
    <w:rsid w:val="23DD06F1"/>
    <w:rsid w:val="251A5FB3"/>
    <w:rsid w:val="268F46FF"/>
    <w:rsid w:val="26FC1387"/>
    <w:rsid w:val="27BE7418"/>
    <w:rsid w:val="28BA7591"/>
    <w:rsid w:val="2961071B"/>
    <w:rsid w:val="29E93788"/>
    <w:rsid w:val="2BDF0DC0"/>
    <w:rsid w:val="2CA302E0"/>
    <w:rsid w:val="2FF7110D"/>
    <w:rsid w:val="2FFFCED3"/>
    <w:rsid w:val="3038444A"/>
    <w:rsid w:val="30971356"/>
    <w:rsid w:val="315368A6"/>
    <w:rsid w:val="3273254A"/>
    <w:rsid w:val="32D358DB"/>
    <w:rsid w:val="32F63FEC"/>
    <w:rsid w:val="348C082D"/>
    <w:rsid w:val="36123C3B"/>
    <w:rsid w:val="3672257E"/>
    <w:rsid w:val="36E83550"/>
    <w:rsid w:val="38970AE4"/>
    <w:rsid w:val="39726161"/>
    <w:rsid w:val="3AC47C0C"/>
    <w:rsid w:val="3B2105E4"/>
    <w:rsid w:val="3BC84C12"/>
    <w:rsid w:val="3C2E7361"/>
    <w:rsid w:val="3C7F5FA8"/>
    <w:rsid w:val="3CA521B4"/>
    <w:rsid w:val="3DEF6101"/>
    <w:rsid w:val="3F7A7B30"/>
    <w:rsid w:val="3F7FB4B5"/>
    <w:rsid w:val="3FAD4D11"/>
    <w:rsid w:val="400960CA"/>
    <w:rsid w:val="43991CDE"/>
    <w:rsid w:val="440B1067"/>
    <w:rsid w:val="4426479D"/>
    <w:rsid w:val="4A421167"/>
    <w:rsid w:val="4B3B4FA5"/>
    <w:rsid w:val="4B6C488B"/>
    <w:rsid w:val="4BD911D5"/>
    <w:rsid w:val="4CF32159"/>
    <w:rsid w:val="4DB05C0C"/>
    <w:rsid w:val="4ED312C0"/>
    <w:rsid w:val="4FB80849"/>
    <w:rsid w:val="50DD706B"/>
    <w:rsid w:val="524C7021"/>
    <w:rsid w:val="53AD754C"/>
    <w:rsid w:val="53EE202D"/>
    <w:rsid w:val="544B59E7"/>
    <w:rsid w:val="5519223C"/>
    <w:rsid w:val="551B2AB6"/>
    <w:rsid w:val="5565008E"/>
    <w:rsid w:val="559B6D90"/>
    <w:rsid w:val="55B64B2F"/>
    <w:rsid w:val="592041A2"/>
    <w:rsid w:val="59C73552"/>
    <w:rsid w:val="5AC0681C"/>
    <w:rsid w:val="5C795244"/>
    <w:rsid w:val="5CB3414B"/>
    <w:rsid w:val="5CE82DE9"/>
    <w:rsid w:val="5CF22D35"/>
    <w:rsid w:val="5DB7E539"/>
    <w:rsid w:val="5DCC6CB0"/>
    <w:rsid w:val="5DD27053"/>
    <w:rsid w:val="5EB11E04"/>
    <w:rsid w:val="5F0352A2"/>
    <w:rsid w:val="5FE23792"/>
    <w:rsid w:val="602A79CD"/>
    <w:rsid w:val="638A43F6"/>
    <w:rsid w:val="63E42C7D"/>
    <w:rsid w:val="64E50AF3"/>
    <w:rsid w:val="65AD4C1F"/>
    <w:rsid w:val="65DF49A9"/>
    <w:rsid w:val="65EF3973"/>
    <w:rsid w:val="66A145F1"/>
    <w:rsid w:val="66DACB0B"/>
    <w:rsid w:val="67E22D91"/>
    <w:rsid w:val="67F14381"/>
    <w:rsid w:val="69537429"/>
    <w:rsid w:val="697BF56A"/>
    <w:rsid w:val="69A27104"/>
    <w:rsid w:val="69C67D23"/>
    <w:rsid w:val="69E850CA"/>
    <w:rsid w:val="6B6CE30F"/>
    <w:rsid w:val="6C7F1319"/>
    <w:rsid w:val="6D525D8B"/>
    <w:rsid w:val="6DDF74AC"/>
    <w:rsid w:val="6E5A577A"/>
    <w:rsid w:val="6FAC17F6"/>
    <w:rsid w:val="6FAF0D8D"/>
    <w:rsid w:val="6FCFCADC"/>
    <w:rsid w:val="6FFA4FE6"/>
    <w:rsid w:val="70A15F77"/>
    <w:rsid w:val="711768E4"/>
    <w:rsid w:val="71FE60BC"/>
    <w:rsid w:val="729F3E12"/>
    <w:rsid w:val="72A95EDA"/>
    <w:rsid w:val="73371B75"/>
    <w:rsid w:val="75EC0584"/>
    <w:rsid w:val="75FB0B04"/>
    <w:rsid w:val="76C60B14"/>
    <w:rsid w:val="76F92AB9"/>
    <w:rsid w:val="76FB73C3"/>
    <w:rsid w:val="77A07392"/>
    <w:rsid w:val="794B33AD"/>
    <w:rsid w:val="79F7B683"/>
    <w:rsid w:val="7C5F44EE"/>
    <w:rsid w:val="7CF470B6"/>
    <w:rsid w:val="7CFB5714"/>
    <w:rsid w:val="7D60547A"/>
    <w:rsid w:val="7D73BCCE"/>
    <w:rsid w:val="7DE79FA0"/>
    <w:rsid w:val="7DEBCAFF"/>
    <w:rsid w:val="7EDD8B29"/>
    <w:rsid w:val="7F9A15C0"/>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lMargin m:val="0"/>
    <m:rMargin m:val="0"/>
    <m:wrapIndent m:val="1440"/>
    <m:brkBin m:val="before"/>
    <m:brkBinSub m:val="--"/>
    <m:defJc m:val="centerGroup"/>
    <m:intLim m:val="subSup"/>
    <m:naryLim m:val="undOvr"/>
    <m:smallFrac m:val="0"/>
    <m:dispDef/>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列出段落"/>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2024-07-19T08:40:07Z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