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val="en-US" w:eastAsia="zh-CN"/>
        </w:rPr>
      </w:pPr>
      <w:r>
        <w:rPr>
          <w:rFonts w:hint="eastAsia"/>
          <w:sz w:val="52"/>
          <w:szCs w:val="52"/>
          <w:lang w:val="en-US" w:eastAsia="zh-CN"/>
        </w:rPr>
        <w:t>2023</w:t>
      </w:r>
      <w:r>
        <w:rPr>
          <w:rFonts w:hint="eastAsia"/>
          <w:sz w:val="52"/>
          <w:szCs w:val="52"/>
        </w:rPr>
        <w:t>年</w:t>
      </w:r>
      <w:r>
        <w:rPr>
          <w:rFonts w:hint="eastAsia"/>
          <w:sz w:val="52"/>
          <w:szCs w:val="52"/>
          <w:lang w:val="en-US" w:eastAsia="zh-CN"/>
        </w:rPr>
        <w:t>三亚市发展和改革委员会</w:t>
      </w:r>
    </w:p>
    <w:p>
      <w:pPr>
        <w:jc w:val="center"/>
        <w:rPr>
          <w:sz w:val="52"/>
          <w:szCs w:val="52"/>
        </w:rPr>
      </w:pP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仿宋_GB2312" w:hAnsi="黑体" w:eastAsia="仿宋_GB2312" w:cs="仿宋_GB2312"/>
          <w:sz w:val="32"/>
          <w:szCs w:val="32"/>
          <w:lang w:eastAsia="zh-CN"/>
        </w:rPr>
        <w:t>三亚市发展和改革委员会</w:t>
      </w:r>
      <w:r>
        <w:rPr>
          <w:rFonts w:hint="eastAsia" w:ascii="黑体" w:hAnsi="黑体" w:eastAsia="黑体"/>
          <w:sz w:val="32"/>
          <w:szCs w:val="32"/>
        </w:rPr>
        <w:t>（部门）概况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eastAsia="zh-CN"/>
        </w:rPr>
        <w:t>三亚市发展和改革委员会</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年部门预算表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eastAsia="zh-CN"/>
        </w:rPr>
        <w:t>三亚市发展和改革委员会</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年部门预算情况说明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pStyle w:val="7"/>
        <w:numPr>
          <w:ilvl w:val="-1"/>
          <w:numId w:val="0"/>
        </w:numPr>
        <w:ind w:left="0" w:firstLine="0" w:firstLineChars="0"/>
        <w:jc w:val="center"/>
        <w:rPr>
          <w:rFonts w:ascii="仿宋_GB2312" w:hAnsi="仿宋_GB2312" w:eastAsia="仿宋_GB2312" w:cs="仿宋_GB2312"/>
          <w:sz w:val="32"/>
          <w:szCs w:val="32"/>
        </w:rPr>
      </w:pPr>
      <w:r>
        <w:rPr>
          <w:rFonts w:hint="eastAsia" w:ascii="黑体" w:hAnsi="黑体" w:eastAsia="黑体"/>
          <w:sz w:val="32"/>
          <w:szCs w:val="32"/>
          <w:lang w:val="en-US" w:eastAsia="zh-CN"/>
        </w:rPr>
        <w:t xml:space="preserve">第一部分 </w:t>
      </w:r>
      <w:r>
        <w:rPr>
          <w:rFonts w:hint="eastAsia" w:ascii="黑体" w:hAnsi="黑体" w:eastAsia="黑体" w:cs="黑体"/>
          <w:sz w:val="32"/>
          <w:szCs w:val="32"/>
          <w:lang w:eastAsia="zh-CN"/>
        </w:rPr>
        <w:t>三亚市发展和改革委员会</w:t>
      </w:r>
      <w:r>
        <w:rPr>
          <w:rFonts w:hint="eastAsia" w:ascii="黑体" w:hAnsi="黑体" w:eastAsia="黑体"/>
          <w:sz w:val="32"/>
          <w:szCs w:val="32"/>
        </w:rPr>
        <w:t>（部门）概况</w:t>
      </w:r>
    </w:p>
    <w:p>
      <w:pPr>
        <w:jc w:val="left"/>
        <w:rPr>
          <w:rFonts w:ascii="仿宋_GB2312" w:hAnsi="仿宋_GB2312" w:eastAsia="仿宋_GB2312" w:cs="仿宋_GB2312"/>
          <w:sz w:val="32"/>
          <w:szCs w:val="32"/>
        </w:rPr>
      </w:pPr>
    </w:p>
    <w:p>
      <w:pPr>
        <w:pStyle w:val="7"/>
        <w:numPr>
          <w:ilvl w:val="0"/>
          <w:numId w:val="4"/>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60" w:lineRule="exact"/>
        <w:ind w:left="0" w:leftChars="0" w:right="0" w:rightChars="0" w:firstLine="560" w:firstLineChars="200"/>
        <w:textAlignment w:val="auto"/>
        <w:rPr>
          <w:rFonts w:hint="eastAsia" w:ascii="黑体" w:hAnsi="宋体" w:eastAsia="黑体" w:cs="黑体"/>
          <w:sz w:val="32"/>
          <w:szCs w:val="32"/>
          <w:lang w:val="en-US"/>
        </w:rPr>
      </w:pPr>
      <w:r>
        <w:rPr>
          <w:rFonts w:hint="eastAsia" w:eastAsia="仿宋_GB2312"/>
          <w:kern w:val="0"/>
          <w:sz w:val="28"/>
          <w:szCs w:val="28"/>
          <w:lang w:val="en-US" w:eastAsia="zh-CN"/>
        </w:rPr>
        <w:t xml:space="preserve">     </w:t>
      </w:r>
      <w:r>
        <w:rPr>
          <w:rFonts w:hint="eastAsia" w:ascii="仿宋" w:hAnsi="仿宋" w:eastAsia="仿宋" w:cs="仿宋"/>
          <w:kern w:val="0"/>
          <w:sz w:val="32"/>
          <w:szCs w:val="32"/>
          <w:shd w:val="clear" w:color="auto" w:fill="FFFFFF"/>
        </w:rPr>
        <w:t>主要职责有：(</w:t>
      </w:r>
      <w:r>
        <w:rPr>
          <w:rFonts w:hint="eastAsia" w:ascii="仿宋" w:hAnsi="仿宋" w:eastAsia="仿宋" w:cs="仿宋"/>
          <w:kern w:val="0"/>
          <w:sz w:val="32"/>
          <w:szCs w:val="32"/>
          <w:shd w:val="clear" w:color="auto" w:fill="FFFFFF"/>
          <w:lang w:eastAsia="zh-CN"/>
        </w:rPr>
        <w:t>一</w:t>
      </w:r>
      <w:r>
        <w:rPr>
          <w:rFonts w:hint="eastAsia" w:ascii="仿宋" w:hAnsi="仿宋" w:eastAsia="仿宋" w:cs="仿宋"/>
          <w:kern w:val="0"/>
          <w:sz w:val="32"/>
          <w:szCs w:val="32"/>
          <w:shd w:val="clear" w:color="auto" w:fill="FFFFFF"/>
        </w:rPr>
        <w:t>)贯彻执行国民经济、社会发展、经济体制改革，粮食和物资储备，营商环境等工作的方针政策和法律规章；(</w:t>
      </w:r>
      <w:r>
        <w:rPr>
          <w:rFonts w:hint="eastAsia" w:ascii="仿宋" w:hAnsi="仿宋" w:eastAsia="仿宋" w:cs="仿宋"/>
          <w:kern w:val="0"/>
          <w:sz w:val="32"/>
          <w:szCs w:val="32"/>
          <w:shd w:val="clear" w:color="auto" w:fill="FFFFFF"/>
          <w:lang w:eastAsia="zh-CN"/>
        </w:rPr>
        <w:t>二</w:t>
      </w:r>
      <w:r>
        <w:rPr>
          <w:rFonts w:hint="eastAsia" w:ascii="仿宋" w:hAnsi="仿宋" w:eastAsia="仿宋" w:cs="仿宋"/>
          <w:kern w:val="0"/>
          <w:sz w:val="32"/>
          <w:szCs w:val="32"/>
          <w:shd w:val="clear" w:color="auto" w:fill="FFFFFF"/>
        </w:rPr>
        <w:t>)提出加快建设现代化经济体系、推动高质量发展的总体目标、重大任务及相关政策。研究分析经济形势和发展情况，进行宏观经济的预测、预警；(</w:t>
      </w:r>
      <w:r>
        <w:rPr>
          <w:rFonts w:hint="eastAsia" w:ascii="仿宋" w:hAnsi="仿宋" w:eastAsia="仿宋" w:cs="仿宋"/>
          <w:kern w:val="0"/>
          <w:sz w:val="32"/>
          <w:szCs w:val="32"/>
          <w:shd w:val="clear" w:color="auto" w:fill="FFFFFF"/>
          <w:lang w:eastAsia="zh-CN"/>
        </w:rPr>
        <w:t>三</w:t>
      </w:r>
      <w:r>
        <w:rPr>
          <w:rFonts w:hint="eastAsia" w:ascii="仿宋" w:hAnsi="仿宋" w:eastAsia="仿宋" w:cs="仿宋"/>
          <w:kern w:val="0"/>
          <w:sz w:val="32"/>
          <w:szCs w:val="32"/>
          <w:shd w:val="clear" w:color="auto" w:fill="FFFFFF"/>
        </w:rPr>
        <w:t>)协调全市经济体制改革的重大问题，负责推进服务业综合改革试点工作；(</w:t>
      </w:r>
      <w:r>
        <w:rPr>
          <w:rFonts w:hint="eastAsia" w:ascii="仿宋" w:hAnsi="仿宋" w:eastAsia="仿宋" w:cs="仿宋"/>
          <w:kern w:val="0"/>
          <w:sz w:val="32"/>
          <w:szCs w:val="32"/>
          <w:shd w:val="clear" w:color="auto" w:fill="FFFFFF"/>
          <w:lang w:eastAsia="zh-CN"/>
        </w:rPr>
        <w:t>四</w:t>
      </w:r>
      <w:r>
        <w:rPr>
          <w:rFonts w:hint="eastAsia" w:ascii="仿宋" w:hAnsi="仿宋" w:eastAsia="仿宋" w:cs="仿宋"/>
          <w:kern w:val="0"/>
          <w:sz w:val="32"/>
          <w:szCs w:val="32"/>
          <w:shd w:val="clear" w:color="auto" w:fill="FFFFFF"/>
        </w:rPr>
        <w:t>)贯彻实施产业政策和负责社会发展与国民经济发展的政策衔接；(</w:t>
      </w:r>
      <w:r>
        <w:rPr>
          <w:rFonts w:hint="eastAsia" w:ascii="仿宋" w:hAnsi="仿宋" w:eastAsia="仿宋" w:cs="仿宋"/>
          <w:kern w:val="0"/>
          <w:sz w:val="32"/>
          <w:szCs w:val="32"/>
          <w:shd w:val="clear" w:color="auto" w:fill="FFFFFF"/>
          <w:lang w:eastAsia="zh-CN"/>
        </w:rPr>
        <w:t>五</w:t>
      </w:r>
      <w:r>
        <w:rPr>
          <w:rFonts w:hint="eastAsia" w:ascii="仿宋" w:hAnsi="仿宋" w:eastAsia="仿宋" w:cs="仿宋"/>
          <w:kern w:val="0"/>
          <w:sz w:val="32"/>
          <w:szCs w:val="32"/>
          <w:shd w:val="clear" w:color="auto" w:fill="FFFFFF"/>
        </w:rPr>
        <w:t>)研究提出全社会固定资产投资总规模和投资结构的调控目标、政策措施；(</w:t>
      </w:r>
      <w:r>
        <w:rPr>
          <w:rFonts w:hint="eastAsia" w:ascii="仿宋" w:hAnsi="仿宋" w:eastAsia="仿宋" w:cs="仿宋"/>
          <w:kern w:val="0"/>
          <w:sz w:val="32"/>
          <w:szCs w:val="32"/>
          <w:shd w:val="clear" w:color="auto" w:fill="FFFFFF"/>
          <w:lang w:eastAsia="zh-CN"/>
        </w:rPr>
        <w:t>六</w:t>
      </w:r>
      <w:r>
        <w:rPr>
          <w:rFonts w:hint="eastAsia" w:ascii="仿宋" w:hAnsi="仿宋" w:eastAsia="仿宋" w:cs="仿宋"/>
          <w:kern w:val="0"/>
          <w:sz w:val="32"/>
          <w:szCs w:val="32"/>
          <w:shd w:val="clear" w:color="auto" w:fill="FFFFFF"/>
        </w:rPr>
        <w:t>)指导和协调政府投资项目的代建管理和招投标工作；(</w:t>
      </w:r>
      <w:r>
        <w:rPr>
          <w:rFonts w:hint="eastAsia" w:ascii="仿宋" w:hAnsi="仿宋" w:eastAsia="仿宋" w:cs="仿宋"/>
          <w:kern w:val="0"/>
          <w:sz w:val="32"/>
          <w:szCs w:val="32"/>
          <w:shd w:val="clear" w:color="auto" w:fill="FFFFFF"/>
          <w:lang w:eastAsia="zh-CN"/>
        </w:rPr>
        <w:t>七</w:t>
      </w:r>
      <w:r>
        <w:rPr>
          <w:rFonts w:hint="eastAsia" w:ascii="仿宋" w:hAnsi="仿宋" w:eastAsia="仿宋" w:cs="仿宋"/>
          <w:kern w:val="0"/>
          <w:sz w:val="32"/>
          <w:szCs w:val="32"/>
          <w:shd w:val="clear" w:color="auto" w:fill="FFFFFF"/>
        </w:rPr>
        <w:t>)推动生态文明建设，协调农业和农村经济发展；(</w:t>
      </w:r>
      <w:r>
        <w:rPr>
          <w:rFonts w:hint="eastAsia" w:ascii="仿宋" w:hAnsi="仿宋" w:eastAsia="仿宋" w:cs="仿宋"/>
          <w:kern w:val="0"/>
          <w:sz w:val="32"/>
          <w:szCs w:val="32"/>
          <w:shd w:val="clear" w:color="auto" w:fill="FFFFFF"/>
          <w:lang w:eastAsia="zh-CN"/>
        </w:rPr>
        <w:t>八</w:t>
      </w:r>
      <w:r>
        <w:rPr>
          <w:rFonts w:hint="eastAsia" w:ascii="仿宋" w:hAnsi="仿宋" w:eastAsia="仿宋" w:cs="仿宋"/>
          <w:kern w:val="0"/>
          <w:sz w:val="32"/>
          <w:szCs w:val="32"/>
          <w:shd w:val="clear" w:color="auto" w:fill="FFFFFF"/>
        </w:rPr>
        <w:t>)负责能源、交通运输发展规划与全市发展规划的衔接平衡；（</w:t>
      </w:r>
      <w:r>
        <w:rPr>
          <w:rFonts w:hint="eastAsia" w:ascii="仿宋" w:hAnsi="仿宋" w:eastAsia="仿宋" w:cs="仿宋"/>
          <w:kern w:val="0"/>
          <w:sz w:val="32"/>
          <w:szCs w:val="32"/>
          <w:shd w:val="clear" w:color="auto" w:fill="FFFFFF"/>
          <w:lang w:eastAsia="zh-CN"/>
        </w:rPr>
        <w:t>九</w:t>
      </w:r>
      <w:r>
        <w:rPr>
          <w:rFonts w:hint="eastAsia" w:ascii="仿宋" w:hAnsi="仿宋" w:eastAsia="仿宋" w:cs="仿宋"/>
          <w:kern w:val="0"/>
          <w:sz w:val="32"/>
          <w:szCs w:val="32"/>
          <w:shd w:val="clear" w:color="auto" w:fill="FFFFFF"/>
        </w:rPr>
        <w:t>）推进社会信用体系建设；（</w:t>
      </w:r>
      <w:r>
        <w:rPr>
          <w:rFonts w:hint="eastAsia" w:ascii="仿宋" w:hAnsi="仿宋" w:eastAsia="仿宋" w:cs="仿宋"/>
          <w:kern w:val="0"/>
          <w:sz w:val="32"/>
          <w:szCs w:val="32"/>
          <w:shd w:val="clear" w:color="auto" w:fill="FFFFFF"/>
          <w:lang w:eastAsia="zh-CN"/>
        </w:rPr>
        <w:t>十</w:t>
      </w:r>
      <w:r>
        <w:rPr>
          <w:rFonts w:hint="eastAsia" w:ascii="仿宋" w:hAnsi="仿宋" w:eastAsia="仿宋" w:cs="仿宋"/>
          <w:kern w:val="0"/>
          <w:sz w:val="32"/>
          <w:szCs w:val="32"/>
          <w:shd w:val="clear" w:color="auto" w:fill="FFFFFF"/>
        </w:rPr>
        <w:t>）负责全市价格工作的宏观管理和综合平衡；（</w:t>
      </w:r>
      <w:r>
        <w:rPr>
          <w:rFonts w:hint="eastAsia" w:ascii="仿宋" w:hAnsi="仿宋" w:eastAsia="仿宋" w:cs="仿宋"/>
          <w:kern w:val="0"/>
          <w:sz w:val="32"/>
          <w:szCs w:val="32"/>
          <w:shd w:val="clear" w:color="auto" w:fill="FFFFFF"/>
          <w:lang w:eastAsia="zh-CN"/>
        </w:rPr>
        <w:t>十一</w:t>
      </w:r>
      <w:r>
        <w:rPr>
          <w:rFonts w:hint="eastAsia" w:ascii="仿宋" w:hAnsi="仿宋" w:eastAsia="仿宋" w:cs="仿宋"/>
          <w:kern w:val="0"/>
          <w:sz w:val="32"/>
          <w:szCs w:val="32"/>
          <w:shd w:val="clear" w:color="auto" w:fill="FFFFFF"/>
        </w:rPr>
        <w:t>）负责营商环境建设；（</w:t>
      </w:r>
      <w:r>
        <w:rPr>
          <w:rFonts w:hint="eastAsia" w:ascii="仿宋" w:hAnsi="仿宋" w:eastAsia="仿宋" w:cs="仿宋"/>
          <w:kern w:val="0"/>
          <w:sz w:val="32"/>
          <w:szCs w:val="32"/>
          <w:shd w:val="clear" w:color="auto" w:fill="FFFFFF"/>
          <w:lang w:eastAsia="zh-CN"/>
        </w:rPr>
        <w:t>十二</w:t>
      </w:r>
      <w:r>
        <w:rPr>
          <w:rFonts w:hint="eastAsia" w:ascii="仿宋" w:hAnsi="仿宋" w:eastAsia="仿宋" w:cs="仿宋"/>
          <w:kern w:val="0"/>
          <w:sz w:val="32"/>
          <w:szCs w:val="32"/>
          <w:shd w:val="clear" w:color="auto" w:fill="FFFFFF"/>
        </w:rPr>
        <w:t>）负责全市粮食流通和物资储备管理工作</w:t>
      </w:r>
      <w:r>
        <w:rPr>
          <w:rFonts w:hint="eastAsia" w:ascii="仿宋" w:hAnsi="仿宋" w:eastAsia="仿宋" w:cs="仿宋"/>
          <w:kern w:val="0"/>
          <w:sz w:val="32"/>
          <w:szCs w:val="32"/>
          <w:shd w:val="clear" w:color="auto" w:fill="FFFFFF"/>
          <w:lang w:eastAsia="zh-CN"/>
        </w:rPr>
        <w:t>；（</w:t>
      </w:r>
      <w:r>
        <w:rPr>
          <w:rFonts w:hint="eastAsia" w:ascii="仿宋" w:hAnsi="仿宋" w:eastAsia="仿宋" w:cs="仿宋"/>
          <w:kern w:val="0"/>
          <w:sz w:val="32"/>
          <w:szCs w:val="32"/>
          <w:shd w:val="clear" w:color="auto" w:fill="FFFFFF"/>
          <w:lang w:val="en-US" w:eastAsia="zh-CN"/>
        </w:rPr>
        <w:t>十三</w:t>
      </w:r>
      <w:r>
        <w:rPr>
          <w:rFonts w:hint="eastAsia" w:ascii="仿宋" w:hAnsi="仿宋" w:eastAsia="仿宋" w:cs="仿宋"/>
          <w:kern w:val="0"/>
          <w:sz w:val="32"/>
          <w:szCs w:val="32"/>
          <w:shd w:val="clear" w:color="auto" w:fill="FFFFFF"/>
          <w:lang w:eastAsia="zh-CN"/>
        </w:rPr>
        <w:t>）</w:t>
      </w:r>
      <w:r>
        <w:rPr>
          <w:rFonts w:hint="eastAsia" w:ascii="仿宋" w:hAnsi="仿宋" w:eastAsia="仿宋" w:cs="仿宋"/>
          <w:kern w:val="0"/>
          <w:sz w:val="32"/>
          <w:szCs w:val="32"/>
          <w:shd w:val="clear" w:color="auto" w:fill="FFFFFF"/>
          <w:lang w:val="en-US" w:eastAsia="zh-CN"/>
        </w:rPr>
        <w:t>负责党政机关汽车定编工作。</w:t>
      </w:r>
      <w:r>
        <w:rPr>
          <w:rFonts w:hint="eastAsia" w:ascii="仿宋" w:hAnsi="仿宋" w:eastAsia="仿宋" w:cs="仿宋"/>
          <w:kern w:val="0"/>
          <w:sz w:val="32"/>
          <w:szCs w:val="32"/>
          <w:shd w:val="clear" w:color="auto" w:fill="FFFFFF"/>
        </w:rPr>
        <w:t xml:space="preserve"> </w:t>
      </w:r>
      <w:r>
        <w:rPr>
          <w:rFonts w:hint="eastAsia" w:ascii="仿宋" w:hAnsi="仿宋" w:eastAsia="仿宋" w:cs="仿宋"/>
          <w:b/>
          <w:kern w:val="0"/>
          <w:sz w:val="28"/>
          <w:szCs w:val="28"/>
        </w:rPr>
        <w:t xml:space="preserve">  </w:t>
      </w:r>
    </w:p>
    <w:p/>
    <w:p/>
    <w:p>
      <w:pPr>
        <w:pStyle w:val="7"/>
        <w:numPr>
          <w:ilvl w:val="0"/>
          <w:numId w:val="4"/>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部门预算单位构成（单位公开没有此部分内容）</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lang w:eastAsia="zh-CN"/>
        </w:rPr>
        <w:t>三亚市发展和改革委员会</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年部门预算编制范围的二级预算单位包括：</w:t>
      </w:r>
    </w:p>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firstLine="640" w:firstLineChars="200"/>
        <w:jc w:val="left"/>
        <w:textAlignment w:val="auto"/>
        <w:rPr>
          <w:rFonts w:hint="eastAsia" w:ascii="仿宋_GB2312" w:hAnsi="ˎ̥" w:eastAsia="仿宋_GB2312" w:cs="宋体"/>
          <w:kern w:val="0"/>
          <w:sz w:val="32"/>
          <w:szCs w:val="32"/>
          <w:lang w:eastAsia="zh-CN"/>
        </w:rPr>
      </w:pPr>
      <w:r>
        <w:rPr>
          <w:rFonts w:hint="default" w:ascii="仿宋_GB2312" w:hAnsi="ˎ̥" w:eastAsia="仿宋_GB2312" w:cs="仿宋_GB2312"/>
          <w:kern w:val="0"/>
          <w:sz w:val="32"/>
          <w:szCs w:val="32"/>
        </w:rPr>
        <w:t>（一）三亚市发展和改革委员会</w:t>
      </w:r>
      <w:r>
        <w:rPr>
          <w:rFonts w:hint="eastAsia" w:ascii="仿宋_GB2312" w:hAnsi="ˎ̥" w:eastAsia="仿宋_GB2312" w:cs="仿宋_GB2312"/>
          <w:kern w:val="0"/>
          <w:sz w:val="32"/>
          <w:szCs w:val="32"/>
          <w:lang w:eastAsia="zh-CN"/>
        </w:rPr>
        <w:t>（</w:t>
      </w:r>
      <w:r>
        <w:rPr>
          <w:rFonts w:hint="default" w:ascii="仿宋_GB2312" w:hAnsi="ˎ̥" w:eastAsia="仿宋_GB2312" w:cs="仿宋_GB2312"/>
          <w:kern w:val="0"/>
          <w:sz w:val="32"/>
          <w:szCs w:val="32"/>
        </w:rPr>
        <w:t>本级</w:t>
      </w:r>
      <w:r>
        <w:rPr>
          <w:rFonts w:hint="eastAsia" w:ascii="仿宋_GB2312" w:hAnsi="ˎ̥" w:eastAsia="仿宋_GB2312" w:cs="仿宋_GB2312"/>
          <w:kern w:val="0"/>
          <w:sz w:val="32"/>
          <w:szCs w:val="32"/>
          <w:lang w:eastAsia="zh-CN"/>
        </w:rPr>
        <w:t>）</w:t>
      </w:r>
    </w:p>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firstLine="640" w:firstLineChars="200"/>
        <w:jc w:val="left"/>
        <w:textAlignment w:val="auto"/>
        <w:rPr>
          <w:rFonts w:hint="default" w:ascii="仿宋_GB2312" w:hAnsi="ˎ̥" w:eastAsia="仿宋_GB2312" w:cs="宋体"/>
          <w:kern w:val="0"/>
          <w:sz w:val="32"/>
          <w:szCs w:val="32"/>
        </w:rPr>
      </w:pPr>
      <w:r>
        <w:rPr>
          <w:rFonts w:hint="default" w:ascii="仿宋_GB2312" w:hAnsi="ˎ̥" w:eastAsia="仿宋_GB2312" w:cs="仿宋_GB2312"/>
          <w:kern w:val="0"/>
          <w:sz w:val="32"/>
          <w:szCs w:val="32"/>
        </w:rPr>
        <w:t>（二）三亚市投资服务中心（下属单位）</w:t>
      </w:r>
    </w:p>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firstLine="640" w:firstLineChars="200"/>
        <w:jc w:val="left"/>
        <w:textAlignment w:val="auto"/>
        <w:rPr>
          <w:rFonts w:hint="default" w:ascii="仿宋_GB2312" w:hAnsi="ˎ̥" w:eastAsia="仿宋_GB2312" w:cs="宋体"/>
          <w:kern w:val="0"/>
          <w:sz w:val="32"/>
          <w:szCs w:val="32"/>
        </w:rPr>
      </w:pPr>
      <w:r>
        <w:rPr>
          <w:rFonts w:hint="default" w:ascii="仿宋_GB2312" w:hAnsi="ˎ̥" w:eastAsia="仿宋_GB2312" w:cs="仿宋_GB2312"/>
          <w:kern w:val="0"/>
          <w:sz w:val="32"/>
          <w:szCs w:val="32"/>
        </w:rPr>
        <w:t>（三）三亚市价格监测中心（下属单位）</w:t>
      </w:r>
    </w:p>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firstLine="640" w:firstLineChars="200"/>
        <w:jc w:val="left"/>
        <w:textAlignment w:val="auto"/>
        <w:rPr>
          <w:rFonts w:hint="default" w:ascii="仿宋_GB2312" w:hAnsi="ˎ̥" w:eastAsia="仿宋_GB2312" w:cs="宋体"/>
          <w:kern w:val="0"/>
          <w:sz w:val="32"/>
          <w:szCs w:val="32"/>
        </w:rPr>
      </w:pPr>
      <w:r>
        <w:rPr>
          <w:rFonts w:hint="default" w:ascii="仿宋_GB2312" w:hAnsi="ˎ̥" w:eastAsia="仿宋_GB2312" w:cs="仿宋_GB2312"/>
          <w:kern w:val="0"/>
          <w:sz w:val="32"/>
          <w:szCs w:val="32"/>
        </w:rPr>
        <w:t>（四）三亚市菜篮子管理服务中心（下属单位）</w:t>
      </w:r>
    </w:p>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firstLine="640" w:firstLineChars="200"/>
        <w:jc w:val="left"/>
        <w:textAlignment w:val="auto"/>
        <w:rPr>
          <w:rFonts w:hint="default" w:ascii="仿宋_GB2312" w:hAnsi="ˎ̥" w:eastAsia="仿宋_GB2312" w:cs="仿宋_GB2312"/>
          <w:kern w:val="0"/>
          <w:sz w:val="32"/>
          <w:szCs w:val="32"/>
        </w:rPr>
      </w:pPr>
      <w:r>
        <w:rPr>
          <w:rFonts w:hint="default" w:ascii="仿宋_GB2312" w:hAnsi="ˎ̥" w:eastAsia="仿宋_GB2312" w:cs="仿宋_GB2312"/>
          <w:kern w:val="0"/>
          <w:sz w:val="32"/>
          <w:szCs w:val="32"/>
        </w:rPr>
        <w:t>（五）三亚市价格认证中心（下属单位）</w:t>
      </w:r>
    </w:p>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60" w:lineRule="exact"/>
        <w:ind w:left="0" w:firstLine="640" w:firstLineChars="200"/>
        <w:jc w:val="left"/>
        <w:textAlignment w:val="auto"/>
        <w:rPr>
          <w:rFonts w:hint="default" w:ascii="仿宋_GB2312" w:hAnsi="ˎ̥" w:eastAsia="仿宋_GB2312" w:cs="仿宋_GB2312"/>
          <w:kern w:val="0"/>
          <w:sz w:val="32"/>
          <w:szCs w:val="32"/>
        </w:rPr>
      </w:pPr>
      <w:r>
        <w:rPr>
          <w:rFonts w:hint="default" w:ascii="仿宋_GB2312" w:hAnsi="ˎ̥" w:eastAsia="仿宋_GB2312" w:cs="仿宋_GB2312"/>
          <w:kern w:val="0"/>
          <w:sz w:val="32"/>
          <w:szCs w:val="32"/>
        </w:rPr>
        <w:t>（</w:t>
      </w:r>
      <w:r>
        <w:rPr>
          <w:rFonts w:hint="eastAsia" w:ascii="仿宋_GB2312" w:hAnsi="ˎ̥" w:eastAsia="仿宋_GB2312" w:cs="仿宋_GB2312"/>
          <w:kern w:val="0"/>
          <w:sz w:val="32"/>
          <w:szCs w:val="32"/>
          <w:lang w:eastAsia="zh-CN"/>
        </w:rPr>
        <w:t>六</w:t>
      </w:r>
      <w:r>
        <w:rPr>
          <w:rFonts w:hint="default" w:ascii="仿宋_GB2312" w:hAnsi="ˎ̥" w:eastAsia="仿宋_GB2312" w:cs="仿宋_GB2312"/>
          <w:kern w:val="0"/>
          <w:sz w:val="32"/>
          <w:szCs w:val="32"/>
        </w:rPr>
        <w:t>）三亚市</w:t>
      </w:r>
      <w:r>
        <w:rPr>
          <w:rFonts w:hint="eastAsia" w:ascii="仿宋_GB2312" w:hAnsi="ˎ̥" w:eastAsia="仿宋_GB2312" w:cs="仿宋_GB2312"/>
          <w:kern w:val="0"/>
          <w:sz w:val="32"/>
          <w:szCs w:val="32"/>
          <w:lang w:eastAsia="zh-CN"/>
        </w:rPr>
        <w:t>信用信息</w:t>
      </w:r>
      <w:r>
        <w:rPr>
          <w:rFonts w:hint="default" w:ascii="仿宋_GB2312" w:hAnsi="ˎ̥" w:eastAsia="仿宋_GB2312" w:cs="仿宋_GB2312"/>
          <w:kern w:val="0"/>
          <w:sz w:val="32"/>
          <w:szCs w:val="32"/>
        </w:rPr>
        <w:t>中心（下属单位）</w:t>
      </w:r>
    </w:p>
    <w:p>
      <w:pPr>
        <w:widowControl/>
        <w:numPr>
          <w:ilvl w:val="-1"/>
          <w:numId w:val="0"/>
        </w:numPr>
        <w:spacing w:line="560" w:lineRule="exact"/>
        <w:ind w:left="0" w:leftChars="0"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七</w:t>
      </w:r>
      <w:r>
        <w:rPr>
          <w:rFonts w:hint="eastAsia" w:ascii="仿宋" w:hAnsi="仿宋" w:eastAsia="仿宋" w:cs="仿宋"/>
          <w:kern w:val="0"/>
          <w:sz w:val="32"/>
          <w:szCs w:val="32"/>
        </w:rPr>
        <w:t>）</w:t>
      </w:r>
      <w:r>
        <w:rPr>
          <w:rFonts w:hint="eastAsia" w:ascii="仿宋" w:hAnsi="仿宋" w:eastAsia="仿宋" w:cs="仿宋"/>
          <w:kern w:val="0"/>
          <w:sz w:val="32"/>
          <w:szCs w:val="32"/>
        </w:rPr>
        <w:tab/>
      </w:r>
      <w:r>
        <w:rPr>
          <w:rFonts w:hint="eastAsia" w:ascii="仿宋" w:hAnsi="仿宋" w:eastAsia="仿宋" w:cs="仿宋"/>
          <w:kern w:val="0"/>
          <w:sz w:val="32"/>
          <w:szCs w:val="32"/>
        </w:rPr>
        <w:t>三亚市粮食和物资储备服务中心（下属单位）</w:t>
      </w:r>
    </w:p>
    <w:p>
      <w:pPr>
        <w:widowControl/>
        <w:spacing w:line="560" w:lineRule="exact"/>
        <w:ind w:left="0" w:firstLine="640" w:firstLineChars="200"/>
        <w:jc w:val="left"/>
        <w:rPr>
          <w:rFonts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第二部分</w:t>
      </w:r>
      <w:r>
        <w:rPr>
          <w:rFonts w:hint="eastAsia" w:ascii="黑体" w:hAnsi="黑体" w:eastAsia="黑体" w:cs="黑体"/>
          <w:sz w:val="32"/>
          <w:szCs w:val="32"/>
          <w:lang w:eastAsia="zh-CN"/>
        </w:rPr>
        <w:t>三亚市发展和改革委员会</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w:t>
      </w:r>
      <w:r>
        <w:rPr>
          <w:rFonts w:hint="eastAsia" w:ascii="仿宋_GB2312" w:hAnsi="黑体" w:eastAsia="仿宋_GB2312" w:cs="仿宋_GB2312"/>
          <w:sz w:val="32"/>
          <w:szCs w:val="32"/>
          <w:lang w:eastAsia="zh-CN"/>
        </w:rPr>
        <w:t>三亚市发展和改革委员会</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三亚市发展和改革委员会</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三亚市发展和改革委员会</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15644.07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15644.07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14,821.03</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843.04</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10,054.03</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433.35</w:t>
      </w:r>
      <w:r>
        <w:rPr>
          <w:rFonts w:hint="eastAsia" w:ascii="仿宋_GB2312" w:hAnsi="黑体" w:eastAsia="仿宋_GB2312"/>
          <w:sz w:val="32"/>
          <w:szCs w:val="32"/>
          <w:lang w:eastAsia="zh-CN"/>
        </w:rPr>
        <w:t>万元</w:t>
      </w:r>
      <w:r>
        <w:rPr>
          <w:rFonts w:hint="eastAsia" w:ascii="仿宋_GB2312" w:hAnsi="黑体" w:eastAsia="仿宋_GB2312"/>
          <w:sz w:val="32"/>
          <w:szCs w:val="32"/>
        </w:rPr>
        <w:t>，卫生健康支出2</w:t>
      </w:r>
      <w:r>
        <w:rPr>
          <w:rFonts w:hint="eastAsia" w:ascii="仿宋_GB2312" w:hAnsi="黑体" w:eastAsia="仿宋_GB2312"/>
          <w:sz w:val="32"/>
          <w:szCs w:val="32"/>
          <w:lang w:val="en-US" w:eastAsia="zh-CN"/>
        </w:rPr>
        <w:t>74.02</w:t>
      </w:r>
      <w:r>
        <w:rPr>
          <w:rFonts w:hint="eastAsia" w:ascii="仿宋_GB2312" w:hAnsi="黑体" w:eastAsia="仿宋_GB2312"/>
          <w:sz w:val="32"/>
          <w:szCs w:val="32"/>
          <w:lang w:eastAsia="zh-CN"/>
        </w:rPr>
        <w:t>万元， 节能环保支出</w:t>
      </w:r>
      <w:r>
        <w:rPr>
          <w:rFonts w:hint="eastAsia" w:ascii="仿宋_GB2312" w:hAnsi="黑体" w:eastAsia="仿宋_GB2312"/>
          <w:sz w:val="32"/>
          <w:szCs w:val="32"/>
          <w:lang w:val="en-US" w:eastAsia="zh-CN"/>
        </w:rPr>
        <w:t>843.04</w:t>
      </w:r>
      <w:r>
        <w:rPr>
          <w:rFonts w:hint="eastAsia" w:ascii="仿宋_GB2312" w:hAnsi="黑体" w:eastAsia="仿宋_GB2312"/>
          <w:sz w:val="32"/>
          <w:szCs w:val="32"/>
          <w:lang w:eastAsia="zh-CN"/>
        </w:rPr>
        <w:t>万元，农林水支出</w:t>
      </w:r>
      <w:r>
        <w:rPr>
          <w:rFonts w:hint="eastAsia" w:ascii="仿宋_GB2312" w:hAnsi="黑体" w:eastAsia="仿宋_GB2312"/>
          <w:sz w:val="32"/>
          <w:szCs w:val="32"/>
          <w:lang w:val="en-US" w:eastAsia="zh-CN"/>
        </w:rPr>
        <w:t>3855</w:t>
      </w:r>
      <w:r>
        <w:rPr>
          <w:rFonts w:hint="eastAsia" w:ascii="仿宋_GB2312" w:hAnsi="黑体" w:eastAsia="仿宋_GB2312"/>
          <w:sz w:val="32"/>
          <w:szCs w:val="32"/>
          <w:lang w:eastAsia="zh-CN"/>
        </w:rPr>
        <w:t>万元，住房保障支出</w:t>
      </w:r>
      <w:r>
        <w:rPr>
          <w:rFonts w:hint="eastAsia" w:ascii="仿宋_GB2312" w:hAnsi="黑体" w:eastAsia="仿宋_GB2312"/>
          <w:sz w:val="32"/>
          <w:szCs w:val="32"/>
          <w:lang w:val="en-US" w:eastAsia="zh-CN"/>
        </w:rPr>
        <w:t>152.03</w:t>
      </w:r>
      <w:r>
        <w:rPr>
          <w:rFonts w:hint="eastAsia" w:ascii="仿宋_GB2312" w:hAnsi="黑体" w:eastAsia="仿宋_GB2312"/>
          <w:sz w:val="32"/>
          <w:szCs w:val="32"/>
          <w:lang w:eastAsia="zh-CN"/>
        </w:rPr>
        <w:t>万元，粮油物资储备支出52.6</w:t>
      </w:r>
      <w:r>
        <w:rPr>
          <w:rFonts w:hint="eastAsia" w:ascii="仿宋_GB2312" w:hAnsi="黑体" w:eastAsia="仿宋_GB2312"/>
          <w:sz w:val="32"/>
          <w:szCs w:val="32"/>
          <w:lang w:val="en-US" w:eastAsia="zh-CN"/>
        </w:rPr>
        <w:t>0</w:t>
      </w:r>
      <w:r>
        <w:rPr>
          <w:rFonts w:hint="eastAsia" w:ascii="仿宋_GB2312" w:hAnsi="黑体" w:eastAsia="仿宋_GB2312"/>
          <w:sz w:val="32"/>
          <w:szCs w:val="32"/>
          <w:lang w:eastAsia="zh-CN"/>
        </w:rPr>
        <w:t>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三亚市发展和改革委员会</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jc w:val="left"/>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三亚市发展和改革委员会（部门）</w:t>
      </w:r>
      <w:r>
        <w:rPr>
          <w:rFonts w:hint="eastAsia" w:ascii="仿宋_GB2312" w:hAnsi="黑体" w:eastAsia="仿宋_GB2312"/>
          <w:sz w:val="32"/>
          <w:szCs w:val="32"/>
          <w:lang w:val="en-US" w:eastAsia="zh-CN"/>
        </w:rPr>
        <w:t>2023</w:t>
      </w:r>
      <w:r>
        <w:rPr>
          <w:rFonts w:hint="eastAsia" w:ascii="仿宋_GB2312" w:hAnsi="黑体" w:eastAsia="仿宋_GB2312"/>
          <w:sz w:val="32"/>
          <w:szCs w:val="32"/>
          <w:lang w:eastAsia="zh-CN"/>
        </w:rPr>
        <w:t>年一般公共预算当年拨款1</w:t>
      </w:r>
      <w:r>
        <w:rPr>
          <w:rFonts w:hint="eastAsia" w:ascii="仿宋_GB2312" w:hAnsi="黑体" w:eastAsia="仿宋_GB2312"/>
          <w:sz w:val="32"/>
          <w:szCs w:val="32"/>
          <w:lang w:val="en-US" w:eastAsia="zh-CN"/>
        </w:rPr>
        <w:t>4821.03</w:t>
      </w:r>
      <w:r>
        <w:rPr>
          <w:rFonts w:hint="eastAsia" w:ascii="仿宋_GB2312" w:hAnsi="黑体" w:eastAsia="仿宋_GB2312"/>
          <w:sz w:val="32"/>
          <w:szCs w:val="32"/>
          <w:lang w:eastAsia="zh-CN"/>
        </w:rPr>
        <w:t>万元，比上年预算数增加</w:t>
      </w:r>
      <w:r>
        <w:rPr>
          <w:rFonts w:hint="eastAsia" w:ascii="仿宋_GB2312" w:hAnsi="黑体" w:eastAsia="仿宋_GB2312"/>
          <w:sz w:val="32"/>
          <w:szCs w:val="32"/>
          <w:lang w:val="en-US" w:eastAsia="zh-CN"/>
        </w:rPr>
        <w:t>4342.39</w:t>
      </w:r>
      <w:r>
        <w:rPr>
          <w:rFonts w:hint="eastAsia" w:ascii="仿宋_GB2312" w:hAnsi="黑体" w:eastAsia="仿宋_GB2312"/>
          <w:sz w:val="32"/>
          <w:szCs w:val="32"/>
          <w:lang w:eastAsia="zh-CN"/>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增加了日常经济运行调节、节能环保支出</w:t>
      </w:r>
      <w:r>
        <w:rPr>
          <w:rFonts w:hint="eastAsia" w:ascii="仿宋_GB2312" w:hAnsi="黑体" w:eastAsia="仿宋_GB2312"/>
          <w:sz w:val="32"/>
          <w:szCs w:val="32"/>
          <w:lang w:val="en-US" w:eastAsia="zh-CN"/>
        </w:rPr>
        <w:t>、农业农村项目。</w:t>
      </w:r>
    </w:p>
    <w:p>
      <w:pPr>
        <w:ind w:firstLine="640" w:firstLineChars="20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10054.03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64.18</w:t>
      </w:r>
      <w:r>
        <w:rPr>
          <w:rFonts w:hint="eastAsia" w:ascii="仿宋_GB2312" w:hAnsi="黑体" w:eastAsia="仿宋_GB2312"/>
          <w:sz w:val="32"/>
          <w:szCs w:val="32"/>
        </w:rPr>
        <w:t>%；社会保障和就业支出433.35</w:t>
      </w:r>
      <w:r>
        <w:rPr>
          <w:rFonts w:hint="eastAsia" w:ascii="仿宋_GB2312" w:hAnsi="黑体" w:eastAsia="仿宋_GB2312"/>
          <w:sz w:val="32"/>
          <w:szCs w:val="32"/>
          <w:lang w:eastAsia="zh-CN"/>
        </w:rPr>
        <w:t>万元，占</w:t>
      </w:r>
      <w:r>
        <w:rPr>
          <w:rFonts w:hint="eastAsia" w:ascii="仿宋_GB2312" w:hAnsi="黑体" w:eastAsia="仿宋_GB2312"/>
          <w:sz w:val="32"/>
          <w:szCs w:val="32"/>
          <w:lang w:val="en-US" w:eastAsia="zh-CN"/>
        </w:rPr>
        <w:t>2.77%；</w:t>
      </w:r>
      <w:r>
        <w:rPr>
          <w:rFonts w:hint="eastAsia" w:ascii="仿宋_GB2312" w:hAnsi="黑体" w:eastAsia="仿宋_GB2312"/>
          <w:sz w:val="32"/>
          <w:szCs w:val="32"/>
        </w:rPr>
        <w:t>卫生健康支出274.02</w:t>
      </w:r>
      <w:r>
        <w:rPr>
          <w:rFonts w:hint="eastAsia" w:ascii="仿宋_GB2312" w:hAnsi="黑体" w:eastAsia="仿宋_GB2312"/>
          <w:sz w:val="32"/>
          <w:szCs w:val="32"/>
          <w:lang w:eastAsia="zh-CN"/>
        </w:rPr>
        <w:t>万元，占</w:t>
      </w:r>
      <w:r>
        <w:rPr>
          <w:rFonts w:hint="eastAsia" w:ascii="仿宋_GB2312" w:hAnsi="黑体" w:eastAsia="仿宋_GB2312"/>
          <w:sz w:val="32"/>
          <w:szCs w:val="32"/>
          <w:lang w:val="en-US" w:eastAsia="zh-CN"/>
        </w:rPr>
        <w:t>1.75%；节能环保支出843.04万元，占5.38%；农林水支出3855万元，占24.61%；住房保障支出152.03万元，占0.97%；粮油物资储备支出52.6万元，占0.34%。</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发展与改革事</w:t>
      </w:r>
      <w:r>
        <w:rPr>
          <w:rFonts w:hint="eastAsia" w:ascii="仿宋_GB2312" w:hAnsi="黑体" w:eastAsia="仿宋_GB2312" w:cs="仿宋_GB2312"/>
          <w:sz w:val="32"/>
          <w:szCs w:val="32"/>
        </w:rPr>
        <w:t>务（款）行政运行（项）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1268.19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402.9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行政事务增加。</w:t>
      </w:r>
    </w:p>
    <w:p>
      <w:pPr>
        <w:numPr>
          <w:ilvl w:val="0"/>
          <w:numId w:val="5"/>
        </w:numPr>
        <w:ind w:left="-10" w:firstLine="640" w:firstLineChars="0"/>
        <w:rPr>
          <w:rFonts w:hint="eastAsia" w:ascii="仿宋_GB2312" w:hAnsi="黑体" w:eastAsia="仿宋_GB2312"/>
          <w:sz w:val="32"/>
          <w:szCs w:val="32"/>
          <w:lang w:eastAsia="zh-CN"/>
        </w:rPr>
      </w:pP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发展改革与事</w:t>
      </w:r>
      <w:r>
        <w:rPr>
          <w:rFonts w:hint="eastAsia" w:ascii="仿宋_GB2312" w:hAnsi="黑体" w:eastAsia="仿宋_GB2312" w:cs="仿宋_GB2312"/>
          <w:sz w:val="32"/>
          <w:szCs w:val="32"/>
        </w:rPr>
        <w:t>务（款）一般行政管理事务（项）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1900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812.37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项目增加。</w:t>
      </w:r>
    </w:p>
    <w:p>
      <w:pPr>
        <w:numPr>
          <w:ilvl w:val="0"/>
          <w:numId w:val="5"/>
        </w:numPr>
        <w:ind w:left="-10" w:firstLine="640" w:firstLineChars="0"/>
        <w:rPr>
          <w:rFonts w:hint="default" w:ascii="仿宋_GB2312" w:hAnsi="黑体" w:eastAsia="仿宋_GB2312"/>
          <w:sz w:val="32"/>
          <w:szCs w:val="32"/>
          <w:lang w:val="en-US" w:eastAsia="zh-CN"/>
        </w:rPr>
      </w:pP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发展改革与事</w:t>
      </w:r>
      <w:r>
        <w:rPr>
          <w:rFonts w:hint="eastAsia" w:ascii="仿宋_GB2312" w:hAnsi="黑体" w:eastAsia="仿宋_GB2312" w:cs="仿宋_GB2312"/>
          <w:sz w:val="32"/>
          <w:szCs w:val="32"/>
        </w:rPr>
        <w:t>务（款）</w:t>
      </w:r>
      <w:r>
        <w:rPr>
          <w:rFonts w:hint="eastAsia" w:ascii="仿宋_GB2312" w:hAnsi="黑体" w:eastAsia="仿宋_GB2312" w:cs="仿宋_GB2312"/>
          <w:sz w:val="32"/>
          <w:szCs w:val="32"/>
          <w:lang w:eastAsia="zh-CN"/>
        </w:rPr>
        <w:t>日常经济运行调节</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1570</w:t>
      </w:r>
      <w:r>
        <w:rPr>
          <w:rFonts w:hint="eastAsia" w:ascii="仿宋_GB2312" w:hAnsi="黑体" w:eastAsia="仿宋_GB2312"/>
          <w:sz w:val="32"/>
          <w:szCs w:val="32"/>
        </w:rPr>
        <w:t>万元，</w:t>
      </w:r>
      <w:r>
        <w:rPr>
          <w:rFonts w:hint="eastAsia" w:ascii="仿宋_GB2312" w:hAnsi="黑体" w:eastAsia="仿宋_GB2312"/>
          <w:sz w:val="32"/>
          <w:szCs w:val="32"/>
          <w:lang w:eastAsia="zh-CN"/>
        </w:rPr>
        <w:t>上年未安排预算。</w:t>
      </w:r>
    </w:p>
    <w:p>
      <w:pPr>
        <w:numPr>
          <w:ilvl w:val="0"/>
          <w:numId w:val="5"/>
        </w:numPr>
        <w:ind w:left="-10" w:firstLine="640" w:firstLineChars="0"/>
        <w:rPr>
          <w:rFonts w:hint="eastAsia" w:ascii="仿宋_GB2312" w:hAnsi="黑体" w:eastAsia="仿宋_GB2312"/>
          <w:sz w:val="32"/>
          <w:szCs w:val="32"/>
          <w:lang w:eastAsia="zh-CN"/>
        </w:rPr>
      </w:pP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发展改革与事</w:t>
      </w:r>
      <w:r>
        <w:rPr>
          <w:rFonts w:hint="eastAsia" w:ascii="仿宋_GB2312" w:hAnsi="黑体" w:eastAsia="仿宋_GB2312" w:cs="仿宋_GB2312"/>
          <w:sz w:val="32"/>
          <w:szCs w:val="32"/>
        </w:rPr>
        <w:t>务（款）</w:t>
      </w:r>
      <w:r>
        <w:rPr>
          <w:rFonts w:hint="eastAsia" w:ascii="仿宋_GB2312" w:hAnsi="黑体" w:eastAsia="仿宋_GB2312" w:cs="仿宋_GB2312"/>
          <w:sz w:val="32"/>
          <w:szCs w:val="32"/>
          <w:lang w:eastAsia="zh-CN"/>
        </w:rPr>
        <w:t>物价管理</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468.00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46</w:t>
      </w:r>
      <w:r>
        <w:rPr>
          <w:rFonts w:hint="eastAsia" w:ascii="仿宋_GB2312" w:hAnsi="黑体" w:eastAsia="仿宋_GB2312"/>
          <w:sz w:val="32"/>
          <w:szCs w:val="32"/>
        </w:rPr>
        <w:t>万元，主要</w:t>
      </w:r>
      <w:r>
        <w:rPr>
          <w:rFonts w:hint="eastAsia" w:ascii="仿宋_GB2312" w:hAnsi="黑体" w:eastAsia="仿宋_GB2312"/>
          <w:sz w:val="32"/>
          <w:szCs w:val="32"/>
          <w:lang w:eastAsia="zh-CN"/>
        </w:rPr>
        <w:t>预算编制趋于合理。</w:t>
      </w:r>
    </w:p>
    <w:p>
      <w:pPr>
        <w:numPr>
          <w:ilvl w:val="0"/>
          <w:numId w:val="5"/>
        </w:numPr>
        <w:ind w:left="-10" w:firstLine="640" w:firstLineChars="0"/>
        <w:rPr>
          <w:rFonts w:hint="eastAsia" w:ascii="仿宋_GB2312" w:hAnsi="黑体" w:eastAsia="仿宋_GB2312"/>
          <w:sz w:val="32"/>
          <w:szCs w:val="32"/>
          <w:lang w:eastAsia="zh-CN"/>
        </w:rPr>
      </w:pP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发展改革与事</w:t>
      </w:r>
      <w:r>
        <w:rPr>
          <w:rFonts w:hint="eastAsia" w:ascii="仿宋_GB2312" w:hAnsi="黑体" w:eastAsia="仿宋_GB2312" w:cs="仿宋_GB2312"/>
          <w:sz w:val="32"/>
          <w:szCs w:val="32"/>
        </w:rPr>
        <w:t>务（款）</w:t>
      </w:r>
      <w:r>
        <w:rPr>
          <w:rFonts w:hint="eastAsia" w:ascii="仿宋_GB2312" w:hAnsi="黑体" w:eastAsia="仿宋_GB2312" w:cs="仿宋_GB2312"/>
          <w:sz w:val="32"/>
          <w:szCs w:val="32"/>
          <w:lang w:eastAsia="zh-CN"/>
        </w:rPr>
        <w:t>事业运行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770.81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60.89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项目增加。</w:t>
      </w:r>
    </w:p>
    <w:p>
      <w:pPr>
        <w:numPr>
          <w:ilvl w:val="0"/>
          <w:numId w:val="5"/>
        </w:numPr>
        <w:ind w:left="-10" w:firstLine="640" w:firstLineChars="0"/>
        <w:rPr>
          <w:rFonts w:hint="eastAsia" w:ascii="仿宋_GB2312" w:hAnsi="黑体" w:eastAsia="仿宋_GB2312"/>
          <w:sz w:val="32"/>
          <w:szCs w:val="32"/>
          <w:lang w:eastAsia="zh-CN"/>
        </w:rPr>
      </w:pP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发展改革与事</w:t>
      </w:r>
      <w:r>
        <w:rPr>
          <w:rFonts w:hint="eastAsia" w:ascii="仿宋_GB2312" w:hAnsi="黑体" w:eastAsia="仿宋_GB2312" w:cs="仿宋_GB2312"/>
          <w:sz w:val="32"/>
          <w:szCs w:val="32"/>
        </w:rPr>
        <w:t>务（款）</w:t>
      </w:r>
      <w:r>
        <w:rPr>
          <w:rFonts w:hint="eastAsia" w:ascii="仿宋_GB2312" w:hAnsi="黑体" w:eastAsia="仿宋_GB2312" w:cs="仿宋_GB2312"/>
          <w:sz w:val="32"/>
          <w:szCs w:val="32"/>
          <w:lang w:eastAsia="zh-CN"/>
        </w:rPr>
        <w:t>其他发展与改革事务支出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4,077.03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2265.28</w:t>
      </w:r>
      <w:r>
        <w:rPr>
          <w:rFonts w:hint="eastAsia" w:ascii="仿宋_GB2312" w:hAnsi="黑体" w:eastAsia="仿宋_GB2312"/>
          <w:sz w:val="32"/>
          <w:szCs w:val="32"/>
        </w:rPr>
        <w:t>万元，主要</w:t>
      </w:r>
      <w:r>
        <w:rPr>
          <w:rFonts w:hint="eastAsia" w:ascii="仿宋_GB2312" w:hAnsi="黑体" w:eastAsia="仿宋_GB2312"/>
          <w:sz w:val="32"/>
          <w:szCs w:val="32"/>
          <w:lang w:eastAsia="zh-CN"/>
        </w:rPr>
        <w:t>编制预算趋于合理。</w:t>
      </w:r>
    </w:p>
    <w:p>
      <w:pPr>
        <w:numPr>
          <w:ilvl w:val="0"/>
          <w:numId w:val="5"/>
        </w:numPr>
        <w:ind w:left="-10" w:firstLine="640" w:firstLineChars="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社会保险和就业支出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机关单位基本养老保险缴费支出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176.16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27.29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p>
    <w:p>
      <w:pPr>
        <w:numPr>
          <w:ilvl w:val="0"/>
          <w:numId w:val="5"/>
        </w:numPr>
        <w:ind w:left="-10" w:firstLine="640" w:firstLineChars="0"/>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eastAsia="zh-CN"/>
        </w:rPr>
        <w:t>社会保险和就业支出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机关事业单位职业年金缴费支出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232.58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203.08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按政策规定增加职业年金。</w:t>
      </w:r>
    </w:p>
    <w:p>
      <w:pPr>
        <w:numPr>
          <w:ilvl w:val="0"/>
          <w:numId w:val="5"/>
        </w:numPr>
        <w:ind w:left="-10" w:firstLine="640" w:firstLineChars="0"/>
        <w:rPr>
          <w:rFonts w:ascii="仿宋_GB2312" w:hAnsi="黑体" w:eastAsia="仿宋_GB2312"/>
          <w:sz w:val="32"/>
          <w:szCs w:val="32"/>
        </w:rPr>
      </w:pPr>
      <w:r>
        <w:rPr>
          <w:rFonts w:hint="eastAsia" w:ascii="仿宋_GB2312" w:hAnsi="黑体" w:eastAsia="仿宋_GB2312" w:cs="仿宋_GB2312"/>
          <w:sz w:val="32"/>
          <w:szCs w:val="32"/>
          <w:lang w:eastAsia="zh-CN"/>
        </w:rPr>
        <w:t>社会保险和就业支出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抚恤</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其他优抚支出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24.61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3.09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遗属人员增加、标准增加。</w:t>
      </w:r>
    </w:p>
    <w:p>
      <w:pPr>
        <w:numPr>
          <w:ilvl w:val="0"/>
          <w:numId w:val="5"/>
        </w:numPr>
        <w:ind w:left="-10" w:firstLine="640" w:firstLineChars="0"/>
        <w:rPr>
          <w:rFonts w:hint="eastAsia" w:ascii="仿宋_GB2312" w:hAnsi="黑体" w:eastAsia="仿宋_GB2312"/>
          <w:sz w:val="32"/>
          <w:szCs w:val="32"/>
          <w:lang w:eastAsia="zh-CN"/>
        </w:rPr>
      </w:pP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（类）行政事业单位医疗（款）行政单位医疗（项）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0.26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预算编制趋于合理</w:t>
      </w:r>
      <w:r>
        <w:rPr>
          <w:rFonts w:hint="eastAsia" w:ascii="仿宋_GB2312" w:hAnsi="黑体" w:eastAsia="仿宋_GB2312" w:cs="仿宋_GB2312"/>
          <w:sz w:val="32"/>
          <w:szCs w:val="32"/>
          <w:lang w:eastAsia="zh-CN"/>
        </w:rPr>
        <w:t>。</w:t>
      </w:r>
    </w:p>
    <w:p>
      <w:pPr>
        <w:numPr>
          <w:ilvl w:val="0"/>
          <w:numId w:val="5"/>
        </w:numPr>
        <w:ind w:left="-10" w:firstLine="640" w:firstLineChars="0"/>
        <w:rPr>
          <w:rFonts w:hint="eastAsia" w:ascii="仿宋_GB2312" w:hAnsi="黑体" w:eastAsia="仿宋_GB2312"/>
          <w:sz w:val="32"/>
          <w:szCs w:val="32"/>
          <w:lang w:eastAsia="zh-CN"/>
        </w:rPr>
      </w:pP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w:t>
      </w:r>
      <w:r>
        <w:rPr>
          <w:rFonts w:hint="eastAsia" w:ascii="仿宋_GB2312" w:hAnsi="黑体" w:eastAsia="仿宋_GB2312" w:cs="仿宋_GB2312"/>
          <w:sz w:val="32"/>
          <w:szCs w:val="32"/>
          <w:lang w:eastAsia="zh-CN"/>
        </w:rPr>
        <w:t>事业</w:t>
      </w:r>
      <w:r>
        <w:rPr>
          <w:rFonts w:hint="eastAsia" w:ascii="仿宋_GB2312" w:hAnsi="黑体" w:eastAsia="仿宋_GB2312" w:cs="仿宋_GB2312"/>
          <w:sz w:val="32"/>
          <w:szCs w:val="32"/>
        </w:rPr>
        <w:t>单位医疗（项）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 xml:space="preserve"> 42.63</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4.85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r>
        <w:rPr>
          <w:rFonts w:hint="eastAsia" w:ascii="仿宋_GB2312" w:hAnsi="黑体" w:eastAsia="仿宋_GB2312" w:cs="仿宋_GB2312"/>
          <w:sz w:val="32"/>
          <w:szCs w:val="32"/>
          <w:lang w:eastAsia="zh-CN"/>
        </w:rPr>
        <w:t>。</w:t>
      </w:r>
    </w:p>
    <w:p>
      <w:pPr>
        <w:numPr>
          <w:ilvl w:val="0"/>
          <w:numId w:val="5"/>
        </w:numPr>
        <w:ind w:left="-10" w:firstLine="640" w:firstLineChars="0"/>
        <w:rPr>
          <w:rFonts w:hint="eastAsia" w:ascii="仿宋_GB2312" w:hAnsi="黑体" w:eastAsia="仿宋_GB2312"/>
          <w:sz w:val="32"/>
          <w:szCs w:val="32"/>
          <w:lang w:eastAsia="zh-CN"/>
        </w:rPr>
      </w:pP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 xml:space="preserve"> 191.39</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16.2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r>
        <w:rPr>
          <w:rFonts w:hint="eastAsia" w:ascii="仿宋_GB2312" w:hAnsi="黑体" w:eastAsia="仿宋_GB2312" w:cs="仿宋_GB2312"/>
          <w:sz w:val="32"/>
          <w:szCs w:val="32"/>
          <w:lang w:eastAsia="zh-CN"/>
        </w:rPr>
        <w:t>。</w:t>
      </w:r>
    </w:p>
    <w:p>
      <w:pPr>
        <w:numPr>
          <w:ilvl w:val="0"/>
          <w:numId w:val="5"/>
        </w:numPr>
        <w:ind w:left="-10" w:firstLine="640" w:firstLineChars="0"/>
        <w:rPr>
          <w:rFonts w:hint="default" w:ascii="仿宋_GB2312" w:hAnsi="黑体" w:eastAsia="仿宋_GB2312"/>
          <w:sz w:val="32"/>
          <w:szCs w:val="32"/>
          <w:lang w:val="en-US" w:eastAsia="zh-CN"/>
        </w:rPr>
      </w:pPr>
      <w:r>
        <w:rPr>
          <w:rFonts w:hint="eastAsia" w:ascii="仿宋_GB2312" w:hAnsi="黑体" w:eastAsia="仿宋_GB2312"/>
          <w:sz w:val="32"/>
          <w:szCs w:val="32"/>
        </w:rPr>
        <w:t>节能环保支出</w:t>
      </w:r>
      <w:r>
        <w:rPr>
          <w:rFonts w:hint="eastAsia" w:ascii="仿宋_GB2312" w:hAnsi="黑体" w:eastAsia="仿宋_GB2312" w:cs="仿宋_GB2312"/>
          <w:sz w:val="32"/>
          <w:szCs w:val="32"/>
        </w:rPr>
        <w:t>（类）其他节能环保支出（款）</w:t>
      </w:r>
      <w:r>
        <w:rPr>
          <w:rFonts w:hint="eastAsia" w:ascii="仿宋_GB2312" w:hAnsi="黑体" w:eastAsia="仿宋_GB2312" w:cs="仿宋_GB2312"/>
          <w:sz w:val="32"/>
          <w:szCs w:val="32"/>
          <w:lang w:eastAsia="zh-CN"/>
        </w:rPr>
        <w:t>其他节能环保支出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 xml:space="preserve"> 843.04</w:t>
      </w:r>
      <w:r>
        <w:rPr>
          <w:rFonts w:hint="eastAsia" w:ascii="仿宋_GB2312" w:hAnsi="黑体" w:eastAsia="仿宋_GB2312"/>
          <w:sz w:val="32"/>
          <w:szCs w:val="32"/>
        </w:rPr>
        <w:t>万元，</w:t>
      </w:r>
      <w:r>
        <w:rPr>
          <w:rFonts w:hint="eastAsia" w:ascii="仿宋_GB2312" w:hAnsi="黑体" w:eastAsia="仿宋_GB2312"/>
          <w:sz w:val="32"/>
          <w:szCs w:val="32"/>
          <w:lang w:eastAsia="zh-CN"/>
        </w:rPr>
        <w:t>上年未安排预算。</w:t>
      </w:r>
    </w:p>
    <w:p>
      <w:pPr>
        <w:numPr>
          <w:ilvl w:val="0"/>
          <w:numId w:val="5"/>
        </w:numPr>
        <w:ind w:left="-10" w:firstLine="640" w:firstLineChars="0"/>
        <w:rPr>
          <w:rFonts w:hint="eastAsia" w:ascii="仿宋_GB2312" w:hAnsi="黑体" w:eastAsia="仿宋_GB2312"/>
          <w:sz w:val="32"/>
          <w:szCs w:val="32"/>
          <w:lang w:eastAsia="zh-CN"/>
        </w:rPr>
      </w:pPr>
      <w:r>
        <w:rPr>
          <w:rFonts w:hint="eastAsia" w:ascii="仿宋_GB2312" w:hAnsi="黑体" w:eastAsia="仿宋_GB2312"/>
          <w:sz w:val="32"/>
          <w:szCs w:val="32"/>
        </w:rPr>
        <w:t>农林水支出</w:t>
      </w:r>
      <w:r>
        <w:rPr>
          <w:rFonts w:hint="eastAsia" w:ascii="仿宋_GB2312" w:hAnsi="黑体" w:eastAsia="仿宋_GB2312" w:cs="仿宋_GB2312"/>
          <w:sz w:val="32"/>
          <w:szCs w:val="32"/>
        </w:rPr>
        <w:t>（类）农业农村（款）</w:t>
      </w:r>
      <w:r>
        <w:rPr>
          <w:rFonts w:hint="eastAsia" w:ascii="仿宋_GB2312" w:hAnsi="黑体" w:eastAsia="仿宋_GB2312" w:cs="仿宋_GB2312"/>
          <w:sz w:val="32"/>
          <w:szCs w:val="32"/>
          <w:lang w:eastAsia="zh-CN"/>
        </w:rPr>
        <w:t>其他农业农村支出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3,855</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3765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项目增加</w:t>
      </w:r>
      <w:r>
        <w:rPr>
          <w:rFonts w:hint="eastAsia" w:ascii="仿宋_GB2312" w:hAnsi="黑体" w:eastAsia="仿宋_GB2312" w:cs="仿宋_GB2312"/>
          <w:sz w:val="32"/>
          <w:szCs w:val="32"/>
          <w:lang w:eastAsia="zh-CN"/>
        </w:rPr>
        <w:t>。</w:t>
      </w:r>
    </w:p>
    <w:p>
      <w:pPr>
        <w:numPr>
          <w:ilvl w:val="0"/>
          <w:numId w:val="5"/>
        </w:numPr>
        <w:ind w:left="-10" w:firstLine="640" w:firstLineChars="0"/>
        <w:rPr>
          <w:rFonts w:hint="eastAsia" w:ascii="仿宋_GB2312" w:hAnsi="黑体" w:eastAsia="仿宋_GB2312"/>
          <w:sz w:val="32"/>
          <w:szCs w:val="32"/>
          <w:lang w:eastAsia="zh-CN"/>
        </w:rPr>
      </w:pPr>
      <w:r>
        <w:rPr>
          <w:rFonts w:hint="eastAsia" w:ascii="仿宋_GB2312" w:hAnsi="黑体" w:eastAsia="仿宋_GB2312"/>
          <w:sz w:val="32"/>
          <w:szCs w:val="32"/>
          <w:lang w:eastAsia="zh-CN"/>
        </w:rPr>
        <w:t>住房保障支出</w:t>
      </w:r>
      <w:r>
        <w:rPr>
          <w:rFonts w:hint="eastAsia" w:ascii="仿宋_GB2312" w:hAnsi="黑体" w:eastAsia="仿宋_GB2312" w:cs="仿宋_GB2312"/>
          <w:sz w:val="32"/>
          <w:szCs w:val="32"/>
        </w:rPr>
        <w:t>（类）住房改革支出（款）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152.03</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33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r>
        <w:rPr>
          <w:rFonts w:hint="eastAsia" w:ascii="仿宋_GB2312" w:hAnsi="黑体" w:eastAsia="仿宋_GB2312" w:cs="仿宋_GB2312"/>
          <w:sz w:val="32"/>
          <w:szCs w:val="32"/>
          <w:lang w:eastAsia="zh-CN"/>
        </w:rPr>
        <w:t>。</w:t>
      </w:r>
    </w:p>
    <w:p>
      <w:pPr>
        <w:numPr>
          <w:ilvl w:val="0"/>
          <w:numId w:val="5"/>
        </w:numPr>
        <w:ind w:left="-10" w:firstLine="640" w:firstLineChars="0"/>
        <w:rPr>
          <w:rFonts w:hint="eastAsia" w:ascii="仿宋_GB2312" w:hAnsi="黑体" w:eastAsia="仿宋_GB2312"/>
          <w:sz w:val="32"/>
          <w:szCs w:val="32"/>
          <w:lang w:eastAsia="zh-CN"/>
        </w:rPr>
      </w:pPr>
      <w:r>
        <w:rPr>
          <w:rFonts w:hint="eastAsia" w:ascii="仿宋_GB2312" w:hAnsi="黑体" w:eastAsia="仿宋_GB2312"/>
          <w:sz w:val="32"/>
          <w:szCs w:val="32"/>
          <w:lang w:eastAsia="zh-CN"/>
        </w:rPr>
        <w:t>粮油物资储备支出</w:t>
      </w:r>
      <w:r>
        <w:rPr>
          <w:rFonts w:hint="eastAsia" w:ascii="仿宋_GB2312" w:hAnsi="黑体" w:eastAsia="仿宋_GB2312" w:cs="仿宋_GB2312"/>
          <w:sz w:val="32"/>
          <w:szCs w:val="32"/>
        </w:rPr>
        <w:t>（类）粮油物资事务（款）</w:t>
      </w:r>
      <w:r>
        <w:rPr>
          <w:rFonts w:hint="eastAsia" w:ascii="仿宋_GB2312" w:hAnsi="黑体" w:eastAsia="仿宋_GB2312" w:cs="仿宋_GB2312"/>
          <w:sz w:val="32"/>
          <w:szCs w:val="32"/>
          <w:lang w:eastAsia="zh-CN"/>
        </w:rPr>
        <w:t>事业运行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52.6</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sz w:val="32"/>
          <w:szCs w:val="32"/>
          <w:lang w:eastAsia="zh-CN"/>
        </w:rPr>
        <w:t>持平。</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三亚市发展和改革委员会</w:t>
      </w:r>
      <w:r>
        <w:rPr>
          <w:rFonts w:hint="eastAsia" w:ascii="黑体" w:hAnsi="黑体" w:eastAsia="黑体"/>
          <w:sz w:val="32"/>
          <w:szCs w:val="32"/>
        </w:rPr>
        <w:t>（部门）</w:t>
      </w:r>
      <w:r>
        <w:rPr>
          <w:rFonts w:hint="eastAsia" w:ascii="仿宋_GB2312" w:hAnsi="黑体" w:eastAsia="仿宋_GB2312"/>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三亚市发展和改革委员会</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2,379.00</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2,226.52</w:t>
      </w:r>
      <w:r>
        <w:rPr>
          <w:rFonts w:hint="eastAsia" w:ascii="仿宋_GB2312" w:hAnsi="黑体" w:eastAsia="仿宋_GB2312"/>
          <w:sz w:val="32"/>
          <w:szCs w:val="32"/>
        </w:rPr>
        <w:t>万元，主要包括：基本工资、津贴补贴、奖金、绩效工资</w:t>
      </w:r>
      <w:r>
        <w:rPr>
          <w:rFonts w:hint="eastAsia" w:ascii="仿宋_GB2312" w:hAnsi="黑体" w:eastAsia="仿宋_GB2312"/>
          <w:sz w:val="32"/>
          <w:szCs w:val="32"/>
          <w:lang w:eastAsia="zh-CN"/>
        </w:rPr>
        <w:t>、机关事业单位基本养老保险缴费、职业年金缴费、职工基本医疗保险缴费、其他社会保障缴费、住房公积金、医疗费、其他工资福利支出</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152.48</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商品和服务支出、会议费、培训费、工会经费、福利费、公务用车运行维护费、其他商品和服务支出、对个人和家庭的补助、生活补助、其他对个人和家庭的补助。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三亚市发展和改革委员会</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lang w:eastAsia="zh-CN"/>
        </w:rPr>
        <w:t>三亚市发展和改革委员会</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677.77</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根据（如外事部门等）安排的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rPr>
        <w:t>672.04</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660.00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12.04</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Times New Roman" w:hAnsi="Times New Roman" w:eastAsia="仿宋_GB2312" w:cs="Times New Roman"/>
          <w:sz w:val="32"/>
          <w:shd w:val="clear" w:color="auto" w:fill="FFFFFF"/>
          <w:lang w:val="en-US" w:eastAsia="zh-CN"/>
        </w:rPr>
        <w:t>61.58</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增长的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全市需购置车辆增加</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716</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36</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5.74</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44</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441</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0" w:firstLineChars="0"/>
        <w:rPr>
          <w:rFonts w:ascii="仿宋_GB2312" w:hAnsi="黑体" w:eastAsia="仿宋_GB2312" w:cs="Times New Roman"/>
          <w:sz w:val="32"/>
          <w:szCs w:val="32"/>
        </w:rPr>
      </w:pPr>
      <w:r>
        <w:rPr>
          <w:rFonts w:hint="eastAsia" w:ascii="Times New Roman" w:hAnsi="Times New Roman" w:eastAsia="仿宋_GB2312" w:cs="Times New Roman"/>
          <w:sz w:val="32"/>
          <w:shd w:val="clear" w:color="auto" w:fill="FFFFFF"/>
          <w:lang w:val="en-US" w:eastAsia="zh-CN"/>
        </w:rPr>
        <w:t xml:space="preserve">  </w:t>
      </w:r>
      <w:r>
        <w:rPr>
          <w:rFonts w:hint="eastAsia" w:ascii="仿宋_GB2312" w:hAnsi="黑体" w:eastAsia="仿宋_GB2312"/>
          <w:sz w:val="32"/>
          <w:szCs w:val="32"/>
        </w:rPr>
        <w:t>（二）</w:t>
      </w:r>
      <w:r>
        <w:rPr>
          <w:rFonts w:hint="eastAsia" w:ascii="仿宋_GB2312" w:hAnsi="黑体" w:eastAsia="仿宋_GB2312" w:cs="仿宋_GB2312"/>
          <w:sz w:val="32"/>
          <w:szCs w:val="32"/>
          <w:lang w:eastAsia="zh-CN"/>
        </w:rPr>
        <w:t>三亚市发展和改革委员会</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hint="eastAsia"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。根据（如外事部门等）安排的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三亚市发展和改革委员会</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Times New Roman" w:hAnsi="Times New Roman" w:eastAsia="仿宋_GB2312" w:cs="Times New Roman"/>
          <w:sz w:val="32"/>
          <w:shd w:val="clear" w:color="auto" w:fill="FFFFFF"/>
          <w:lang w:val="en-US" w:eastAsia="zh-CN"/>
        </w:rPr>
      </w:pPr>
      <w:bookmarkStart w:id="0" w:name="_GoBack"/>
      <w:bookmarkEnd w:id="0"/>
      <w:r>
        <w:rPr>
          <w:rFonts w:hint="eastAsia" w:ascii="Times New Roman" w:hAnsi="Times New Roman" w:eastAsia="仿宋_GB2312" w:cs="Times New Roman"/>
          <w:sz w:val="32"/>
          <w:shd w:val="clear" w:color="auto" w:fill="FFFFFF"/>
          <w:lang w:eastAsia="zh-CN"/>
        </w:rPr>
        <w:t>三亚市发展和改革委员会</w:t>
      </w:r>
      <w:r>
        <w:rPr>
          <w:rFonts w:hint="eastAsia" w:ascii="Times New Roman" w:hAnsi="Times New Roman" w:eastAsia="仿宋_GB2312" w:cs="Times New Roman"/>
          <w:sz w:val="32"/>
          <w:shd w:val="clear" w:color="auto" w:fill="FFFFFF"/>
        </w:rPr>
        <w:t>（部门）</w:t>
      </w:r>
      <w:r>
        <w:rPr>
          <w:rFonts w:hint="eastAsia" w:ascii="Times New Roman" w:hAnsi="Times New Roman" w:eastAsia="仿宋_GB2312" w:cs="Times New Roman"/>
          <w:sz w:val="32"/>
          <w:shd w:val="clear" w:color="auto" w:fill="FFFFFF"/>
          <w:lang w:val="en-US" w:eastAsia="zh-CN"/>
        </w:rPr>
        <w:t>2023</w:t>
      </w:r>
      <w:r>
        <w:rPr>
          <w:rFonts w:hint="eastAsia" w:ascii="Times New Roman" w:hAnsi="Times New Roman" w:eastAsia="仿宋_GB2312" w:cs="Times New Roman"/>
          <w:sz w:val="32"/>
          <w:shd w:val="clear" w:color="auto" w:fill="FFFFFF"/>
        </w:rPr>
        <w:t>年政府性基金预算当年拨款</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万元，比上年预算数</w:t>
      </w:r>
      <w:r>
        <w:rPr>
          <w:rFonts w:hint="eastAsia" w:ascii="Times New Roman" w:hAnsi="Times New Roman" w:eastAsia="仿宋_GB2312" w:cs="Times New Roman"/>
          <w:sz w:val="32"/>
          <w:shd w:val="clear" w:color="auto" w:fill="FFFFFF"/>
          <w:lang w:eastAsia="zh-CN"/>
        </w:rPr>
        <w:t>减少</w:t>
      </w:r>
      <w:r>
        <w:rPr>
          <w:rFonts w:hint="eastAsia" w:ascii="Times New Roman" w:hAnsi="Times New Roman" w:eastAsia="仿宋_GB2312" w:cs="Times New Roman"/>
          <w:sz w:val="32"/>
          <w:shd w:val="clear" w:color="auto" w:fill="FFFFFF"/>
          <w:lang w:val="en-US" w:eastAsia="zh-CN"/>
        </w:rPr>
        <w:t>949.37</w:t>
      </w:r>
      <w:r>
        <w:rPr>
          <w:rFonts w:hint="eastAsia"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lang w:eastAsia="zh-CN"/>
        </w:rPr>
        <w:t>减少的原因是</w:t>
      </w:r>
      <w:r>
        <w:rPr>
          <w:rFonts w:hint="eastAsia" w:ascii="Times New Roman" w:hAnsi="Times New Roman" w:eastAsia="仿宋_GB2312" w:cs="Times New Roman"/>
          <w:sz w:val="32"/>
          <w:shd w:val="clear" w:color="auto" w:fill="FFFFFF"/>
          <w:lang w:val="en-US" w:eastAsia="zh-CN"/>
        </w:rPr>
        <w:t>2023年未安排政府性基金。</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政府性基金预算当年拨款具体使用情况</w:t>
      </w:r>
    </w:p>
    <w:p>
      <w:pPr>
        <w:numPr>
          <w:ilvl w:val="-1"/>
          <w:numId w:val="0"/>
        </w:numPr>
        <w:ind w:firstLine="0"/>
        <w:jc w:val="left"/>
        <w:rPr>
          <w:rFonts w:hint="default" w:ascii="楷体" w:hAnsi="楷体" w:eastAsia="楷体"/>
          <w:sz w:val="32"/>
          <w:szCs w:val="32"/>
          <w:lang w:val="en-US" w:eastAsia="zh-CN"/>
        </w:rPr>
      </w:pPr>
      <w:r>
        <w:rPr>
          <w:rFonts w:hint="eastAsia" w:ascii="楷体" w:hAnsi="楷体" w:eastAsia="楷体"/>
          <w:sz w:val="32"/>
          <w:szCs w:val="32"/>
          <w:lang w:val="en-US" w:eastAsia="zh-CN"/>
        </w:rPr>
        <w:t xml:space="preserve">    2023年未安排政府性基金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三亚市发展和改革委员会</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三亚市发展和改革委员会</w:t>
      </w:r>
      <w:r>
        <w:rPr>
          <w:rFonts w:hint="eastAsia" w:ascii="仿宋_GB2312" w:hAnsi="黑体" w:eastAsia="仿宋_GB2312" w:cs="仿宋_GB2312"/>
          <w:sz w:val="32"/>
          <w:szCs w:val="32"/>
        </w:rPr>
        <w:t>（部门）所有收入和支出均纳入部门预算管理。收入包括：一般公共预算收入</w:t>
      </w:r>
      <w:r>
        <w:rPr>
          <w:rFonts w:hint="eastAsia" w:ascii="仿宋_GB2312" w:hAnsi="黑体" w:eastAsia="仿宋_GB2312"/>
          <w:sz w:val="32"/>
          <w:szCs w:val="32"/>
        </w:rPr>
        <w:t>；支出包括：一般公共服务支出、社会保障和就业支出</w:t>
      </w:r>
      <w:r>
        <w:rPr>
          <w:rFonts w:hint="eastAsia" w:ascii="仿宋_GB2312" w:hAnsi="黑体" w:eastAsia="仿宋_GB2312"/>
          <w:sz w:val="32"/>
          <w:szCs w:val="32"/>
          <w:lang w:eastAsia="zh-CN"/>
        </w:rPr>
        <w:t>、卫生健康支出、节能环保支出、农林水支出、住房保障支出、粮油物资储备支出</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三亚市发展和改革委员会</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15664.07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三亚市发展和改革委员会</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三亚市发展和改革委员会</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rPr>
        <w:t>15,664.07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843.04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5.38</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14,821.03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94.62</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4018.15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新增项目</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三亚市发展和改革委员会</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三亚市发展和改革委员会</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15664.07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2379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15.18</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13285.07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84.81</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4018.15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人员增加、项目增加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三亚市发展和改革委员会</w:t>
      </w:r>
      <w:r>
        <w:rPr>
          <w:rFonts w:hint="eastAsia" w:ascii="仿宋_GB2312" w:hAnsi="黑体" w:eastAsia="仿宋_GB2312" w:cs="仿宋_GB2312"/>
          <w:sz w:val="32"/>
          <w:szCs w:val="32"/>
        </w:rPr>
        <w:t>（部门本级）机关运行经费预算</w:t>
      </w:r>
      <w:r>
        <w:rPr>
          <w:rFonts w:hint="eastAsia" w:ascii="仿宋_GB2312" w:hAnsi="黑体" w:eastAsia="仿宋_GB2312" w:cs="仿宋_GB2312"/>
          <w:sz w:val="32"/>
          <w:szCs w:val="32"/>
          <w:lang w:val="en-US" w:eastAsia="zh-CN"/>
        </w:rPr>
        <w:t>87.21</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三亚市发展和改革委员会（部门）</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859.67</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859.67</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三亚市发展和改革委员会</w:t>
      </w:r>
      <w:r>
        <w:rPr>
          <w:rFonts w:hint="eastAsia" w:ascii="仿宋_GB2312" w:hAnsi="黑体" w:eastAsia="仿宋_GB2312" w:cs="仿宋_GB2312"/>
          <w:sz w:val="32"/>
          <w:szCs w:val="32"/>
        </w:rPr>
        <w:t>（部门）本级及下属各预算单位共有车辆</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eastAsia="zh-CN"/>
        </w:rPr>
        <w:t>三亚市发展和改革委员会</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100</w:t>
      </w:r>
      <w:r>
        <w:rPr>
          <w:rFonts w:hint="eastAsia" w:ascii="仿宋_GB2312" w:hAnsi="黑体" w:eastAsia="仿宋_GB2312" w:cs="仿宋_GB2312"/>
          <w:sz w:val="32"/>
          <w:szCs w:val="32"/>
        </w:rPr>
        <w:t>个项目实行绩效目标管理，涉及一般公共预算1</w:t>
      </w:r>
      <w:r>
        <w:rPr>
          <w:rFonts w:hint="eastAsia" w:ascii="仿宋_GB2312" w:hAnsi="黑体" w:eastAsia="仿宋_GB2312" w:cs="仿宋_GB2312"/>
          <w:sz w:val="32"/>
          <w:szCs w:val="32"/>
          <w:lang w:val="en-US" w:eastAsia="zh-CN"/>
        </w:rPr>
        <w:t>4821.03</w:t>
      </w:r>
      <w:r>
        <w:rPr>
          <w:rFonts w:hint="eastAsia" w:ascii="仿宋_GB2312" w:hAnsi="黑体" w:eastAsia="仿宋_GB2312" w:cs="仿宋_GB2312"/>
          <w:sz w:val="32"/>
          <w:szCs w:val="32"/>
        </w:rPr>
        <w:t>万元、政府</w:t>
      </w:r>
      <w:r>
        <w:rPr>
          <w:rFonts w:hint="eastAsia" w:ascii="仿宋_GB2312" w:hAnsi="黑体" w:eastAsia="仿宋_GB2312"/>
          <w:sz w:val="32"/>
          <w:szCs w:val="32"/>
        </w:rPr>
        <w:t>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ind w:firstLine="2891" w:firstLineChars="900"/>
        <w:jc w:val="both"/>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decorative"/>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仿宋">
    <w:altName w:val="Arial Unicode MS"/>
    <w:panose1 w:val="02010609060101010101"/>
    <w:charset w:val="86"/>
    <w:family w:val="auto"/>
    <w:pitch w:val="default"/>
    <w:sig w:usb0="00000000" w:usb1="00000000" w:usb2="00000016" w:usb3="00000000" w:csb0="00040001" w:csb1="00000000"/>
  </w:font>
  <w:font w:name="ˎ̥">
    <w:altName w:val="Arial Unicode MS"/>
    <w:panose1 w:val="00000000000000000000"/>
    <w:charset w:val="00"/>
    <w:family w:val="auto"/>
    <w:pitch w:val="default"/>
    <w:sig w:usb0="00000000" w:usb1="00000000" w:usb2="00000000" w:usb3="00000000" w:csb0="00040001" w:csb1="00000000"/>
  </w:font>
  <w:font w:name="楷体">
    <w:altName w:val="楷体_GB2312"/>
    <w:panose1 w:val="02010609060101010101"/>
    <w:charset w:val="86"/>
    <w:family w:val="auto"/>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113955D"/>
    <w:multiLevelType w:val="singleLevel"/>
    <w:tmpl w:val="D113955D"/>
    <w:lvl w:ilvl="0" w:tentative="0">
      <w:start w:val="3"/>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6AE3370"/>
    <w:multiLevelType w:val="singleLevel"/>
    <w:tmpl w:val="76AE3370"/>
    <w:lvl w:ilvl="0" w:tentative="0">
      <w:start w:val="2"/>
      <w:numFmt w:val="decimal"/>
      <w:suff w:val="nothing"/>
      <w:lvlText w:val="%1、"/>
      <w:lvlJc w:val="left"/>
      <w:pPr>
        <w:ind w:left="-10"/>
      </w:pPr>
    </w:lvl>
  </w:abstractNum>
  <w:num w:numId="1">
    <w:abstractNumId w:val="1"/>
  </w:num>
  <w:num w:numId="2">
    <w:abstractNumId w:val="3"/>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24AE0"/>
    <w:rsid w:val="04AE1113"/>
    <w:rsid w:val="04D11118"/>
    <w:rsid w:val="091D1FCE"/>
    <w:rsid w:val="096D757E"/>
    <w:rsid w:val="0BAE1426"/>
    <w:rsid w:val="0D5209CC"/>
    <w:rsid w:val="0D54291F"/>
    <w:rsid w:val="0D7F7835"/>
    <w:rsid w:val="121C20A0"/>
    <w:rsid w:val="1470188D"/>
    <w:rsid w:val="162A2FFD"/>
    <w:rsid w:val="17DC2E75"/>
    <w:rsid w:val="19D5DA33"/>
    <w:rsid w:val="19E008D7"/>
    <w:rsid w:val="1B133A74"/>
    <w:rsid w:val="1B6812F4"/>
    <w:rsid w:val="1C551E49"/>
    <w:rsid w:val="1DE34E5F"/>
    <w:rsid w:val="1E0574E2"/>
    <w:rsid w:val="1F972E93"/>
    <w:rsid w:val="1FB43840"/>
    <w:rsid w:val="1FBF8E30"/>
    <w:rsid w:val="203558E6"/>
    <w:rsid w:val="20D154F5"/>
    <w:rsid w:val="22053343"/>
    <w:rsid w:val="235B48E5"/>
    <w:rsid w:val="24B36B57"/>
    <w:rsid w:val="26C95087"/>
    <w:rsid w:val="289D1241"/>
    <w:rsid w:val="28E105F7"/>
    <w:rsid w:val="29021321"/>
    <w:rsid w:val="29046EAC"/>
    <w:rsid w:val="2A615253"/>
    <w:rsid w:val="2BCA7788"/>
    <w:rsid w:val="2BDF0DC0"/>
    <w:rsid w:val="2DFD2B28"/>
    <w:rsid w:val="2FB636D3"/>
    <w:rsid w:val="2FF7110D"/>
    <w:rsid w:val="2FFFCED3"/>
    <w:rsid w:val="30FB36C0"/>
    <w:rsid w:val="36556F62"/>
    <w:rsid w:val="3B484F5B"/>
    <w:rsid w:val="3EF23768"/>
    <w:rsid w:val="3F7FB4B5"/>
    <w:rsid w:val="3FAD4D11"/>
    <w:rsid w:val="3FC6576E"/>
    <w:rsid w:val="40456E07"/>
    <w:rsid w:val="420B3E51"/>
    <w:rsid w:val="42DD38C3"/>
    <w:rsid w:val="46BF54F8"/>
    <w:rsid w:val="48A13B4B"/>
    <w:rsid w:val="4A611902"/>
    <w:rsid w:val="4CE508AC"/>
    <w:rsid w:val="4EB1753F"/>
    <w:rsid w:val="4FB80849"/>
    <w:rsid w:val="50BE2887"/>
    <w:rsid w:val="52DD6A33"/>
    <w:rsid w:val="55F2183E"/>
    <w:rsid w:val="55FC209C"/>
    <w:rsid w:val="567B15E0"/>
    <w:rsid w:val="59E93093"/>
    <w:rsid w:val="5A2B7489"/>
    <w:rsid w:val="5A4218FA"/>
    <w:rsid w:val="5A6A3F1C"/>
    <w:rsid w:val="5A9801AC"/>
    <w:rsid w:val="5AC95BEF"/>
    <w:rsid w:val="5CDC7927"/>
    <w:rsid w:val="5DB7E539"/>
    <w:rsid w:val="5DEE2922"/>
    <w:rsid w:val="5E1D354E"/>
    <w:rsid w:val="5F463F83"/>
    <w:rsid w:val="60260C6A"/>
    <w:rsid w:val="610B304D"/>
    <w:rsid w:val="64916AC9"/>
    <w:rsid w:val="649D638F"/>
    <w:rsid w:val="64E01DE4"/>
    <w:rsid w:val="6599447C"/>
    <w:rsid w:val="66B329BB"/>
    <w:rsid w:val="66DACB0B"/>
    <w:rsid w:val="67915CE6"/>
    <w:rsid w:val="697BF56A"/>
    <w:rsid w:val="6B6CE30F"/>
    <w:rsid w:val="6BDA41C0"/>
    <w:rsid w:val="6C7F1319"/>
    <w:rsid w:val="6DDF74AC"/>
    <w:rsid w:val="6FAF0D8D"/>
    <w:rsid w:val="6FCFCADC"/>
    <w:rsid w:val="6FFA4FE6"/>
    <w:rsid w:val="6FFD5F55"/>
    <w:rsid w:val="71C6217F"/>
    <w:rsid w:val="72BC6F31"/>
    <w:rsid w:val="7555291E"/>
    <w:rsid w:val="756D76B6"/>
    <w:rsid w:val="75FB0B04"/>
    <w:rsid w:val="77E828FB"/>
    <w:rsid w:val="791F68B3"/>
    <w:rsid w:val="79F7B683"/>
    <w:rsid w:val="7A5F5AF6"/>
    <w:rsid w:val="7ADF5E1E"/>
    <w:rsid w:val="7B371488"/>
    <w:rsid w:val="7D73BCCE"/>
    <w:rsid w:val="7DE79FA0"/>
    <w:rsid w:val="7DEBCAFF"/>
    <w:rsid w:val="7EDD8B29"/>
    <w:rsid w:val="7FA514C2"/>
    <w:rsid w:val="7FC9787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0"/>
    <w:pPr>
      <w:spacing w:before="0" w:beforeAutospacing="1" w:after="0" w:afterAutospacing="1"/>
      <w:ind w:left="0" w:right="0"/>
      <w:jc w:val="left"/>
    </w:pPr>
    <w:rPr>
      <w:rFonts w:hint="eastAsia" w:ascii="宋体" w:hAnsi="宋体" w:eastAsia="宋体" w:cs="宋体"/>
      <w:b/>
      <w:kern w:val="0"/>
      <w:sz w:val="36"/>
      <w:szCs w:val="36"/>
      <w:lang w:val="en-US" w:eastAsia="zh-CN" w:bidi="ar"/>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paragraph" w:customStyle="1" w:styleId="11">
    <w:name w:val="List Paragraph2"/>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120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杨婧</cp:lastModifiedBy>
  <dcterms:modified xsi:type="dcterms:W3CDTF">2023-03-08T01:21:14Z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