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三亚市育才医院</w:t>
      </w:r>
    </w:p>
    <w:p>
      <w:pPr>
        <w:jc w:val="center"/>
        <w:rPr>
          <w:sz w:val="52"/>
          <w:szCs w:val="52"/>
        </w:rPr>
      </w:pP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三亚市育才医院</w:t>
      </w:r>
      <w:r>
        <w:rPr>
          <w:rFonts w:hint="eastAsia" w:ascii="黑体" w:hAnsi="黑体" w:eastAsia="黑体"/>
          <w:sz w:val="32"/>
          <w:szCs w:val="32"/>
        </w:rPr>
        <w:t>概况</w:t>
      </w:r>
    </w:p>
    <w:p>
      <w:pPr>
        <w:pStyle w:val="7"/>
        <w:numPr>
          <w:ilvl w:val="0"/>
          <w:numId w:val="2"/>
        </w:numPr>
        <w:ind w:left="0" w:firstLine="0"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2023年</w:t>
      </w:r>
      <w:r>
        <w:rPr>
          <w:rFonts w:hint="eastAsia" w:ascii="黑体" w:hAnsi="黑体" w:eastAsia="黑体"/>
          <w:sz w:val="32"/>
          <w:szCs w:val="32"/>
        </w:rPr>
        <w:t>单位预算表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2023年</w:t>
      </w:r>
      <w:r>
        <w:rPr>
          <w:rFonts w:hint="eastAsia" w:ascii="黑体" w:hAnsi="黑体" w:eastAsia="黑体"/>
          <w:sz w:val="32"/>
          <w:szCs w:val="32"/>
        </w:rPr>
        <w:t>单位预算情况说明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三亚市育才医院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1"/>
          <w:numId w:val="0"/>
        </w:numPr>
        <w:ind w:left="0" w:firstLine="640" w:firstLineChars="200"/>
        <w:jc w:val="left"/>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1、</w:t>
      </w:r>
      <w: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t>育才医院</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以</w:t>
      </w:r>
      <w:r>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t>临床医疗及</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"http://www.so.com/s?q=%E5%85%AC%E5%85%B1%E5%8D%AB%E7%94%9F&amp;ie=utf-8&amp;src=internal_wenda_recommend_textn"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公共卫生</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服务为主，综合提供预防、</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"http://www.so.com/s?q=%E4%BF%9D%E5%81%A5&amp;ie=utf-8&amp;src=internal_wenda_recommend_textn"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保健</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和</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"http://www.so.com/s?q=%E5%9F%BA%E6%9C%AC%E5%8C%BB%E7%96%97&amp;ie=utf-8&amp;src=internal_wenda_recommend_textn"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基本医疗</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等服务</w:t>
      </w:r>
    </w:p>
    <w:p>
      <w:pPr>
        <w:pStyle w:val="7"/>
        <w:numPr>
          <w:ilvl w:val="-1"/>
          <w:numId w:val="0"/>
        </w:numPr>
        <w:ind w:left="0" w:firstLine="640" w:firstLineChars="200"/>
        <w:jc w:val="left"/>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2、</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加强</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"http://www.so.com/s?q=%E5%86%9C%E6%9D%91&amp;ie=utf-8&amp;src=internal_wenda_recommend_textn"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农村</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疾病预防控制，做好</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"http://www.so.com/s?q=%E4%BC%A0%E6%9F%93%E7%97%85&amp;ie=utf-8&amp;src=internal_wenda_recommend_textn"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传染病</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"http://www.so.com/s?q=%E5%9C%B0%E6%96%B9%E7%97%85&amp;ie=utf-8&amp;src=internal_wenda_recommend_textn"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地方病</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防治和疫情等农村</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"http://www.so.com/s?q=%E7%AA%81%E5%8F%91%E6%80%A7%E5%85%AC%E5%85%B1%E5%8D%AB%E7%94%9F%E4%BA%8B%E4%BB%B6&amp;ie=utf-8&amp;src=internal_wenda_recommend_textn"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突发性公共卫生事件</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报告工作，</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"http://www.so.com/s?q=%E9%87%8D%E7%82%B9&amp;ie=utf-8&amp;src=internal_wenda_recommend_textn"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重点</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控制严重危害</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"http://www.so.com/s?q=%E5%86%9C%E6%B0%91&amp;ie=utf-8&amp;src=internal_wenda_recommend_textn"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农民</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身体健康的传染病、地方病、</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"http://www.so.com/s?q=%E8%81%8C%E4%B8%9A%E7%97%85&amp;ie=utf-8&amp;src=internal_wenda_recommend_textn"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职业病</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和寄生虫病等</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"http://www.so.com/s?q=%E9%87%8D%E5%A4%A7%E7%96%BE%E7%97%85&amp;ie=utf-8&amp;src=internal_wenda_recommend_textn"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重大疾病</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w:t>
      </w:r>
    </w:p>
    <w:p>
      <w:pPr>
        <w:pStyle w:val="7"/>
        <w:numPr>
          <w:ilvl w:val="-1"/>
          <w:numId w:val="0"/>
        </w:numPr>
        <w:ind w:left="0" w:firstLine="640" w:firstLineChars="200"/>
        <w:jc w:val="left"/>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lang w:val="en-US" w:eastAsia="zh-CN"/>
          <w14:textFill>
            <w14:solidFill>
              <w14:schemeClr w14:val="tx1"/>
            </w14:solidFill>
          </w14:textFill>
        </w:rPr>
        <w:t>3、</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认真执行</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"http://www.so.com/s?q=%E5%84%BF%E7%AB%A5%E8%AE%A1%E5%88%92%E5%85%8D%E7%96%AB&amp;ie=utf-8&amp;src=internal_wenda_recommend_textn"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儿童计划免疫</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。积极开展</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"http://www.so.com/s?q=%E6%85%A2%E6%80%A7%E9%9D%9E%E4%BC%A0%E6%9F%93%E6%80%A7%E7%96%BE%E7%97%85&amp;ie=utf-8&amp;src=internal_wenda_recommend_textn"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慢性非传染性疾病</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的防治工作。</w:t>
      </w:r>
    </w:p>
    <w:p>
      <w:pPr>
        <w:pStyle w:val="7"/>
        <w:numPr>
          <w:ilvl w:val="-1"/>
          <w:numId w:val="0"/>
        </w:numPr>
        <w:ind w:left="0" w:leftChars="0" w:firstLine="640" w:firstLineChars="200"/>
        <w:jc w:val="left"/>
        <w:rPr>
          <w:rFonts w:hint="eastAsia" w:ascii="仿宋" w:hAnsi="仿宋" w:eastAsia="仿宋" w:cs="仿宋"/>
          <w:i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4、做好农村孕产妇和儿童保健工作，提高住院分娩率，改善儿童营养状况。</w:t>
      </w:r>
    </w:p>
    <w:p>
      <w:pPr>
        <w:pStyle w:val="7"/>
        <w:numPr>
          <w:ilvl w:val="-1"/>
          <w:numId w:val="0"/>
        </w:numPr>
        <w:ind w:left="0" w:leftChars="0" w:firstLine="640" w:firstLineChars="200"/>
        <w:jc w:val="left"/>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5、积极做好</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"http://www.so.com/s?q=%E6%96%B0%E5%9E%8B%E5%86%9C%E6%9D%91%E5%90%88%E4%BD%9C%E5%8C%BB%E7%96%97&amp;ie=utf-8&amp;src=internal_wenda_recommend_textn"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新型农村合作医疗</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的服务、</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"http://www.so.com/s?q=%E8%AE%A1%E5%88%92%E7%94%9F%E8%82%B2&amp;ie=utf-8&amp;src=internal_wenda_recommend_textn"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计划生育</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技术指导、康复等工作。</w:t>
      </w:r>
    </w:p>
    <w:p>
      <w:pPr>
        <w:pStyle w:val="7"/>
        <w:numPr>
          <w:ilvl w:val="0"/>
          <w:numId w:val="0"/>
        </w:numPr>
        <w:ind w:left="0" w:leftChars="0" w:firstLine="640" w:firstLineChars="200"/>
        <w:rPr>
          <w:rFonts w:ascii="仿宋_GB2312" w:hAnsi="黑体" w:eastAsia="仿宋_GB2312" w:cs="仿宋_GB2312"/>
          <w:sz w:val="32"/>
          <w:szCs w:val="32"/>
        </w:rPr>
      </w:pP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6、开展</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"http://www.so.com/s?q=%E7%88%B1%E5%9B%BD%E5%8D%AB%E7%94%9F%E8%BF%90%E5%8A%A8&amp;ie=utf-8&amp;src=internal_wenda_recommend_textn"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爱国卫生运动</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，普及疾病预防和</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"http://www.so.com/s?q=%E5%8D%AB%E7%94%9F%E4%BF%9D%E5%81%A5&amp;ie=utf-8&amp;src=internal_wenda_recommend_textn"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卫生保健</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知识，指导</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"http://www.so.com/s?q=%E7%BE%A4%E4%BC%97&amp;ie=utf-8&amp;src=internal_wenda_recommend_textn"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群众</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改善居住、饮食、</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"http://www.so.com/s?q=%E9%A5%AE%E6%B0%B4&amp;ie=utf-8&amp;src=internal_wenda_recommend_textn"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饮水</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和</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"http://www.so.com/s?q=%E7%8E%AF%E5%A2%83%E5%8D%AB%E7%94%9F&amp;ie=utf-8&amp;src=internal_wenda_recommend_textn"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环境卫生</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begin"/>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instrText xml:space="preserve"> HYPERLINK "http://www.so.com/s?q=%E6%9D%A1%E4%BB%B6&amp;ie=utf-8&amp;src=internal_wenda_recommend_textn" \t "https://wenda.so.com/q/_blank" </w:instrTex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separate"/>
      </w:r>
      <w:r>
        <w:rPr>
          <w:rStyle w:val="6"/>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t>条件</w:t>
      </w:r>
      <w:r>
        <w:rPr>
          <w:rFonts w:hint="eastAsia" w:ascii="仿宋" w:hAnsi="仿宋" w:eastAsia="仿宋" w:cs="仿宋"/>
          <w:i w:val="0"/>
          <w:caps w:val="0"/>
          <w:color w:val="000000" w:themeColor="text1"/>
          <w:spacing w:val="0"/>
          <w:sz w:val="32"/>
          <w:szCs w:val="32"/>
          <w:u w:val="none"/>
          <w:shd w:val="clear" w:fill="FFFFFF"/>
          <w14:textFill>
            <w14:solidFill>
              <w14:schemeClr w14:val="tx1"/>
            </w14:solidFill>
          </w14:textFill>
        </w:rPr>
        <w:fldChar w:fldCharType="end"/>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，引导和帮助农民建立良</w:t>
      </w:r>
      <w:r>
        <w:rPr>
          <w:rFonts w:hint="eastAsia" w:ascii="仿宋" w:hAnsi="仿宋" w:eastAsia="仿宋" w:cs="仿宋"/>
          <w:i w:val="0"/>
          <w:caps w:val="0"/>
          <w:color w:val="333333"/>
          <w:spacing w:val="0"/>
          <w:sz w:val="32"/>
          <w:szCs w:val="32"/>
          <w:shd w:val="clear" w:fill="FFFFFF"/>
        </w:rPr>
        <w:t>好的卫生习惯。</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w:t>
      </w:r>
      <w:r>
        <w:rPr>
          <w:rFonts w:hint="eastAsia" w:ascii="仿宋_GB2312" w:hAnsi="黑体" w:eastAsia="仿宋_GB2312" w:cs="仿宋_GB2312"/>
          <w:sz w:val="32"/>
          <w:szCs w:val="32"/>
          <w:lang w:eastAsia="zh-CN"/>
        </w:rPr>
        <w:t>育才医院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hint="eastAsia" w:ascii="黑体" w:hAnsi="黑体" w:eastAsia="黑体"/>
          <w:sz w:val="32"/>
          <w:szCs w:val="32"/>
        </w:rPr>
      </w:pP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208.82</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764.48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68.51</w:t>
      </w:r>
      <w:r>
        <w:rPr>
          <w:rFonts w:hint="eastAsia" w:ascii="仿宋_GB2312" w:hAnsi="黑体" w:eastAsia="仿宋_GB2312"/>
          <w:sz w:val="32"/>
          <w:szCs w:val="32"/>
        </w:rPr>
        <w:t>万元。</w:t>
      </w:r>
    </w:p>
    <w:p>
      <w:pPr>
        <w:ind w:firstLine="640" w:firstLineChars="20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178.66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降低和减少了卫生健康支出及公共卫生服务支出的预算。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208.82</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20.04%；</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764.48</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73.38%;</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68.51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,占6.58%；</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1.</w:t>
      </w:r>
      <w:bookmarkStart w:id="0" w:name="OLE_LINK1"/>
      <w:r>
        <w:rPr>
          <w:rFonts w:hint="eastAsia" w:ascii="仿宋_GB2312" w:hAnsi="黑体" w:eastAsia="仿宋_GB2312" w:cs="仿宋_GB2312"/>
          <w:sz w:val="32"/>
          <w:szCs w:val="32"/>
          <w:highlight w:val="none"/>
          <w:lang w:eastAsia="zh-CN"/>
        </w:rPr>
        <w:t>社会保障和就业</w:t>
      </w:r>
      <w:r>
        <w:rPr>
          <w:rFonts w:hint="eastAsia" w:ascii="仿宋_GB2312" w:hAnsi="黑体" w:eastAsia="仿宋_GB2312" w:cs="仿宋_GB2312"/>
          <w:sz w:val="32"/>
          <w:szCs w:val="32"/>
          <w:highlight w:val="none"/>
        </w:rPr>
        <w:t>（类）行政</w:t>
      </w:r>
      <w:r>
        <w:rPr>
          <w:rFonts w:hint="eastAsia" w:ascii="仿宋_GB2312" w:hAnsi="黑体" w:eastAsia="仿宋_GB2312" w:cs="仿宋_GB2312"/>
          <w:sz w:val="32"/>
          <w:szCs w:val="32"/>
          <w:highlight w:val="none"/>
          <w:lang w:eastAsia="zh-CN"/>
        </w:rPr>
        <w:t>事业单位养老支出（款）机关事业单位基本养老保险缴费支出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76.4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2.54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人员增资。</w:t>
      </w:r>
    </w:p>
    <w:bookmarkEnd w:id="0"/>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2.</w:t>
      </w:r>
      <w:r>
        <w:rPr>
          <w:rFonts w:hint="eastAsia" w:ascii="仿宋_GB2312" w:hAnsi="黑体" w:eastAsia="仿宋_GB2312" w:cs="仿宋_GB2312"/>
          <w:sz w:val="32"/>
          <w:szCs w:val="32"/>
          <w:highlight w:val="none"/>
          <w:lang w:eastAsia="zh-CN"/>
        </w:rPr>
        <w:t>社会保障和就业</w:t>
      </w:r>
      <w:r>
        <w:rPr>
          <w:rFonts w:hint="eastAsia" w:ascii="仿宋_GB2312" w:hAnsi="黑体" w:eastAsia="仿宋_GB2312" w:cs="仿宋_GB2312"/>
          <w:sz w:val="32"/>
          <w:szCs w:val="32"/>
          <w:highlight w:val="none"/>
        </w:rPr>
        <w:t>（类）行政</w:t>
      </w:r>
      <w:r>
        <w:rPr>
          <w:rFonts w:hint="eastAsia" w:ascii="仿宋_GB2312" w:hAnsi="黑体" w:eastAsia="仿宋_GB2312" w:cs="仿宋_GB2312"/>
          <w:sz w:val="32"/>
          <w:szCs w:val="32"/>
          <w:highlight w:val="none"/>
          <w:lang w:eastAsia="zh-CN"/>
        </w:rPr>
        <w:t>事业单位养老支出（款）机关事业单位职业年金缴费支出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127.64</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120.99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2021、2022年未做机关事业单位职业年金缴费支出预算</w:t>
      </w:r>
      <w:r>
        <w:rPr>
          <w:rFonts w:hint="eastAsia" w:ascii="仿宋_GB2312" w:hAnsi="黑体" w:eastAsia="仿宋_GB2312"/>
          <w:sz w:val="32"/>
          <w:szCs w:val="32"/>
          <w:highlight w:val="none"/>
          <w:lang w:eastAsia="zh-CN"/>
        </w:rPr>
        <w:t>。</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社会保障和就业</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rPr>
        <w:t>抚恤</w:t>
      </w:r>
      <w:r>
        <w:rPr>
          <w:rFonts w:hint="eastAsia" w:ascii="仿宋_GB2312" w:hAnsi="黑体" w:eastAsia="仿宋_GB2312"/>
          <w:sz w:val="32"/>
          <w:szCs w:val="32"/>
          <w:highlight w:val="none"/>
          <w:lang w:eastAsia="zh-CN"/>
        </w:rPr>
        <w:t>（款）其他抚恤支出（项）</w:t>
      </w:r>
      <w:r>
        <w:rPr>
          <w:rFonts w:hint="eastAsia" w:ascii="仿宋_GB2312" w:hAnsi="黑体" w:eastAsia="仿宋_GB2312"/>
          <w:sz w:val="32"/>
          <w:szCs w:val="32"/>
          <w:highlight w:val="none"/>
          <w:lang w:val="en-US" w:eastAsia="zh-CN"/>
        </w:rPr>
        <w:t>2023年预算数为4.79，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3.03</w:t>
      </w:r>
      <w:r>
        <w:rPr>
          <w:rFonts w:hint="eastAsia" w:ascii="仿宋_GB2312" w:hAnsi="黑体" w:eastAsia="仿宋_GB2312"/>
          <w:sz w:val="32"/>
          <w:szCs w:val="32"/>
          <w:highlight w:val="none"/>
        </w:rPr>
        <w:t>万元，主要是抚恤</w:t>
      </w:r>
      <w:r>
        <w:rPr>
          <w:rFonts w:hint="eastAsia" w:ascii="仿宋_GB2312" w:hAnsi="黑体" w:eastAsia="仿宋_GB2312"/>
          <w:sz w:val="32"/>
          <w:szCs w:val="32"/>
          <w:highlight w:val="none"/>
          <w:lang w:eastAsia="zh-CN"/>
        </w:rPr>
        <w:t>人员和经费的增加。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 xml:space="preserve"> </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基层医疗卫生机构</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乡镇卫生院</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665.72</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58.05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减少了基层医疗卫生服务预算。</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 xml:space="preserve"> </w:t>
      </w: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事业单位医疗</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33.98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5.26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人员减少。</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 xml:space="preserve"> </w:t>
      </w:r>
      <w:r>
        <w:rPr>
          <w:rFonts w:hint="eastAsia" w:ascii="仿宋_GB2312" w:hAnsi="黑体" w:eastAsia="仿宋_GB2312" w:cs="仿宋_GB2312"/>
          <w:sz w:val="32"/>
          <w:szCs w:val="32"/>
          <w:highlight w:val="none"/>
          <w:lang w:val="en-US" w:eastAsia="zh-CN"/>
        </w:rPr>
        <w:t>6.</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公务员医疗补助</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64.77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9.28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人员增资。</w:t>
      </w:r>
      <w:r>
        <w:rPr>
          <w:rFonts w:hint="eastAsia" w:ascii="仿宋_GB2312" w:hAnsi="黑体" w:eastAsia="仿宋_GB2312" w:cs="仿宋_GB2312"/>
          <w:sz w:val="32"/>
          <w:szCs w:val="32"/>
          <w:highlight w:val="none"/>
        </w:rPr>
        <w:t xml:space="preserve"> </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7.</w:t>
      </w:r>
      <w:r>
        <w:rPr>
          <w:rFonts w:hint="eastAsia" w:ascii="仿宋_GB2312" w:hAnsi="黑体" w:eastAsia="仿宋_GB2312" w:cs="仿宋_GB2312"/>
          <w:sz w:val="32"/>
          <w:szCs w:val="32"/>
          <w:highlight w:val="none"/>
          <w:lang w:eastAsia="zh-CN"/>
        </w:rPr>
        <w:t>住房保障支出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68.51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11.14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人员增资。</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980.80</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机关事业单位基本养老保险缴费、职业年金缴费、职工基本医疗保险缴费、公务员医疗补助缴费、其他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住房公积金、医疗费、其他工资福利支出、邮电费、生活补助；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61.02</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color w:val="000000" w:themeColor="text1"/>
          <w:sz w:val="32"/>
          <w:szCs w:val="32"/>
          <w:lang w:eastAsia="zh-CN"/>
          <w14:textFill>
            <w14:solidFill>
              <w14:schemeClr w14:val="tx1"/>
            </w14:solidFill>
          </w14:textFill>
        </w:rPr>
        <w:t>工会经费</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福利费</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其他商品和服务支出</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rPr>
        <w:t>所有收入和支出均纳入部门预算管理。收入包括：一般公共预算收入、事业收入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万元，其中：</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178.66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减少了</w:t>
      </w:r>
      <w:r>
        <w:rPr>
          <w:rFonts w:hint="eastAsia" w:ascii="仿宋_GB2312" w:hAnsi="黑体" w:eastAsia="仿宋_GB2312"/>
          <w:sz w:val="32"/>
          <w:szCs w:val="32"/>
          <w:highlight w:val="none"/>
          <w:lang w:eastAsia="zh-CN"/>
        </w:rPr>
        <w:t>基层医疗卫生服务及公共卫生服务的预算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三亚市育才医院</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1041.81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178.66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减少了</w:t>
      </w:r>
      <w:r>
        <w:rPr>
          <w:rFonts w:hint="eastAsia" w:ascii="仿宋_GB2312" w:hAnsi="黑体" w:eastAsia="仿宋_GB2312"/>
          <w:sz w:val="32"/>
          <w:szCs w:val="32"/>
          <w:highlight w:val="none"/>
          <w:lang w:eastAsia="zh-CN"/>
        </w:rPr>
        <w:t>基层医疗卫生服务及公共卫生服务的预算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三亚市育才医院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三亚市育才医</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三亚市育才医院</w:t>
      </w:r>
      <w:r>
        <w:rPr>
          <w:rFonts w:hint="eastAsia" w:ascii="仿宋_GB2312" w:hAnsi="黑体" w:eastAsia="仿宋_GB2312" w:cs="仿宋_GB2312"/>
          <w:color w:val="auto"/>
          <w:sz w:val="32"/>
          <w:szCs w:val="32"/>
          <w:lang w:val="en-US" w:eastAsia="zh-CN"/>
        </w:rPr>
        <w:t>11</w:t>
      </w:r>
      <w:bookmarkStart w:id="1" w:name="_GoBack"/>
      <w:bookmarkEnd w:id="1"/>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1041.81</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hNzU5NjU1YWQ1OTA3ODAyOGRmMmQ4OTZhZDA3ZGMifQ=="/>
  </w:docVars>
  <w:rsids>
    <w:rsidRoot w:val="00000000"/>
    <w:rsid w:val="02F77E3E"/>
    <w:rsid w:val="07C60F14"/>
    <w:rsid w:val="19D5DA33"/>
    <w:rsid w:val="1FBF8E30"/>
    <w:rsid w:val="2BDF0DC0"/>
    <w:rsid w:val="2FF7110D"/>
    <w:rsid w:val="2FFFCED3"/>
    <w:rsid w:val="3E4900CD"/>
    <w:rsid w:val="3F7FB4B5"/>
    <w:rsid w:val="3FAD4D11"/>
    <w:rsid w:val="4B3F3302"/>
    <w:rsid w:val="4FB80849"/>
    <w:rsid w:val="571C57F3"/>
    <w:rsid w:val="5DB7E539"/>
    <w:rsid w:val="5EBB3B43"/>
    <w:rsid w:val="642D179F"/>
    <w:rsid w:val="66DACB0B"/>
    <w:rsid w:val="697BF56A"/>
    <w:rsid w:val="6B6CE30F"/>
    <w:rsid w:val="6B826114"/>
    <w:rsid w:val="6C7F1319"/>
    <w:rsid w:val="6DDF74AC"/>
    <w:rsid w:val="6FAF0D8D"/>
    <w:rsid w:val="6FCFCADC"/>
    <w:rsid w:val="6FFA4FE6"/>
    <w:rsid w:val="73520AC2"/>
    <w:rsid w:val="75FB0B04"/>
    <w:rsid w:val="79F7B683"/>
    <w:rsid w:val="7D73BCCE"/>
    <w:rsid w:val="7DE79FA0"/>
    <w:rsid w:val="7DEBCAFF"/>
    <w:rsid w:val="7E800D98"/>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3210</Words>
  <Characters>3523</Characters>
  <Lines>27</Lines>
  <Paragraphs>7</Paragraphs>
  <TotalTime>50</TotalTime>
  <ScaleCrop>false</ScaleCrop>
  <LinksUpToDate>false</LinksUpToDate>
  <CharactersWithSpaces>3549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cp:lastPrinted>2023-02-13T08:48:00Z</cp:lastPrinted>
  <dcterms:modified xsi:type="dcterms:W3CDTF">2023-03-08T07:30:28Z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06AD8F9D492141EBA4668D890C8BF50C</vt:lpwstr>
  </property>
</Properties>
</file>