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40F56" w14:textId="77777777" w:rsidR="0050603F" w:rsidRDefault="0050603F">
      <w:pPr>
        <w:rPr>
          <w:sz w:val="84"/>
          <w:szCs w:val="84"/>
          <w:u w:val="single"/>
        </w:rPr>
      </w:pPr>
    </w:p>
    <w:p w14:paraId="47DD1675" w14:textId="77777777" w:rsidR="0050603F" w:rsidRDefault="0050603F">
      <w:pPr>
        <w:rPr>
          <w:sz w:val="84"/>
          <w:szCs w:val="84"/>
          <w:u w:val="single"/>
        </w:rPr>
      </w:pPr>
    </w:p>
    <w:p w14:paraId="07B35389" w14:textId="77777777" w:rsidR="0050603F" w:rsidRDefault="0050603F">
      <w:pPr>
        <w:rPr>
          <w:sz w:val="84"/>
          <w:szCs w:val="84"/>
          <w:u w:val="single"/>
        </w:rPr>
      </w:pPr>
    </w:p>
    <w:p w14:paraId="059857C2" w14:textId="77777777" w:rsidR="0050603F" w:rsidRDefault="0050603F">
      <w:pPr>
        <w:rPr>
          <w:sz w:val="84"/>
          <w:szCs w:val="84"/>
          <w:u w:val="single"/>
        </w:rPr>
      </w:pPr>
    </w:p>
    <w:p w14:paraId="406B6EAA" w14:textId="5E086C6A" w:rsidR="0050603F" w:rsidRDefault="00000000">
      <w:pPr>
        <w:jc w:val="center"/>
        <w:rPr>
          <w:sz w:val="52"/>
          <w:szCs w:val="52"/>
        </w:rPr>
      </w:pPr>
      <w:r>
        <w:rPr>
          <w:rFonts w:hint="eastAsia"/>
          <w:sz w:val="52"/>
          <w:szCs w:val="52"/>
        </w:rPr>
        <w:t>2023</w:t>
      </w:r>
      <w:r>
        <w:rPr>
          <w:rFonts w:hint="eastAsia"/>
          <w:sz w:val="52"/>
          <w:szCs w:val="52"/>
        </w:rPr>
        <w:t>年三亚市教育局部门预算</w:t>
      </w:r>
    </w:p>
    <w:p w14:paraId="74814AA5" w14:textId="77777777" w:rsidR="0050603F" w:rsidRDefault="0050603F">
      <w:pPr>
        <w:ind w:firstLine="1680"/>
        <w:jc w:val="center"/>
        <w:rPr>
          <w:sz w:val="84"/>
          <w:szCs w:val="84"/>
        </w:rPr>
      </w:pPr>
    </w:p>
    <w:p w14:paraId="1F198272" w14:textId="77777777" w:rsidR="0050603F" w:rsidRDefault="0050603F">
      <w:pPr>
        <w:ind w:firstLine="1680"/>
        <w:jc w:val="center"/>
        <w:rPr>
          <w:sz w:val="84"/>
          <w:szCs w:val="84"/>
        </w:rPr>
      </w:pPr>
    </w:p>
    <w:p w14:paraId="316005B5" w14:textId="77777777" w:rsidR="00E80C68" w:rsidRDefault="00E80C68">
      <w:pPr>
        <w:ind w:firstLine="1680"/>
        <w:jc w:val="center"/>
        <w:rPr>
          <w:sz w:val="84"/>
          <w:szCs w:val="84"/>
        </w:rPr>
      </w:pPr>
    </w:p>
    <w:p w14:paraId="4A386074" w14:textId="77777777" w:rsidR="00E80C68" w:rsidRDefault="00E80C68">
      <w:pPr>
        <w:ind w:firstLine="1680"/>
        <w:jc w:val="center"/>
        <w:rPr>
          <w:sz w:val="84"/>
          <w:szCs w:val="84"/>
        </w:rPr>
      </w:pPr>
    </w:p>
    <w:p w14:paraId="74D177D9" w14:textId="77777777" w:rsidR="00E80C68" w:rsidRPr="00E80C68" w:rsidRDefault="00E80C68">
      <w:pPr>
        <w:ind w:firstLine="1680"/>
        <w:jc w:val="center"/>
        <w:rPr>
          <w:rFonts w:hint="eastAsia"/>
          <w:sz w:val="84"/>
          <w:szCs w:val="84"/>
        </w:rPr>
      </w:pPr>
    </w:p>
    <w:p w14:paraId="76E9BAC5" w14:textId="77777777" w:rsidR="0050603F" w:rsidRDefault="0050603F">
      <w:pPr>
        <w:ind w:firstLine="1680"/>
        <w:jc w:val="center"/>
        <w:rPr>
          <w:sz w:val="84"/>
          <w:szCs w:val="84"/>
        </w:rPr>
      </w:pPr>
    </w:p>
    <w:p w14:paraId="7FAF1C56" w14:textId="77777777" w:rsidR="0050603F" w:rsidRDefault="0050603F">
      <w:pPr>
        <w:rPr>
          <w:sz w:val="84"/>
          <w:szCs w:val="84"/>
        </w:rPr>
      </w:pPr>
    </w:p>
    <w:p w14:paraId="7BDF0A59" w14:textId="77777777" w:rsidR="0050603F" w:rsidRDefault="00000000">
      <w:pPr>
        <w:jc w:val="center"/>
        <w:rPr>
          <w:rFonts w:ascii="黑体" w:eastAsia="黑体" w:hAnsi="黑体" w:hint="eastAsia"/>
          <w:sz w:val="52"/>
          <w:szCs w:val="52"/>
        </w:rPr>
      </w:pPr>
      <w:r>
        <w:rPr>
          <w:rFonts w:ascii="黑体" w:eastAsia="黑体" w:hAnsi="黑体" w:hint="eastAsia"/>
          <w:sz w:val="52"/>
          <w:szCs w:val="52"/>
        </w:rPr>
        <w:t>目录</w:t>
      </w:r>
    </w:p>
    <w:p w14:paraId="369CE2F5" w14:textId="4F2A7B15" w:rsidR="0050603F" w:rsidRDefault="00000000">
      <w:pPr>
        <w:pStyle w:val="1"/>
        <w:numPr>
          <w:ilvl w:val="0"/>
          <w:numId w:val="1"/>
        </w:numPr>
        <w:ind w:firstLineChars="0"/>
        <w:jc w:val="left"/>
        <w:rPr>
          <w:rFonts w:ascii="黑体" w:eastAsia="黑体" w:hAnsi="黑体" w:hint="eastAsia"/>
          <w:sz w:val="32"/>
          <w:szCs w:val="32"/>
        </w:rPr>
      </w:pPr>
      <w:r>
        <w:rPr>
          <w:rFonts w:ascii="黑体" w:eastAsia="黑体" w:hAnsi="黑体" w:hint="eastAsia"/>
          <w:sz w:val="32"/>
          <w:szCs w:val="32"/>
        </w:rPr>
        <w:t xml:space="preserve">  </w:t>
      </w:r>
      <w:r>
        <w:rPr>
          <w:rFonts w:ascii="仿宋_GB2312" w:eastAsia="仿宋_GB2312" w:hAnsi="黑体" w:cs="仿宋_GB2312" w:hint="eastAsia"/>
          <w:sz w:val="32"/>
          <w:szCs w:val="32"/>
        </w:rPr>
        <w:t xml:space="preserve"> </w:t>
      </w:r>
      <w:r>
        <w:rPr>
          <w:rFonts w:ascii="黑体" w:eastAsia="黑体" w:hAnsi="黑体" w:hint="eastAsia"/>
          <w:sz w:val="32"/>
          <w:szCs w:val="32"/>
        </w:rPr>
        <w:t>三亚市教育局部门概况</w:t>
      </w:r>
    </w:p>
    <w:p w14:paraId="3BBB96C3" w14:textId="77777777" w:rsidR="0050603F" w:rsidRDefault="00000000">
      <w:pPr>
        <w:pStyle w:val="1"/>
        <w:numPr>
          <w:ilvl w:val="0"/>
          <w:numId w:val="2"/>
        </w:numPr>
        <w:ind w:firstLineChars="0"/>
        <w:jc w:val="left"/>
        <w:rPr>
          <w:rFonts w:ascii="黑体" w:eastAsia="黑体" w:hAnsi="黑体" w:hint="eastAsia"/>
          <w:sz w:val="32"/>
          <w:szCs w:val="32"/>
        </w:rPr>
      </w:pPr>
      <w:r>
        <w:rPr>
          <w:rFonts w:ascii="黑体" w:eastAsia="黑体" w:hAnsi="黑体" w:hint="eastAsia"/>
          <w:sz w:val="32"/>
          <w:szCs w:val="32"/>
        </w:rPr>
        <w:t>主要职能</w:t>
      </w:r>
    </w:p>
    <w:p w14:paraId="269394CD" w14:textId="2BC0B9B5" w:rsidR="0050603F" w:rsidRDefault="00000000">
      <w:pPr>
        <w:pStyle w:val="1"/>
        <w:numPr>
          <w:ilvl w:val="0"/>
          <w:numId w:val="2"/>
        </w:numPr>
        <w:ind w:firstLineChars="0"/>
        <w:jc w:val="left"/>
        <w:rPr>
          <w:rFonts w:ascii="黑体" w:eastAsia="黑体" w:hAnsi="黑体" w:hint="eastAsia"/>
          <w:sz w:val="32"/>
          <w:szCs w:val="32"/>
        </w:rPr>
      </w:pPr>
      <w:r>
        <w:rPr>
          <w:rFonts w:ascii="黑体" w:eastAsia="黑体" w:hAnsi="黑体" w:hint="eastAsia"/>
          <w:sz w:val="32"/>
          <w:szCs w:val="32"/>
        </w:rPr>
        <w:t>部门预算单位构成</w:t>
      </w:r>
    </w:p>
    <w:p w14:paraId="06C04DC6" w14:textId="61E62922" w:rsidR="0050603F" w:rsidRDefault="00000000">
      <w:pPr>
        <w:pStyle w:val="1"/>
        <w:numPr>
          <w:ilvl w:val="0"/>
          <w:numId w:val="1"/>
        </w:numPr>
        <w:ind w:firstLineChars="0"/>
        <w:rPr>
          <w:rFonts w:ascii="黑体" w:eastAsia="黑体" w:hAnsi="黑体" w:hint="eastAsia"/>
          <w:sz w:val="32"/>
          <w:szCs w:val="32"/>
        </w:rPr>
      </w:pPr>
      <w:r>
        <w:rPr>
          <w:rFonts w:ascii="黑体" w:eastAsia="黑体" w:hAnsi="黑体" w:hint="eastAsia"/>
          <w:sz w:val="32"/>
          <w:szCs w:val="32"/>
        </w:rPr>
        <w:t xml:space="preserve">  三亚市教育局部门2023年预算表</w:t>
      </w:r>
    </w:p>
    <w:p w14:paraId="1A745B7B" w14:textId="77777777" w:rsidR="0050603F" w:rsidRDefault="00000000">
      <w:pPr>
        <w:pStyle w:val="1"/>
        <w:numPr>
          <w:ilvl w:val="0"/>
          <w:numId w:val="3"/>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财政拨款收支总表</w:t>
      </w:r>
    </w:p>
    <w:p w14:paraId="7CE63A26" w14:textId="77777777" w:rsidR="0050603F" w:rsidRDefault="00000000">
      <w:pPr>
        <w:pStyle w:val="1"/>
        <w:numPr>
          <w:ilvl w:val="0"/>
          <w:numId w:val="3"/>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一般公共预算支出表</w:t>
      </w:r>
    </w:p>
    <w:p w14:paraId="2751B40D" w14:textId="77777777" w:rsidR="0050603F" w:rsidRDefault="00000000">
      <w:pPr>
        <w:pStyle w:val="1"/>
        <w:numPr>
          <w:ilvl w:val="0"/>
          <w:numId w:val="3"/>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一般公共预算基本支出表</w:t>
      </w:r>
    </w:p>
    <w:p w14:paraId="04750E19" w14:textId="77777777" w:rsidR="0050603F" w:rsidRDefault="00000000">
      <w:pPr>
        <w:pStyle w:val="1"/>
        <w:numPr>
          <w:ilvl w:val="0"/>
          <w:numId w:val="3"/>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一般公共预算“三公”经费支出表</w:t>
      </w:r>
    </w:p>
    <w:p w14:paraId="19AA917A" w14:textId="77777777" w:rsidR="0050603F" w:rsidRDefault="00000000">
      <w:pPr>
        <w:pStyle w:val="1"/>
        <w:numPr>
          <w:ilvl w:val="0"/>
          <w:numId w:val="3"/>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政府性基金预算支出表。</w:t>
      </w:r>
    </w:p>
    <w:p w14:paraId="3F9BB83B" w14:textId="77777777" w:rsidR="0050603F" w:rsidRDefault="00000000">
      <w:pPr>
        <w:pStyle w:val="1"/>
        <w:numPr>
          <w:ilvl w:val="0"/>
          <w:numId w:val="3"/>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政府性基金预算“三公”经费支出表</w:t>
      </w:r>
    </w:p>
    <w:p w14:paraId="53F79124" w14:textId="55C4D7B7" w:rsidR="0050603F" w:rsidRDefault="00000000">
      <w:pPr>
        <w:pStyle w:val="1"/>
        <w:numPr>
          <w:ilvl w:val="0"/>
          <w:numId w:val="3"/>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部门收支总表</w:t>
      </w:r>
    </w:p>
    <w:p w14:paraId="5B87E685" w14:textId="7B946390" w:rsidR="0050603F" w:rsidRDefault="00000000">
      <w:pPr>
        <w:pStyle w:val="1"/>
        <w:numPr>
          <w:ilvl w:val="0"/>
          <w:numId w:val="3"/>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部门收入总表</w:t>
      </w:r>
    </w:p>
    <w:p w14:paraId="07A3715C" w14:textId="06BC9496" w:rsidR="0050603F" w:rsidRDefault="00000000">
      <w:pPr>
        <w:pStyle w:val="1"/>
        <w:numPr>
          <w:ilvl w:val="0"/>
          <w:numId w:val="3"/>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部门支出总表</w:t>
      </w:r>
    </w:p>
    <w:p w14:paraId="24407F43" w14:textId="77777777" w:rsidR="0050603F" w:rsidRDefault="00000000">
      <w:pPr>
        <w:pStyle w:val="1"/>
        <w:numPr>
          <w:ilvl w:val="0"/>
          <w:numId w:val="3"/>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项目支出绩效信息表</w:t>
      </w:r>
    </w:p>
    <w:p w14:paraId="595EE097" w14:textId="206BADE4" w:rsidR="0050603F" w:rsidRDefault="00000000">
      <w:pPr>
        <w:pStyle w:val="1"/>
        <w:numPr>
          <w:ilvl w:val="0"/>
          <w:numId w:val="1"/>
        </w:numPr>
        <w:ind w:firstLineChars="0"/>
        <w:jc w:val="left"/>
        <w:rPr>
          <w:rFonts w:ascii="仿宋_GB2312" w:eastAsia="仿宋_GB2312" w:hAnsi="仿宋_GB2312" w:cs="仿宋_GB2312" w:hint="eastAsia"/>
          <w:sz w:val="32"/>
          <w:szCs w:val="32"/>
        </w:rPr>
      </w:pPr>
      <w:r>
        <w:rPr>
          <w:rFonts w:ascii="黑体" w:eastAsia="黑体" w:hAnsi="黑体" w:hint="eastAsia"/>
          <w:sz w:val="32"/>
          <w:szCs w:val="32"/>
        </w:rPr>
        <w:t xml:space="preserve">  三亚市教育局部门</w:t>
      </w:r>
      <w:r>
        <w:rPr>
          <w:rFonts w:ascii="仿宋_GB2312" w:eastAsia="仿宋_GB2312" w:hAnsi="黑体" w:cs="仿宋_GB2312" w:hint="eastAsia"/>
          <w:sz w:val="32"/>
          <w:szCs w:val="32"/>
        </w:rPr>
        <w:t>2023</w:t>
      </w:r>
      <w:r>
        <w:rPr>
          <w:rFonts w:ascii="黑体" w:eastAsia="黑体" w:hAnsi="黑体" w:hint="eastAsia"/>
          <w:sz w:val="32"/>
          <w:szCs w:val="32"/>
        </w:rPr>
        <w:t>年预算情况说明</w:t>
      </w:r>
    </w:p>
    <w:p w14:paraId="27DAE3FD" w14:textId="77777777" w:rsidR="0050603F" w:rsidRDefault="00000000">
      <w:pPr>
        <w:pStyle w:val="1"/>
        <w:numPr>
          <w:ilvl w:val="0"/>
          <w:numId w:val="1"/>
        </w:numPr>
        <w:ind w:firstLineChars="0"/>
        <w:jc w:val="left"/>
        <w:rPr>
          <w:rFonts w:ascii="仿宋_GB2312" w:eastAsia="仿宋_GB2312" w:hAnsi="仿宋_GB2312" w:cs="仿宋_GB2312" w:hint="eastAsia"/>
          <w:sz w:val="32"/>
          <w:szCs w:val="32"/>
        </w:rPr>
      </w:pPr>
      <w:r>
        <w:rPr>
          <w:rFonts w:ascii="黑体" w:eastAsia="黑体" w:hAnsi="黑体" w:hint="eastAsia"/>
          <w:sz w:val="32"/>
          <w:szCs w:val="32"/>
        </w:rPr>
        <w:t xml:space="preserve">   名词解释</w:t>
      </w:r>
    </w:p>
    <w:p w14:paraId="1369204D" w14:textId="77777777" w:rsidR="0050603F" w:rsidRDefault="0050603F">
      <w:pPr>
        <w:pStyle w:val="1"/>
        <w:ind w:left="1320" w:firstLineChars="0" w:firstLine="0"/>
        <w:jc w:val="left"/>
        <w:rPr>
          <w:rFonts w:ascii="黑体" w:eastAsia="黑体" w:hAnsi="黑体" w:hint="eastAsia"/>
          <w:sz w:val="32"/>
          <w:szCs w:val="32"/>
        </w:rPr>
      </w:pPr>
    </w:p>
    <w:p w14:paraId="4308F713" w14:textId="77777777" w:rsidR="0050603F" w:rsidRDefault="0050603F">
      <w:pPr>
        <w:jc w:val="left"/>
        <w:rPr>
          <w:rFonts w:ascii="黑体" w:eastAsia="黑体" w:hAnsi="黑体" w:hint="eastAsia"/>
          <w:sz w:val="32"/>
          <w:szCs w:val="32"/>
        </w:rPr>
      </w:pPr>
    </w:p>
    <w:p w14:paraId="49FB6A38" w14:textId="77777777" w:rsidR="0050603F" w:rsidRDefault="0050603F">
      <w:pPr>
        <w:jc w:val="left"/>
        <w:rPr>
          <w:rFonts w:ascii="黑体" w:eastAsia="黑体" w:hAnsi="黑体" w:hint="eastAsia"/>
          <w:sz w:val="32"/>
          <w:szCs w:val="32"/>
        </w:rPr>
      </w:pPr>
    </w:p>
    <w:p w14:paraId="4D26C9C6" w14:textId="77777777" w:rsidR="0050603F" w:rsidRDefault="0050603F">
      <w:pPr>
        <w:jc w:val="left"/>
        <w:rPr>
          <w:rFonts w:ascii="黑体" w:eastAsia="黑体" w:hAnsi="黑体" w:hint="eastAsia"/>
          <w:sz w:val="32"/>
          <w:szCs w:val="32"/>
        </w:rPr>
      </w:pPr>
    </w:p>
    <w:p w14:paraId="64178C31" w14:textId="77777777" w:rsidR="0050603F" w:rsidRDefault="0050603F">
      <w:pPr>
        <w:jc w:val="left"/>
        <w:rPr>
          <w:rFonts w:ascii="黑体" w:eastAsia="黑体" w:hAnsi="黑体" w:hint="eastAsia"/>
          <w:sz w:val="32"/>
          <w:szCs w:val="32"/>
        </w:rPr>
      </w:pPr>
    </w:p>
    <w:p w14:paraId="766A16C7" w14:textId="5818A7FA" w:rsidR="0050603F" w:rsidRDefault="00000000">
      <w:pPr>
        <w:pStyle w:val="1"/>
        <w:numPr>
          <w:ilvl w:val="0"/>
          <w:numId w:val="4"/>
        </w:numPr>
        <w:ind w:firstLineChars="0"/>
        <w:jc w:val="center"/>
        <w:rPr>
          <w:rFonts w:ascii="仿宋_GB2312" w:eastAsia="仿宋_GB2312" w:hAnsi="仿宋_GB2312" w:cs="仿宋_GB2312" w:hint="eastAsia"/>
          <w:sz w:val="32"/>
          <w:szCs w:val="32"/>
        </w:rPr>
      </w:pPr>
      <w:r>
        <w:rPr>
          <w:rFonts w:ascii="黑体" w:eastAsia="黑体" w:hAnsi="黑体" w:hint="eastAsia"/>
          <w:sz w:val="32"/>
          <w:szCs w:val="32"/>
        </w:rPr>
        <w:t xml:space="preserve"> 三亚市教育局部门概况</w:t>
      </w:r>
    </w:p>
    <w:p w14:paraId="5EF8CE78" w14:textId="77777777" w:rsidR="0050603F" w:rsidRDefault="0050603F">
      <w:pPr>
        <w:jc w:val="left"/>
        <w:rPr>
          <w:rFonts w:ascii="仿宋_GB2312" w:eastAsia="仿宋_GB2312" w:hAnsi="仿宋_GB2312" w:cs="仿宋_GB2312" w:hint="eastAsia"/>
          <w:sz w:val="32"/>
          <w:szCs w:val="32"/>
        </w:rPr>
      </w:pPr>
    </w:p>
    <w:p w14:paraId="0A15CD4E" w14:textId="77777777" w:rsidR="0050603F" w:rsidRDefault="00000000">
      <w:pPr>
        <w:pStyle w:val="1"/>
        <w:numPr>
          <w:ilvl w:val="0"/>
          <w:numId w:val="5"/>
        </w:numPr>
        <w:ind w:firstLineChars="0"/>
        <w:jc w:val="left"/>
        <w:rPr>
          <w:rFonts w:ascii="黑体" w:eastAsia="黑体" w:hAnsi="黑体" w:cs="仿宋_GB2312" w:hint="eastAsia"/>
          <w:sz w:val="32"/>
          <w:szCs w:val="32"/>
        </w:rPr>
      </w:pPr>
      <w:r>
        <w:rPr>
          <w:rFonts w:ascii="黑体" w:eastAsia="黑体" w:hAnsi="黑体" w:cs="仿宋_GB2312" w:hint="eastAsia"/>
          <w:sz w:val="32"/>
          <w:szCs w:val="32"/>
        </w:rPr>
        <w:t>主要职能</w:t>
      </w:r>
    </w:p>
    <w:p w14:paraId="0171D88B" w14:textId="77777777" w:rsidR="0050603F" w:rsidRDefault="00000000">
      <w:pPr>
        <w:spacing w:line="600" w:lineRule="exact"/>
        <w:ind w:firstLine="640"/>
        <w:jc w:val="left"/>
        <w:rPr>
          <w:rFonts w:ascii="仿宋_GB2312" w:eastAsia="仿宋_GB2312" w:hAnsi="仿宋_GB2312" w:cs="仿宋_GB2312" w:hint="eastAsia"/>
          <w:sz w:val="32"/>
          <w:szCs w:val="32"/>
          <w:lang w:bidi="ar"/>
        </w:rPr>
      </w:pPr>
      <w:r>
        <w:rPr>
          <w:rFonts w:ascii="仿宋_GB2312" w:eastAsia="仿宋_GB2312" w:hint="eastAsia"/>
          <w:color w:val="000000"/>
          <w:sz w:val="32"/>
          <w:szCs w:val="32"/>
        </w:rPr>
        <w:t>（一）</w:t>
      </w:r>
      <w:r>
        <w:rPr>
          <w:rFonts w:ascii="仿宋_GB2312" w:eastAsia="仿宋_GB2312" w:hAnsi="仿宋_GB2312" w:cs="仿宋_GB2312" w:hint="eastAsia"/>
          <w:color w:val="000000"/>
          <w:sz w:val="32"/>
          <w:szCs w:val="32"/>
        </w:rPr>
        <w:t>贯彻落实党和国家、省有关全市教育事业和语言文字工作的方针政策、法律法规</w:t>
      </w:r>
      <w:r>
        <w:rPr>
          <w:rFonts w:ascii="仿宋_GB2312" w:eastAsia="仿宋_GB2312" w:hAnsi="仿宋_GB2312" w:cs="仿宋_GB2312" w:hint="eastAsia"/>
          <w:sz w:val="32"/>
          <w:szCs w:val="32"/>
          <w:lang w:bidi="ar"/>
        </w:rPr>
        <w:t>，执行市委、市政府决策部署和中国（海南）自由贸易试验区、中国特色自由贸易港政策措施，研究提出中国（海南）自由贸易试验区、中国特色自由贸易港有关教育工作方面的意见及建议。</w:t>
      </w:r>
    </w:p>
    <w:p w14:paraId="078D109C" w14:textId="77777777" w:rsidR="0050603F" w:rsidRDefault="00000000">
      <w:pPr>
        <w:snapToGrid w:val="0"/>
        <w:spacing w:line="600" w:lineRule="exact"/>
        <w:ind w:firstLineChars="200" w:firstLine="640"/>
        <w:jc w:val="left"/>
        <w:rPr>
          <w:rFonts w:ascii="仿宋_GB2312" w:eastAsia="仿宋_GB2312" w:hAnsi="宋体" w:cs="宋体" w:hint="eastAsia"/>
          <w:sz w:val="32"/>
          <w:szCs w:val="32"/>
        </w:rPr>
      </w:pPr>
      <w:r>
        <w:rPr>
          <w:rFonts w:ascii="仿宋_GB2312" w:eastAsia="仿宋_GB2312" w:hAnsi="宋体" w:cs="宋体" w:hint="eastAsia"/>
          <w:sz w:val="32"/>
          <w:szCs w:val="32"/>
        </w:rPr>
        <w:t>（二）</w:t>
      </w:r>
      <w:r>
        <w:rPr>
          <w:rFonts w:ascii="仿宋_GB2312" w:eastAsia="仿宋_GB2312" w:hAnsi="仿宋_GB2312" w:cs="仿宋_GB2312" w:hint="eastAsia"/>
          <w:color w:val="000000"/>
          <w:sz w:val="32"/>
          <w:szCs w:val="32"/>
        </w:rPr>
        <w:t>负责对各级各类学校贯彻落实中央、省委、市委关于加强党的建设和思想政治工作的方针、政策情况进行检查、指导与督促；领导局机关、直属单位（学校）党组织的工作。</w:t>
      </w:r>
    </w:p>
    <w:p w14:paraId="49C2E86B" w14:textId="77777777" w:rsidR="0050603F" w:rsidRDefault="00000000">
      <w:pPr>
        <w:snapToGrid w:val="0"/>
        <w:spacing w:line="600" w:lineRule="exact"/>
        <w:ind w:firstLineChars="200" w:firstLine="640"/>
        <w:jc w:val="left"/>
        <w:rPr>
          <w:rFonts w:ascii="仿宋_GB2312" w:eastAsia="仿宋_GB2312" w:hAnsi="仿宋_GB2312" w:cs="仿宋_GB2312" w:hint="eastAsia"/>
          <w:color w:val="000000"/>
          <w:sz w:val="32"/>
          <w:szCs w:val="32"/>
        </w:rPr>
      </w:pPr>
      <w:r>
        <w:rPr>
          <w:rFonts w:ascii="仿宋_GB2312" w:eastAsia="仿宋_GB2312" w:hAnsi="宋体" w:cs="宋体" w:hint="eastAsia"/>
          <w:sz w:val="32"/>
          <w:szCs w:val="32"/>
        </w:rPr>
        <w:t>（三）</w:t>
      </w:r>
      <w:r>
        <w:rPr>
          <w:rFonts w:ascii="仿宋_GB2312" w:eastAsia="仿宋_GB2312" w:hAnsi="仿宋_GB2312" w:cs="仿宋_GB2312" w:hint="eastAsia"/>
          <w:color w:val="000000"/>
          <w:sz w:val="32"/>
          <w:szCs w:val="32"/>
        </w:rPr>
        <w:t>研究拟订教育改革与发展的政策、规划并组织实施。负责起草有关地方性法规、规章草案。指导全市各级各类学校的教育教学改革与发展</w:t>
      </w:r>
      <w:r>
        <w:rPr>
          <w:rFonts w:ascii="仿宋_GB2312" w:eastAsia="仿宋_GB2312" w:hAnsi="仿宋_GB2312" w:cs="仿宋_GB2312" w:hint="eastAsia"/>
          <w:sz w:val="32"/>
          <w:szCs w:val="32"/>
          <w:lang w:bidi="ar"/>
        </w:rPr>
        <w:t>，统筹规划和协调管理全市各级各类教育资源，</w:t>
      </w:r>
      <w:r>
        <w:rPr>
          <w:rFonts w:ascii="仿宋_GB2312" w:eastAsia="仿宋_GB2312" w:hAnsi="仿宋_GB2312" w:cs="仿宋_GB2312" w:hint="eastAsia"/>
          <w:color w:val="000000"/>
          <w:sz w:val="32"/>
          <w:szCs w:val="32"/>
        </w:rPr>
        <w:t>指导监督全市各级各类学校的设置。统筹协调全市教育信息化建设工作。负责教育基本信息的统计、分析和发布。</w:t>
      </w:r>
    </w:p>
    <w:p w14:paraId="555B3B9B" w14:textId="77777777" w:rsidR="0050603F" w:rsidRDefault="00000000">
      <w:pPr>
        <w:snapToGrid w:val="0"/>
        <w:spacing w:line="600" w:lineRule="exact"/>
        <w:ind w:firstLineChars="200" w:firstLine="640"/>
        <w:jc w:val="lef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（四）依法组织实施对全市各级各类教育督导评估和检查验收工作。负责对区人民政府履行教育职责及各区教育行政主管部门履职情况和各级各类教育机构的办学情况</w:t>
      </w:r>
      <w:r>
        <w:rPr>
          <w:rFonts w:ascii="仿宋_GB2312" w:eastAsia="仿宋_GB2312" w:hAnsi="仿宋_GB2312" w:cs="仿宋_GB2312" w:hint="eastAsia"/>
          <w:color w:val="000000"/>
          <w:sz w:val="32"/>
          <w:szCs w:val="32"/>
        </w:rPr>
        <w:lastRenderedPageBreak/>
        <w:t>进行督导、检查、评估。监测本市各级各类教育发展水平和质量；负责组织全市教育重大事项的专项督导。</w:t>
      </w:r>
    </w:p>
    <w:p w14:paraId="280A8CAA" w14:textId="77777777" w:rsidR="0050603F" w:rsidRDefault="00000000">
      <w:pPr>
        <w:snapToGrid w:val="0"/>
        <w:spacing w:line="600" w:lineRule="exact"/>
        <w:ind w:firstLineChars="200" w:firstLine="640"/>
        <w:jc w:val="left"/>
        <w:rPr>
          <w:rFonts w:ascii="仿宋_GB2312" w:eastAsia="仿宋_GB2312" w:hAnsi="宋体" w:cs="宋体" w:hint="eastAsia"/>
          <w:sz w:val="32"/>
          <w:szCs w:val="32"/>
        </w:rPr>
      </w:pPr>
      <w:r>
        <w:rPr>
          <w:rFonts w:ascii="仿宋_GB2312" w:eastAsia="仿宋_GB2312" w:hAnsi="仿宋_GB2312" w:cs="仿宋_GB2312" w:hint="eastAsia"/>
          <w:color w:val="000000"/>
          <w:sz w:val="32"/>
          <w:szCs w:val="32"/>
        </w:rPr>
        <w:t>（五）协调推进各级各类学校发展，促进教育公平。负责全市幼儿教育、义务教育、普通高中教育和特殊教育的协调管理工作，全面实施素质教育。统筹指导少数民族教育工作，协调对少数民族片区教育的扶持与援助。</w:t>
      </w:r>
    </w:p>
    <w:p w14:paraId="37C32A0E" w14:textId="77777777" w:rsidR="0050603F" w:rsidRDefault="00000000">
      <w:pPr>
        <w:spacing w:line="620" w:lineRule="exact"/>
        <w:ind w:firstLineChars="200" w:firstLine="640"/>
        <w:rPr>
          <w:rFonts w:ascii="仿宋_GB2312" w:eastAsia="仿宋_GB2312" w:hAnsi="仿宋_GB2312" w:cs="仿宋_GB2312" w:hint="eastAsia"/>
          <w:color w:val="000000"/>
          <w:sz w:val="32"/>
          <w:szCs w:val="32"/>
        </w:rPr>
      </w:pPr>
      <w:r>
        <w:rPr>
          <w:rFonts w:ascii="仿宋_GB2312" w:eastAsia="仿宋_GB2312" w:hAnsi="宋体" w:cs="宋体" w:hint="eastAsia"/>
          <w:sz w:val="32"/>
          <w:szCs w:val="32"/>
        </w:rPr>
        <w:t>（六）</w:t>
      </w:r>
      <w:r>
        <w:rPr>
          <w:rFonts w:ascii="仿宋_GB2312" w:eastAsia="仿宋_GB2312" w:hAnsi="仿宋_GB2312" w:cs="仿宋_GB2312" w:hint="eastAsia"/>
          <w:color w:val="000000"/>
          <w:sz w:val="32"/>
          <w:szCs w:val="32"/>
        </w:rPr>
        <w:t>负责以就业为导向的职业教育发展与改革,负责职业教育工作的统筹规划、协调管理。指导产教融合、校企合作，指导农村、农民文化技术教育工作。</w:t>
      </w:r>
    </w:p>
    <w:p w14:paraId="55311BD3" w14:textId="77777777" w:rsidR="0050603F" w:rsidRDefault="00000000">
      <w:pPr>
        <w:spacing w:line="620" w:lineRule="exact"/>
        <w:ind w:firstLineChars="200" w:firstLine="640"/>
        <w:rPr>
          <w:rFonts w:ascii="仿宋_GB2312" w:eastAsia="仿宋_GB2312" w:hAnsi="仿宋_GB2312" w:cs="仿宋_GB2312" w:hint="eastAsia"/>
          <w:color w:val="000000"/>
          <w:sz w:val="32"/>
          <w:szCs w:val="32"/>
        </w:rPr>
      </w:pPr>
      <w:r>
        <w:rPr>
          <w:rFonts w:ascii="仿宋_GB2312" w:eastAsia="仿宋_GB2312" w:hAnsi="宋体" w:cs="宋体" w:hint="eastAsia"/>
          <w:sz w:val="32"/>
          <w:szCs w:val="32"/>
        </w:rPr>
        <w:t>（七）</w:t>
      </w:r>
      <w:r>
        <w:rPr>
          <w:rFonts w:ascii="仿宋_GB2312" w:eastAsia="仿宋_GB2312" w:hAnsi="仿宋_GB2312" w:cs="仿宋_GB2312" w:hint="eastAsia"/>
          <w:color w:val="000000"/>
          <w:sz w:val="32"/>
          <w:szCs w:val="32"/>
        </w:rPr>
        <w:t>参与拟订教育经费筹措、教育拨款、教育基建投资、教育收费的政策规定；监测全市教育经费的筹措和使用情况；管理上级核拨的教育专项经费；管理市级教育经费和教育基本建设；组织管理全市学生资助工作；指导全市教育系统内部审计工作。</w:t>
      </w:r>
    </w:p>
    <w:p w14:paraId="58054518" w14:textId="77777777" w:rsidR="0050603F" w:rsidRDefault="00000000">
      <w:pPr>
        <w:snapToGrid w:val="0"/>
        <w:spacing w:line="600" w:lineRule="exact"/>
        <w:ind w:firstLineChars="200" w:firstLine="640"/>
        <w:jc w:val="left"/>
        <w:rPr>
          <w:rFonts w:ascii="仿宋_GB2312" w:eastAsia="仿宋_GB2312" w:hAnsi="仿宋_GB2312" w:cs="仿宋_GB2312" w:hint="eastAsia"/>
          <w:color w:val="000000"/>
          <w:sz w:val="32"/>
          <w:szCs w:val="32"/>
        </w:rPr>
      </w:pPr>
      <w:r>
        <w:rPr>
          <w:rFonts w:ascii="仿宋_GB2312" w:eastAsia="仿宋_GB2312" w:hAnsi="宋体" w:cs="宋体" w:hint="eastAsia"/>
          <w:sz w:val="32"/>
          <w:szCs w:val="32"/>
        </w:rPr>
        <w:t>（八）指导全市各级各类学校的思想政治、德育、体育卫生和艺术教育、国防教育和党群、统战、双拥、宣传、安全保卫、治安稳定、计生等工作。</w:t>
      </w:r>
    </w:p>
    <w:p w14:paraId="5D388295" w14:textId="77777777" w:rsidR="0050603F" w:rsidRDefault="00000000">
      <w:pPr>
        <w:snapToGrid w:val="0"/>
        <w:spacing w:line="600" w:lineRule="exact"/>
        <w:ind w:firstLineChars="200" w:firstLine="640"/>
        <w:jc w:val="left"/>
        <w:rPr>
          <w:rFonts w:ascii="仿宋_GB2312" w:eastAsia="仿宋_GB2312" w:hAnsi="仿宋_GB2312" w:cs="仿宋_GB2312" w:hint="eastAsia"/>
          <w:color w:val="000000"/>
          <w:sz w:val="32"/>
          <w:szCs w:val="32"/>
        </w:rPr>
      </w:pPr>
      <w:r>
        <w:rPr>
          <w:rFonts w:ascii="仿宋_GB2312" w:eastAsia="仿宋_GB2312" w:hAnsi="宋体" w:cs="宋体" w:hint="eastAsia"/>
          <w:sz w:val="32"/>
          <w:szCs w:val="32"/>
        </w:rPr>
        <w:t>（九）</w:t>
      </w:r>
      <w:r>
        <w:rPr>
          <w:rFonts w:ascii="仿宋_GB2312" w:eastAsia="仿宋_GB2312" w:hAnsi="仿宋_GB2312" w:cs="仿宋_GB2312" w:hint="eastAsia"/>
          <w:color w:val="000000"/>
          <w:sz w:val="32"/>
          <w:szCs w:val="32"/>
        </w:rPr>
        <w:t>负责全市教师工作。统筹协调各级各类学校校长、教师的培训和教师教育，指导教师资格制度、教师专业技术职务制度的实施。指导学校人事制度改革工作，推进全市教育领域人才队伍建设。</w:t>
      </w:r>
    </w:p>
    <w:p w14:paraId="5BF6784D" w14:textId="77777777" w:rsidR="0050603F" w:rsidRDefault="00000000">
      <w:pPr>
        <w:snapToGrid w:val="0"/>
        <w:spacing w:line="600" w:lineRule="exact"/>
        <w:ind w:firstLineChars="200" w:firstLine="640"/>
        <w:jc w:val="left"/>
        <w:rPr>
          <w:rFonts w:ascii="仿宋_GB2312" w:eastAsia="仿宋_GB2312" w:hAnsi="宋体" w:cs="宋体" w:hint="eastAsia"/>
          <w:sz w:val="32"/>
          <w:szCs w:val="32"/>
        </w:rPr>
      </w:pPr>
      <w:r>
        <w:rPr>
          <w:rFonts w:ascii="仿宋_GB2312" w:eastAsia="仿宋_GB2312" w:hAnsi="仿宋_GB2312" w:cs="仿宋_GB2312" w:hint="eastAsia"/>
          <w:color w:val="000000"/>
          <w:sz w:val="32"/>
          <w:szCs w:val="32"/>
        </w:rPr>
        <w:t>（十）按照权限和程序负责本市各级各类学校的学籍</w:t>
      </w:r>
      <w:r>
        <w:rPr>
          <w:rFonts w:ascii="仿宋_GB2312" w:eastAsia="仿宋_GB2312" w:hAnsi="仿宋_GB2312" w:cs="仿宋_GB2312" w:hint="eastAsia"/>
          <w:color w:val="000000"/>
          <w:sz w:val="32"/>
          <w:szCs w:val="32"/>
        </w:rPr>
        <w:lastRenderedPageBreak/>
        <w:t>管理工作；负责指导全市公办学校（幼儿园）、民办中小学（幼儿园）、中等职业技术学校和民办高中的筹设、设立、变更、注销，以及民办中等职业技术学校和民办高中年审、更换办学许可证、招生简章和广告备案，组织实施市幼儿园等级评估工作。</w:t>
      </w:r>
    </w:p>
    <w:p w14:paraId="19720A93" w14:textId="77777777" w:rsidR="0050603F" w:rsidRDefault="00000000">
      <w:pPr>
        <w:spacing w:line="62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十一）加强教育领域对外开放。指导教育系统国际与港澳台地区合作与交流，协调管理中外合作办学和外籍人员子女学校。引进国内外优质教育培训资源,举办高水平中外合作办学机构和项目，加强教育培训合作,培养高水平的国际化人才。指导外籍教师聘请工作。指导汉语国际推广工作。</w:t>
      </w:r>
    </w:p>
    <w:p w14:paraId="470C72C2" w14:textId="77777777" w:rsidR="0050603F" w:rsidRDefault="00000000">
      <w:pPr>
        <w:spacing w:line="620" w:lineRule="exact"/>
        <w:rPr>
          <w:rFonts w:ascii="仿宋_GB2312" w:eastAsia="仿宋_GB2312"/>
          <w:color w:val="FF0000"/>
          <w:sz w:val="32"/>
          <w:szCs w:val="32"/>
        </w:rPr>
      </w:pPr>
      <w:r>
        <w:rPr>
          <w:rFonts w:ascii="仿宋_GB2312" w:eastAsia="仿宋_GB2312" w:hint="eastAsia"/>
          <w:color w:val="000000"/>
          <w:sz w:val="32"/>
          <w:szCs w:val="32"/>
        </w:rPr>
        <w:t xml:space="preserve">    （十二）</w:t>
      </w:r>
      <w:r>
        <w:rPr>
          <w:rFonts w:ascii="仿宋_GB2312" w:eastAsia="仿宋_GB2312" w:hAnsi="仿宋_GB2312" w:cs="仿宋_GB2312" w:hint="eastAsia"/>
          <w:color w:val="000000"/>
          <w:sz w:val="32"/>
          <w:szCs w:val="32"/>
        </w:rPr>
        <w:t>承担全市语言文字的管理工作。制定全市语言文字中长期规划并组织实施，指导语言文字规范化建设，监督检查语言文字的应用情况，负责普通话推广工作。</w:t>
      </w:r>
    </w:p>
    <w:p w14:paraId="439B4FA6" w14:textId="77777777" w:rsidR="0050603F" w:rsidRDefault="00000000">
      <w:pPr>
        <w:spacing w:line="620" w:lineRule="exact"/>
        <w:rPr>
          <w:rFonts w:ascii="仿宋_GB2312" w:eastAsia="仿宋_GB2312" w:hAnsi="宋体" w:cs="宋体" w:hint="eastAsia"/>
          <w:color w:val="00B0F0"/>
          <w:sz w:val="32"/>
          <w:szCs w:val="32"/>
        </w:rPr>
      </w:pPr>
      <w:r>
        <w:rPr>
          <w:rFonts w:ascii="仿宋_GB2312" w:eastAsia="仿宋_GB2312" w:hint="eastAsia"/>
          <w:color w:val="000000"/>
          <w:sz w:val="32"/>
          <w:szCs w:val="32"/>
        </w:rPr>
        <w:t xml:space="preserve">    （十三）</w:t>
      </w:r>
      <w:r>
        <w:rPr>
          <w:rFonts w:ascii="仿宋_GB2312" w:eastAsia="仿宋_GB2312" w:hAnsi="仿宋_GB2312" w:cs="仿宋_GB2312" w:hint="eastAsia"/>
          <w:color w:val="000000"/>
          <w:sz w:val="32"/>
          <w:szCs w:val="32"/>
        </w:rPr>
        <w:t>负责对所属事业单位贯彻执行党和国家的方针政策、法律、法规、规章的检查监督，协同有关部门监管其非经营性国有资产。</w:t>
      </w:r>
    </w:p>
    <w:p w14:paraId="4EE05123" w14:textId="3EFF9B0F" w:rsidR="0050603F" w:rsidRDefault="00000000" w:rsidP="005106FC">
      <w:pPr>
        <w:pStyle w:val="1"/>
        <w:numPr>
          <w:ilvl w:val="255"/>
          <w:numId w:val="0"/>
        </w:numPr>
        <w:jc w:val="left"/>
        <w:rPr>
          <w:rFonts w:ascii="仿宋_GB2312" w:eastAsia="仿宋_GB2312" w:hAnsi="黑体" w:cs="仿宋_GB2312" w:hint="eastAsia"/>
          <w:sz w:val="32"/>
          <w:szCs w:val="32"/>
        </w:rPr>
      </w:pPr>
      <w:r>
        <w:rPr>
          <w:rFonts w:ascii="仿宋_GB2312" w:eastAsia="仿宋_GB2312" w:hint="eastAsia"/>
          <w:color w:val="000000"/>
          <w:kern w:val="0"/>
          <w:sz w:val="32"/>
          <w:szCs w:val="32"/>
        </w:rPr>
        <w:t xml:space="preserve">   （十四）检查指导各区教育事业和语言文字工作，完成市委、市政府交办的其他工作。</w:t>
      </w:r>
    </w:p>
    <w:p w14:paraId="0E957DFD" w14:textId="6EEC5302" w:rsidR="0050603F" w:rsidRDefault="00000000">
      <w:pPr>
        <w:pStyle w:val="1"/>
        <w:numPr>
          <w:ilvl w:val="0"/>
          <w:numId w:val="5"/>
        </w:numPr>
        <w:ind w:firstLineChars="0"/>
        <w:jc w:val="left"/>
        <w:rPr>
          <w:rFonts w:ascii="黑体" w:eastAsia="黑体" w:hAnsi="黑体" w:cs="仿宋_GB2312" w:hint="eastAsia"/>
          <w:sz w:val="32"/>
          <w:szCs w:val="32"/>
        </w:rPr>
      </w:pPr>
      <w:r>
        <w:rPr>
          <w:rFonts w:ascii="黑体" w:eastAsia="黑体" w:hAnsi="黑体" w:cs="仿宋_GB2312" w:hint="eastAsia"/>
          <w:sz w:val="32"/>
          <w:szCs w:val="32"/>
        </w:rPr>
        <w:t>部门预算单位构成</w:t>
      </w:r>
    </w:p>
    <w:p w14:paraId="180F1753" w14:textId="6DABFFF7" w:rsidR="0050603F" w:rsidRDefault="00000000">
      <w:pPr>
        <w:ind w:firstLineChars="250" w:firstLine="800"/>
        <w:jc w:val="left"/>
        <w:rPr>
          <w:rFonts w:ascii="仿宋_GB2312" w:eastAsia="仿宋_GB2312" w:hAnsi="黑体" w:cs="仿宋_GB2312" w:hint="eastAsia"/>
          <w:sz w:val="32"/>
          <w:szCs w:val="32"/>
        </w:rPr>
      </w:pPr>
      <w:r>
        <w:rPr>
          <w:rFonts w:ascii="仿宋_GB2312" w:eastAsia="仿宋_GB2312" w:hAnsi="黑体" w:cs="仿宋_GB2312" w:hint="eastAsia"/>
          <w:sz w:val="32"/>
          <w:szCs w:val="32"/>
        </w:rPr>
        <w:t>纳入三亚市教育局部门2023年预算编制范围的二级预算单位包括：</w:t>
      </w:r>
    </w:p>
    <w:p w14:paraId="15FE7869" w14:textId="77777777" w:rsidR="0050603F" w:rsidRDefault="00000000">
      <w:pPr>
        <w:pStyle w:val="1"/>
        <w:numPr>
          <w:ilvl w:val="0"/>
          <w:numId w:val="7"/>
        </w:numPr>
        <w:ind w:firstLine="640"/>
        <w:jc w:val="left"/>
        <w:rPr>
          <w:rFonts w:ascii="仿宋_GB2312" w:eastAsia="仿宋_GB2312" w:hAnsi="黑体" w:cs="仿宋_GB2312" w:hint="eastAsia"/>
          <w:sz w:val="32"/>
          <w:szCs w:val="32"/>
        </w:rPr>
      </w:pPr>
      <w:r>
        <w:rPr>
          <w:rFonts w:ascii="仿宋_GB2312" w:eastAsia="仿宋_GB2312" w:hint="eastAsia"/>
          <w:color w:val="000000"/>
          <w:kern w:val="0"/>
          <w:sz w:val="32"/>
          <w:szCs w:val="32"/>
        </w:rPr>
        <w:t>三亚市教育局本级</w:t>
      </w:r>
    </w:p>
    <w:p w14:paraId="5E5E22E5" w14:textId="77777777" w:rsidR="0050603F" w:rsidRDefault="00000000" w:rsidP="005106FC">
      <w:pPr>
        <w:pStyle w:val="1"/>
        <w:numPr>
          <w:ilvl w:val="0"/>
          <w:numId w:val="9"/>
        </w:numPr>
        <w:ind w:firstLine="640"/>
        <w:jc w:val="left"/>
        <w:rPr>
          <w:rFonts w:ascii="仿宋_GB2312" w:eastAsia="仿宋_GB2312" w:hAnsi="黑体" w:cs="仿宋_GB2312" w:hint="eastAsia"/>
          <w:sz w:val="32"/>
          <w:szCs w:val="32"/>
        </w:rPr>
      </w:pPr>
      <w:r>
        <w:rPr>
          <w:rFonts w:ascii="仿宋_GB2312" w:eastAsia="仿宋_GB2312" w:hAnsi="黑体" w:cs="仿宋_GB2312" w:hint="eastAsia"/>
          <w:sz w:val="32"/>
          <w:szCs w:val="32"/>
        </w:rPr>
        <w:lastRenderedPageBreak/>
        <w:t>教育研究培训院、三亚市中等职业技术学校(技工)、第一中学、第二中学、第四中学、海南中学三亚学校（原实验中学）、第一小学、实验小学、第七小学、第九小学、特殊教育学校、八一中学、八一小学、西南大学三亚学校、田家炳高级中学（原崖城高级中学）、崖城中学、人大附属中学三亚学校、上海外国</w:t>
      </w:r>
      <w:r>
        <w:rPr>
          <w:rFonts w:ascii="仿宋_GB2312" w:eastAsia="仿宋_GB2312" w:hAnsi="黑体" w:hint="eastAsia"/>
          <w:sz w:val="32"/>
          <w:szCs w:val="32"/>
        </w:rPr>
        <w:t>语大学三亚附属中学。</w:t>
      </w:r>
    </w:p>
    <w:p w14:paraId="1086A384" w14:textId="151CCC3A" w:rsidR="0050603F" w:rsidRDefault="0050603F" w:rsidP="005106FC">
      <w:pPr>
        <w:pStyle w:val="1"/>
        <w:numPr>
          <w:ilvl w:val="255"/>
          <w:numId w:val="0"/>
        </w:numPr>
        <w:ind w:leftChars="200" w:left="420"/>
        <w:jc w:val="left"/>
        <w:rPr>
          <w:rFonts w:ascii="仿宋_GB2312" w:eastAsia="仿宋_GB2312" w:hAnsi="黑体" w:cs="仿宋_GB2312" w:hint="eastAsia"/>
          <w:sz w:val="32"/>
          <w:szCs w:val="32"/>
        </w:rPr>
      </w:pPr>
    </w:p>
    <w:p w14:paraId="183BBAD3" w14:textId="40A668A8" w:rsidR="0050603F" w:rsidRDefault="00000000">
      <w:pPr>
        <w:ind w:firstLineChars="200" w:firstLine="640"/>
        <w:rPr>
          <w:rFonts w:ascii="黑体" w:eastAsia="黑体" w:hAnsi="黑体" w:hint="eastAsia"/>
          <w:sz w:val="32"/>
          <w:szCs w:val="32"/>
        </w:rPr>
      </w:pPr>
      <w:r>
        <w:rPr>
          <w:rFonts w:ascii="黑体" w:eastAsia="黑体" w:hAnsi="黑体" w:hint="eastAsia"/>
          <w:sz w:val="32"/>
          <w:szCs w:val="32"/>
        </w:rPr>
        <w:t>第二部分 三亚市教育局部门2023年预算表</w:t>
      </w:r>
    </w:p>
    <w:p w14:paraId="467AE926" w14:textId="77777777" w:rsidR="0050603F" w:rsidRDefault="0050603F">
      <w:pPr>
        <w:ind w:left="800"/>
        <w:jc w:val="left"/>
        <w:rPr>
          <w:rFonts w:ascii="黑体" w:eastAsia="黑体" w:hAnsi="黑体" w:hint="eastAsia"/>
          <w:sz w:val="32"/>
          <w:szCs w:val="32"/>
        </w:rPr>
      </w:pPr>
    </w:p>
    <w:p w14:paraId="744F2EFE" w14:textId="4B09D637" w:rsidR="0050603F" w:rsidRDefault="00000000">
      <w:pPr>
        <w:ind w:left="800"/>
        <w:jc w:val="center"/>
        <w:rPr>
          <w:rFonts w:ascii="仿宋_GB2312" w:eastAsia="仿宋_GB2312" w:hAnsi="黑体" w:hint="eastAsia"/>
          <w:b/>
          <w:sz w:val="32"/>
          <w:szCs w:val="32"/>
        </w:rPr>
      </w:pPr>
      <w:r>
        <w:rPr>
          <w:rFonts w:ascii="仿宋_GB2312" w:eastAsia="仿宋_GB2312" w:hAnsi="黑体" w:hint="eastAsia"/>
          <w:b/>
          <w:sz w:val="32"/>
          <w:szCs w:val="32"/>
        </w:rPr>
        <w:t>（此部分内容即为部门预算公开表）</w:t>
      </w:r>
    </w:p>
    <w:p w14:paraId="1CCABE76" w14:textId="77777777" w:rsidR="0050603F" w:rsidRDefault="0050603F">
      <w:pPr>
        <w:rPr>
          <w:rFonts w:ascii="黑体" w:eastAsia="黑体" w:hAnsi="黑体" w:hint="eastAsia"/>
          <w:sz w:val="32"/>
          <w:szCs w:val="32"/>
        </w:rPr>
      </w:pPr>
    </w:p>
    <w:p w14:paraId="28F975D5" w14:textId="43A9FB29" w:rsidR="0050603F" w:rsidRDefault="00000000">
      <w:pPr>
        <w:ind w:firstLineChars="150" w:firstLine="480"/>
        <w:rPr>
          <w:rFonts w:ascii="黑体" w:eastAsia="黑体" w:hAnsi="黑体" w:hint="eastAsia"/>
          <w:sz w:val="32"/>
          <w:szCs w:val="32"/>
        </w:rPr>
      </w:pPr>
      <w:r>
        <w:rPr>
          <w:rFonts w:ascii="黑体" w:eastAsia="黑体" w:hAnsi="黑体" w:hint="eastAsia"/>
          <w:sz w:val="32"/>
          <w:szCs w:val="32"/>
        </w:rPr>
        <w:t>第三部分   三亚市教育局部门2023年预算情况说明</w:t>
      </w:r>
    </w:p>
    <w:p w14:paraId="052A325E" w14:textId="77777777" w:rsidR="0050603F" w:rsidRDefault="0050603F">
      <w:pPr>
        <w:jc w:val="center"/>
        <w:rPr>
          <w:rFonts w:ascii="黑体" w:eastAsia="黑体" w:hAnsi="黑体" w:hint="eastAsia"/>
          <w:sz w:val="32"/>
          <w:szCs w:val="32"/>
        </w:rPr>
      </w:pPr>
    </w:p>
    <w:p w14:paraId="3EDAE64A" w14:textId="3568F3D9" w:rsidR="0050603F" w:rsidRDefault="00000000">
      <w:pPr>
        <w:ind w:firstLineChars="200" w:firstLine="640"/>
        <w:jc w:val="left"/>
        <w:rPr>
          <w:rFonts w:ascii="黑体" w:eastAsia="黑体" w:hAnsi="黑体" w:hint="eastAsia"/>
          <w:sz w:val="32"/>
          <w:szCs w:val="32"/>
        </w:rPr>
      </w:pPr>
      <w:r>
        <w:rPr>
          <w:rFonts w:ascii="黑体" w:eastAsia="黑体" w:hAnsi="黑体" w:hint="eastAsia"/>
          <w:sz w:val="32"/>
          <w:szCs w:val="32"/>
        </w:rPr>
        <w:t>一、关于三亚市教育局部门</w:t>
      </w:r>
      <w:r>
        <w:rPr>
          <w:rFonts w:ascii="仿宋_GB2312" w:eastAsia="仿宋_GB2312" w:hAnsi="黑体" w:cs="仿宋_GB2312" w:hint="eastAsia"/>
          <w:sz w:val="32"/>
          <w:szCs w:val="32"/>
        </w:rPr>
        <w:t>2023</w:t>
      </w:r>
      <w:r>
        <w:rPr>
          <w:rFonts w:ascii="黑体" w:eastAsia="黑体" w:hAnsi="黑体" w:hint="eastAsia"/>
          <w:sz w:val="32"/>
          <w:szCs w:val="32"/>
        </w:rPr>
        <w:t>年财政拨款收支预算情况的总体说明</w:t>
      </w:r>
    </w:p>
    <w:p w14:paraId="6EC169D0" w14:textId="6A71583F" w:rsidR="0050603F" w:rsidRDefault="00000000">
      <w:pPr>
        <w:ind w:firstLineChars="200" w:firstLine="640"/>
        <w:jc w:val="left"/>
        <w:rPr>
          <w:rFonts w:ascii="仿宋_GB2312" w:eastAsia="仿宋_GB2312" w:hAnsi="黑体" w:hint="eastAsia"/>
          <w:sz w:val="32"/>
          <w:szCs w:val="32"/>
        </w:rPr>
      </w:pPr>
      <w:r w:rsidRPr="005106FC">
        <w:rPr>
          <w:rFonts w:ascii="仿宋_GB2312" w:eastAsia="仿宋_GB2312" w:hAnsi="黑体" w:hint="eastAsia"/>
          <w:sz w:val="32"/>
          <w:szCs w:val="32"/>
        </w:rPr>
        <w:t>三亚市教育局</w:t>
      </w:r>
      <w:r>
        <w:rPr>
          <w:rFonts w:ascii="仿宋_GB2312" w:eastAsia="仿宋_GB2312" w:hAnsi="黑体" w:hint="eastAsia"/>
          <w:sz w:val="32"/>
          <w:szCs w:val="32"/>
        </w:rPr>
        <w:t>部门2023年财政拨款收支总预算</w:t>
      </w:r>
      <w:r>
        <w:rPr>
          <w:rFonts w:ascii="仿宋_GB2312" w:eastAsia="仿宋_GB2312" w:hAnsi="黑体" w:cs="仿宋_GB2312" w:hint="eastAsia"/>
          <w:sz w:val="32"/>
          <w:szCs w:val="32"/>
        </w:rPr>
        <w:t>136857.58</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136857.58</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134453.33</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1309.97</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1094.28</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136857.58</w:t>
      </w:r>
      <w:r>
        <w:rPr>
          <w:rFonts w:ascii="仿宋_GB2312" w:eastAsia="仿宋_GB2312" w:hAnsi="黑体" w:hint="eastAsia"/>
          <w:sz w:val="32"/>
          <w:szCs w:val="32"/>
        </w:rPr>
        <w:t>万元，包括</w:t>
      </w:r>
      <w:r>
        <w:rPr>
          <w:rFonts w:ascii="仿宋_GB2312" w:eastAsia="仿宋_GB2312" w:hAnsi="黑体" w:hint="eastAsia"/>
          <w:sz w:val="32"/>
          <w:szCs w:val="32"/>
        </w:rPr>
        <w:t> </w:t>
      </w:r>
      <w:r>
        <w:rPr>
          <w:rFonts w:ascii="仿宋_GB2312" w:eastAsia="仿宋_GB2312" w:hAnsi="黑体" w:hint="eastAsia"/>
          <w:sz w:val="32"/>
          <w:szCs w:val="32"/>
        </w:rPr>
        <w:t>教育支出</w:t>
      </w:r>
      <w:r>
        <w:rPr>
          <w:rFonts w:ascii="仿宋_GB2312" w:eastAsia="仿宋_GB2312" w:hAnsi="黑体" w:cs="仿宋_GB2312" w:hint="eastAsia"/>
          <w:sz w:val="32"/>
          <w:szCs w:val="32"/>
        </w:rPr>
        <w:t>103676.14</w:t>
      </w:r>
      <w:r>
        <w:rPr>
          <w:rFonts w:ascii="仿宋_GB2312" w:eastAsia="仿宋_GB2312" w:hAnsi="黑体" w:hint="eastAsia"/>
          <w:sz w:val="32"/>
          <w:szCs w:val="32"/>
        </w:rPr>
        <w:t>万元、</w:t>
      </w:r>
      <w:r>
        <w:rPr>
          <w:rFonts w:ascii="仿宋_GB2312" w:eastAsia="仿宋_GB2312" w:hAnsi="黑体" w:hint="eastAsia"/>
          <w:sz w:val="32"/>
          <w:szCs w:val="32"/>
        </w:rPr>
        <w:t> </w:t>
      </w:r>
      <w:r>
        <w:rPr>
          <w:rFonts w:ascii="仿宋_GB2312" w:eastAsia="仿宋_GB2312" w:hAnsi="黑体" w:hint="eastAsia"/>
          <w:sz w:val="32"/>
          <w:szCs w:val="32"/>
        </w:rPr>
        <w:t>社会保障和就业支出18668.61万元、卫生健康支出</w:t>
      </w:r>
      <w:r>
        <w:rPr>
          <w:rFonts w:ascii="仿宋_GB2312" w:eastAsia="仿宋_GB2312" w:hAnsi="黑体" w:cs="仿宋_GB2312" w:hint="eastAsia"/>
          <w:sz w:val="32"/>
          <w:szCs w:val="32"/>
        </w:rPr>
        <w:t>8355.31</w:t>
      </w:r>
      <w:r>
        <w:rPr>
          <w:rFonts w:ascii="仿宋_GB2312" w:eastAsia="仿宋_GB2312" w:hAnsi="黑体" w:hint="eastAsia"/>
          <w:sz w:val="32"/>
          <w:szCs w:val="32"/>
        </w:rPr>
        <w:t>万元、城乡社区支出1094.28万</w:t>
      </w:r>
      <w:r>
        <w:rPr>
          <w:rFonts w:ascii="仿宋_GB2312" w:eastAsia="仿宋_GB2312" w:hAnsi="黑体" w:hint="eastAsia"/>
          <w:sz w:val="32"/>
          <w:szCs w:val="32"/>
        </w:rPr>
        <w:lastRenderedPageBreak/>
        <w:t>元、住房保障支出5063.25万元，结转下0万元。</w:t>
      </w:r>
    </w:p>
    <w:p w14:paraId="0D0554F7" w14:textId="132E6F3A" w:rsidR="0050603F" w:rsidRDefault="00000000">
      <w:pPr>
        <w:ind w:firstLine="640"/>
        <w:jc w:val="left"/>
        <w:rPr>
          <w:rFonts w:ascii="黑体" w:eastAsia="黑体" w:hAnsi="黑体" w:hint="eastAsia"/>
          <w:sz w:val="32"/>
          <w:szCs w:val="32"/>
        </w:rPr>
      </w:pPr>
      <w:r>
        <w:rPr>
          <w:rFonts w:ascii="黑体" w:eastAsia="黑体" w:hAnsi="黑体" w:hint="eastAsia"/>
          <w:sz w:val="32"/>
          <w:szCs w:val="32"/>
        </w:rPr>
        <w:t>二、关于三亚市教育局部门2023年一般公共预算当年拨款情况说明</w:t>
      </w:r>
    </w:p>
    <w:p w14:paraId="209939B6" w14:textId="77777777" w:rsidR="0050603F" w:rsidRDefault="00000000">
      <w:pPr>
        <w:ind w:firstLine="640"/>
        <w:jc w:val="left"/>
        <w:rPr>
          <w:rFonts w:ascii="楷体" w:eastAsia="楷体" w:hAnsi="楷体" w:hint="eastAsia"/>
          <w:sz w:val="32"/>
          <w:szCs w:val="32"/>
        </w:rPr>
      </w:pPr>
      <w:r>
        <w:rPr>
          <w:rFonts w:ascii="楷体" w:eastAsia="楷体" w:hAnsi="楷体" w:hint="eastAsia"/>
          <w:sz w:val="32"/>
          <w:szCs w:val="32"/>
        </w:rPr>
        <w:t>（一）一般公共预算当年规模变化情况</w:t>
      </w:r>
    </w:p>
    <w:p w14:paraId="3147B483" w14:textId="217D1180" w:rsidR="0050603F"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三亚市教育局部门2023年一般公共预算当年拨款</w:t>
      </w:r>
      <w:r>
        <w:rPr>
          <w:rFonts w:ascii="仿宋_GB2312" w:eastAsia="仿宋_GB2312" w:hAnsi="黑体" w:cs="仿宋_GB2312" w:hint="eastAsia"/>
          <w:sz w:val="32"/>
          <w:szCs w:val="32"/>
        </w:rPr>
        <w:t>135763.3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增加35779.87</w:t>
      </w:r>
      <w:r>
        <w:rPr>
          <w:rFonts w:ascii="仿宋_GB2312" w:eastAsia="仿宋_GB2312" w:hAnsi="黑体" w:hint="eastAsia"/>
          <w:sz w:val="32"/>
          <w:szCs w:val="32"/>
        </w:rPr>
        <w:t>万元，主要是一般公共预算拨款收入增加。</w:t>
      </w:r>
    </w:p>
    <w:p w14:paraId="26E4E4AD" w14:textId="77777777" w:rsidR="0050603F" w:rsidRDefault="00000000">
      <w:pPr>
        <w:ind w:firstLine="640"/>
        <w:jc w:val="left"/>
        <w:rPr>
          <w:rFonts w:ascii="楷体" w:eastAsia="楷体" w:hAnsi="楷体" w:hint="eastAsia"/>
          <w:sz w:val="32"/>
          <w:szCs w:val="32"/>
        </w:rPr>
      </w:pPr>
      <w:r>
        <w:rPr>
          <w:rFonts w:ascii="楷体" w:eastAsia="楷体" w:hAnsi="楷体" w:hint="eastAsia"/>
          <w:sz w:val="32"/>
          <w:szCs w:val="32"/>
        </w:rPr>
        <w:t>（二）一般公共预算当年拨款结构情况</w:t>
      </w:r>
    </w:p>
    <w:p w14:paraId="36258795" w14:textId="2F6D3B4A" w:rsidR="0050603F" w:rsidRDefault="00000000">
      <w:pPr>
        <w:ind w:firstLineChars="250" w:firstLine="800"/>
        <w:rPr>
          <w:rFonts w:ascii="仿宋_GB2312" w:eastAsia="仿宋_GB2312" w:hAnsi="黑体" w:hint="eastAsia"/>
          <w:sz w:val="32"/>
          <w:szCs w:val="32"/>
        </w:rPr>
      </w:pPr>
      <w:r>
        <w:rPr>
          <w:rFonts w:ascii="仿宋_GB2312" w:eastAsia="仿宋_GB2312" w:hAnsi="黑体" w:cs="仿宋_GB2312" w:hint="eastAsia"/>
          <w:sz w:val="32"/>
          <w:szCs w:val="32"/>
        </w:rPr>
        <w:t>教育（类）支出103676.14</w:t>
      </w:r>
      <w:r>
        <w:rPr>
          <w:rFonts w:ascii="仿宋_GB2312" w:eastAsia="仿宋_GB2312" w:hAnsi="黑体" w:hint="eastAsia"/>
          <w:sz w:val="32"/>
          <w:szCs w:val="32"/>
        </w:rPr>
        <w:t>万元，占</w:t>
      </w:r>
      <w:r>
        <w:rPr>
          <w:rFonts w:ascii="仿宋_GB2312" w:eastAsia="仿宋_GB2312" w:hAnsi="黑体" w:cs="仿宋_GB2312" w:hint="eastAsia"/>
          <w:sz w:val="32"/>
          <w:szCs w:val="32"/>
        </w:rPr>
        <w:t>76.37</w:t>
      </w:r>
      <w:r>
        <w:rPr>
          <w:rFonts w:ascii="仿宋_GB2312" w:eastAsia="仿宋_GB2312" w:hAnsi="黑体" w:hint="eastAsia"/>
          <w:sz w:val="32"/>
          <w:szCs w:val="32"/>
        </w:rPr>
        <w:t>%；社会保障和就业（类）</w:t>
      </w:r>
      <w:r>
        <w:rPr>
          <w:rFonts w:ascii="仿宋_GB2312" w:eastAsia="仿宋_GB2312" w:hAnsi="黑体" w:cs="仿宋_GB2312" w:hint="eastAsia"/>
          <w:sz w:val="32"/>
          <w:szCs w:val="32"/>
        </w:rPr>
        <w:t>支出18668.61</w:t>
      </w:r>
      <w:r>
        <w:rPr>
          <w:rFonts w:ascii="仿宋_GB2312" w:eastAsia="仿宋_GB2312" w:hAnsi="黑体" w:hint="eastAsia"/>
          <w:sz w:val="32"/>
          <w:szCs w:val="32"/>
        </w:rPr>
        <w:t>万元，占</w:t>
      </w:r>
      <w:r>
        <w:rPr>
          <w:rFonts w:ascii="仿宋_GB2312" w:eastAsia="仿宋_GB2312" w:hAnsi="黑体" w:cs="仿宋_GB2312" w:hint="eastAsia"/>
          <w:sz w:val="32"/>
          <w:szCs w:val="32"/>
        </w:rPr>
        <w:t>13.75</w:t>
      </w:r>
      <w:r>
        <w:rPr>
          <w:rFonts w:ascii="仿宋_GB2312" w:eastAsia="仿宋_GB2312" w:hAnsi="黑体" w:hint="eastAsia"/>
          <w:sz w:val="32"/>
          <w:szCs w:val="32"/>
        </w:rPr>
        <w:t>%；卫生健康（类）</w:t>
      </w:r>
      <w:r>
        <w:rPr>
          <w:rFonts w:ascii="仿宋_GB2312" w:eastAsia="仿宋_GB2312" w:hAnsi="黑体" w:cs="仿宋_GB2312" w:hint="eastAsia"/>
          <w:sz w:val="32"/>
          <w:szCs w:val="32"/>
        </w:rPr>
        <w:t>支出8355.31</w:t>
      </w:r>
      <w:r>
        <w:rPr>
          <w:rFonts w:ascii="仿宋_GB2312" w:eastAsia="仿宋_GB2312" w:hAnsi="黑体" w:hint="eastAsia"/>
          <w:sz w:val="32"/>
          <w:szCs w:val="32"/>
        </w:rPr>
        <w:t>万元，6.15%；住房保障（类）</w:t>
      </w:r>
      <w:r>
        <w:rPr>
          <w:rFonts w:ascii="仿宋_GB2312" w:eastAsia="仿宋_GB2312" w:hAnsi="黑体" w:cs="仿宋_GB2312" w:hint="eastAsia"/>
          <w:sz w:val="32"/>
          <w:szCs w:val="32"/>
        </w:rPr>
        <w:t>支出5063.25</w:t>
      </w:r>
      <w:r>
        <w:rPr>
          <w:rFonts w:ascii="仿宋_GB2312" w:eastAsia="仿宋_GB2312" w:hAnsi="黑体" w:hint="eastAsia"/>
          <w:sz w:val="32"/>
          <w:szCs w:val="32"/>
        </w:rPr>
        <w:t>万元，占</w:t>
      </w:r>
      <w:r>
        <w:rPr>
          <w:rFonts w:ascii="仿宋_GB2312" w:eastAsia="仿宋_GB2312" w:hAnsi="黑体" w:cs="仿宋_GB2312" w:hint="eastAsia"/>
          <w:sz w:val="32"/>
          <w:szCs w:val="32"/>
        </w:rPr>
        <w:t>3.73</w:t>
      </w:r>
      <w:r>
        <w:rPr>
          <w:rFonts w:ascii="仿宋_GB2312" w:eastAsia="仿宋_GB2312" w:hAnsi="黑体" w:hint="eastAsia"/>
          <w:sz w:val="32"/>
          <w:szCs w:val="32"/>
        </w:rPr>
        <w:t>%。</w:t>
      </w:r>
    </w:p>
    <w:p w14:paraId="58CF2496" w14:textId="77777777" w:rsidR="0050603F" w:rsidRDefault="00000000">
      <w:pPr>
        <w:ind w:firstLine="640"/>
        <w:jc w:val="left"/>
        <w:rPr>
          <w:rFonts w:ascii="楷体" w:eastAsia="楷体" w:hAnsi="楷体" w:hint="eastAsia"/>
          <w:sz w:val="32"/>
          <w:szCs w:val="32"/>
        </w:rPr>
      </w:pPr>
      <w:r>
        <w:rPr>
          <w:rFonts w:ascii="楷体" w:eastAsia="楷体" w:hAnsi="楷体" w:hint="eastAsia"/>
          <w:sz w:val="32"/>
          <w:szCs w:val="32"/>
        </w:rPr>
        <w:t>（三）一般公共预算当年拨款具体使用情况</w:t>
      </w:r>
    </w:p>
    <w:p w14:paraId="1DBB76F2" w14:textId="35F70F2E"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1.教育支出（类）教育管理事务（款）行政运行（项）2023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980.68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增加201.52</w:t>
      </w:r>
      <w:r>
        <w:rPr>
          <w:rFonts w:ascii="仿宋_GB2312" w:eastAsia="仿宋_GB2312" w:hAnsi="黑体" w:hint="eastAsia"/>
          <w:sz w:val="32"/>
          <w:szCs w:val="32"/>
        </w:rPr>
        <w:t>万元，主要是基本支出增加。</w:t>
      </w:r>
    </w:p>
    <w:p w14:paraId="3BCEDD55" w14:textId="36AE2888" w:rsidR="0050603F"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教育支出（类）教育管理事务（款）一般行政管理事务（项）2023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1850.00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减少203</w:t>
      </w:r>
      <w:r>
        <w:rPr>
          <w:rFonts w:ascii="仿宋_GB2312" w:eastAsia="仿宋_GB2312" w:hAnsi="黑体" w:hint="eastAsia"/>
          <w:sz w:val="32"/>
          <w:szCs w:val="32"/>
        </w:rPr>
        <w:t>万元，主要是项目支出减少。</w:t>
      </w:r>
    </w:p>
    <w:p w14:paraId="0A0DE14C"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3.教育支出（类）教育管理事务（款）其他教育管理事务支出（项）2023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2514</w:t>
      </w:r>
      <w:r>
        <w:rPr>
          <w:rFonts w:ascii="仿宋_GB2312" w:eastAsia="仿宋_GB2312" w:hAnsi="黑体" w:hint="eastAsia"/>
          <w:sz w:val="32"/>
          <w:szCs w:val="32"/>
        </w:rPr>
        <w:t>元，比上年预算数</w:t>
      </w:r>
      <w:r>
        <w:rPr>
          <w:rFonts w:ascii="仿宋_GB2312" w:eastAsia="仿宋_GB2312" w:hAnsi="黑体" w:cs="仿宋_GB2312" w:hint="eastAsia"/>
          <w:sz w:val="32"/>
          <w:szCs w:val="32"/>
        </w:rPr>
        <w:t>增加2084</w:t>
      </w:r>
      <w:r>
        <w:rPr>
          <w:rFonts w:ascii="仿宋_GB2312" w:eastAsia="仿宋_GB2312" w:hAnsi="黑体" w:hint="eastAsia"/>
          <w:sz w:val="32"/>
          <w:szCs w:val="32"/>
        </w:rPr>
        <w:t>万元，主要是项目支出增加。</w:t>
      </w:r>
    </w:p>
    <w:p w14:paraId="5188C4CD"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lastRenderedPageBreak/>
        <w:t>4.教育支出（类）普通教育（款）学前教育（项）2023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600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减少311.08</w:t>
      </w:r>
      <w:r>
        <w:rPr>
          <w:rFonts w:ascii="仿宋_GB2312" w:eastAsia="仿宋_GB2312" w:hAnsi="黑体" w:hint="eastAsia"/>
          <w:sz w:val="32"/>
          <w:szCs w:val="32"/>
        </w:rPr>
        <w:t>万元，主要是项目支出减少。</w:t>
      </w:r>
    </w:p>
    <w:p w14:paraId="06F2BC0D"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5.教育支出（类）普通教育（款）小学教育（项）2023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27379.37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增加6154.91</w:t>
      </w:r>
      <w:r>
        <w:rPr>
          <w:rFonts w:ascii="仿宋_GB2312" w:eastAsia="仿宋_GB2312" w:hAnsi="黑体" w:hint="eastAsia"/>
          <w:sz w:val="32"/>
          <w:szCs w:val="32"/>
        </w:rPr>
        <w:t>万元，主要是基本支出和项目支出均增加。</w:t>
      </w:r>
    </w:p>
    <w:p w14:paraId="2924EE74"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6.教育支出（类）普通教育（款）初中教育（项）2023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43973.82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增加12127.46</w:t>
      </w:r>
      <w:r>
        <w:rPr>
          <w:rFonts w:ascii="仿宋_GB2312" w:eastAsia="仿宋_GB2312" w:hAnsi="黑体" w:hint="eastAsia"/>
          <w:sz w:val="32"/>
          <w:szCs w:val="32"/>
        </w:rPr>
        <w:t>万元，主要是基本支出和项目支出均增加。</w:t>
      </w:r>
    </w:p>
    <w:p w14:paraId="08DCA6AB"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7.教育支出（类）普通教育（款）高中教育（项）2023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20490.48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减少1986.94</w:t>
      </w:r>
      <w:r>
        <w:rPr>
          <w:rFonts w:ascii="仿宋_GB2312" w:eastAsia="仿宋_GB2312" w:hAnsi="黑体" w:hint="eastAsia"/>
          <w:sz w:val="32"/>
          <w:szCs w:val="32"/>
        </w:rPr>
        <w:t>万元，主要是基本支出和项目支出均减少。</w:t>
      </w:r>
    </w:p>
    <w:p w14:paraId="13F2AF63"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8.教育支出（类）职业教育（款）中等职业教育（项）2023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3203.53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减少349.96</w:t>
      </w:r>
      <w:r>
        <w:rPr>
          <w:rFonts w:ascii="仿宋_GB2312" w:eastAsia="仿宋_GB2312" w:hAnsi="黑体" w:hint="eastAsia"/>
          <w:sz w:val="32"/>
          <w:szCs w:val="32"/>
        </w:rPr>
        <w:t>万元，主要是项目支出减少。</w:t>
      </w:r>
    </w:p>
    <w:p w14:paraId="603F2475"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9.</w:t>
      </w:r>
      <w:r>
        <w:rPr>
          <w:rFonts w:ascii="仿宋_GB2312" w:eastAsia="仿宋_GB2312" w:hAnsi="黑体" w:cs="仿宋_GB2312" w:hint="eastAsia"/>
          <w:sz w:val="32"/>
          <w:szCs w:val="32"/>
        </w:rPr>
        <w:t>教育支出（类）职业教育（款）技校教育（项）2023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350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增加350</w:t>
      </w:r>
      <w:r>
        <w:rPr>
          <w:rFonts w:ascii="仿宋_GB2312" w:eastAsia="仿宋_GB2312" w:hAnsi="黑体" w:hint="eastAsia"/>
          <w:sz w:val="32"/>
          <w:szCs w:val="32"/>
        </w:rPr>
        <w:t>万元，主要是项目支出</w:t>
      </w:r>
      <w:r>
        <w:rPr>
          <w:rFonts w:ascii="仿宋_GB2312" w:eastAsia="仿宋_GB2312" w:hAnsi="黑体" w:cs="仿宋_GB2312" w:hint="eastAsia"/>
          <w:sz w:val="32"/>
          <w:szCs w:val="32"/>
        </w:rPr>
        <w:t>增加</w:t>
      </w:r>
      <w:r>
        <w:rPr>
          <w:rFonts w:ascii="仿宋_GB2312" w:eastAsia="仿宋_GB2312" w:hAnsi="黑体" w:hint="eastAsia"/>
          <w:sz w:val="32"/>
          <w:szCs w:val="32"/>
        </w:rPr>
        <w:t>。</w:t>
      </w:r>
    </w:p>
    <w:p w14:paraId="71667EE2"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10.教育支出（类）特殊教育（款）特殊学校教育（项）2023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870.32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减少507.53</w:t>
      </w:r>
      <w:r>
        <w:rPr>
          <w:rFonts w:ascii="仿宋_GB2312" w:eastAsia="仿宋_GB2312" w:hAnsi="黑体" w:hint="eastAsia"/>
          <w:sz w:val="32"/>
          <w:szCs w:val="32"/>
        </w:rPr>
        <w:t>万元，主要是基本支出减少。</w:t>
      </w:r>
    </w:p>
    <w:p w14:paraId="041E90E7"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11.教育支出（类）进修及培训（款）教师进修（项）2023</w:t>
      </w:r>
      <w:r>
        <w:rPr>
          <w:rFonts w:ascii="仿宋_GB2312" w:eastAsia="仿宋_GB2312" w:hAnsi="黑体" w:hint="eastAsia"/>
          <w:sz w:val="32"/>
          <w:szCs w:val="32"/>
        </w:rPr>
        <w:lastRenderedPageBreak/>
        <w:t>年预算数为</w:t>
      </w:r>
      <w:r>
        <w:rPr>
          <w:rFonts w:ascii="仿宋_GB2312" w:eastAsia="仿宋_GB2312" w:hAnsi="黑体" w:cs="仿宋_GB2312" w:hint="eastAsia"/>
          <w:sz w:val="32"/>
          <w:szCs w:val="32"/>
        </w:rPr>
        <w:t>1463.94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减少308.47</w:t>
      </w:r>
      <w:r>
        <w:rPr>
          <w:rFonts w:ascii="仿宋_GB2312" w:eastAsia="仿宋_GB2312" w:hAnsi="黑体" w:hint="eastAsia"/>
          <w:sz w:val="32"/>
          <w:szCs w:val="32"/>
        </w:rPr>
        <w:t>万元，主要是基本支出</w:t>
      </w:r>
      <w:r>
        <w:rPr>
          <w:rFonts w:ascii="仿宋_GB2312" w:eastAsia="仿宋_GB2312" w:hAnsi="黑体" w:cs="仿宋_GB2312" w:hint="eastAsia"/>
          <w:sz w:val="32"/>
          <w:szCs w:val="32"/>
        </w:rPr>
        <w:t>减少</w:t>
      </w:r>
      <w:r>
        <w:rPr>
          <w:rFonts w:ascii="仿宋_GB2312" w:eastAsia="仿宋_GB2312" w:hAnsi="黑体" w:hint="eastAsia"/>
          <w:sz w:val="32"/>
          <w:szCs w:val="32"/>
        </w:rPr>
        <w:t>。</w:t>
      </w:r>
    </w:p>
    <w:p w14:paraId="23A99781"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12.社会保障和就业支出（类）行政事业单位养老支出（款）机关事业单位基本养老保险缴费支出（项）2023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5861.54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增加1928.08</w:t>
      </w:r>
      <w:r>
        <w:rPr>
          <w:rFonts w:ascii="仿宋_GB2312" w:eastAsia="仿宋_GB2312" w:hAnsi="黑体" w:hint="eastAsia"/>
          <w:sz w:val="32"/>
          <w:szCs w:val="32"/>
        </w:rPr>
        <w:t>万元，主要是基本支出增加。</w:t>
      </w:r>
    </w:p>
    <w:p w14:paraId="3C26026F"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13.社会保障和就业支出（类）行政事业单位养老支出（款）机关事业单位职业年金缴费支出（项）2023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12660.21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增加12147.41</w:t>
      </w:r>
      <w:r>
        <w:rPr>
          <w:rFonts w:ascii="仿宋_GB2312" w:eastAsia="仿宋_GB2312" w:hAnsi="黑体" w:hint="eastAsia"/>
          <w:sz w:val="32"/>
          <w:szCs w:val="32"/>
        </w:rPr>
        <w:t>万元，主要是基本支出增加。</w:t>
      </w:r>
    </w:p>
    <w:p w14:paraId="19383C9C"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14.社会保障和就业支出（类）抚恤（款）其他优抚支出（项）2023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146.86</w:t>
      </w:r>
      <w:r>
        <w:rPr>
          <w:rFonts w:ascii="仿宋_GB2312" w:eastAsia="仿宋_GB2312" w:hAnsi="黑体" w:hint="eastAsia"/>
          <w:sz w:val="32"/>
          <w:szCs w:val="32"/>
        </w:rPr>
        <w:t>万元，比上年预算数增加</w:t>
      </w:r>
      <w:r>
        <w:rPr>
          <w:rFonts w:ascii="仿宋_GB2312" w:eastAsia="仿宋_GB2312" w:hAnsi="黑体" w:cs="仿宋_GB2312" w:hint="eastAsia"/>
          <w:sz w:val="32"/>
          <w:szCs w:val="32"/>
        </w:rPr>
        <w:t>59.52</w:t>
      </w:r>
      <w:r>
        <w:rPr>
          <w:rFonts w:ascii="仿宋_GB2312" w:eastAsia="仿宋_GB2312" w:hAnsi="黑体" w:hint="eastAsia"/>
          <w:sz w:val="32"/>
          <w:szCs w:val="32"/>
        </w:rPr>
        <w:t>万元，主要是基本支出增加。</w:t>
      </w:r>
    </w:p>
    <w:p w14:paraId="1D79EFCF"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15.卫生健康支出（类）行政事业单位医疗（款）行政单位医疗（项）2023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39.25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增加39.25</w:t>
      </w:r>
      <w:r>
        <w:rPr>
          <w:rFonts w:ascii="仿宋_GB2312" w:eastAsia="仿宋_GB2312" w:hAnsi="黑体" w:hint="eastAsia"/>
          <w:sz w:val="32"/>
          <w:szCs w:val="32"/>
        </w:rPr>
        <w:t>万元，主要是基本支出增加。</w:t>
      </w:r>
    </w:p>
    <w:p w14:paraId="69F1A872"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16.卫生健康支出（类）行政事业单位医疗（款）事业单位医疗（项）2023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2539.97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增加487.65</w:t>
      </w:r>
      <w:r>
        <w:rPr>
          <w:rFonts w:ascii="仿宋_GB2312" w:eastAsia="仿宋_GB2312" w:hAnsi="黑体" w:hint="eastAsia"/>
          <w:sz w:val="32"/>
          <w:szCs w:val="32"/>
        </w:rPr>
        <w:t>万元，主要是基本支出增加。</w:t>
      </w:r>
    </w:p>
    <w:p w14:paraId="76D80BDB"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17.卫生健康支出（类）行政事业单位医疗（款）公务员医疗补助（项）2023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5776.09</w:t>
      </w:r>
      <w:r>
        <w:rPr>
          <w:rFonts w:ascii="仿宋_GB2312" w:eastAsia="仿宋_GB2312" w:hAnsi="黑体" w:hint="eastAsia"/>
          <w:sz w:val="32"/>
          <w:szCs w:val="32"/>
        </w:rPr>
        <w:t>万元，比上年预算数增加</w:t>
      </w:r>
      <w:r>
        <w:rPr>
          <w:rFonts w:ascii="仿宋_GB2312" w:eastAsia="仿宋_GB2312" w:hAnsi="黑体" w:cs="仿宋_GB2312" w:hint="eastAsia"/>
          <w:sz w:val="32"/>
          <w:szCs w:val="32"/>
        </w:rPr>
        <w:t>2239.37</w:t>
      </w:r>
      <w:r>
        <w:rPr>
          <w:rFonts w:ascii="仿宋_GB2312" w:eastAsia="仿宋_GB2312" w:hAnsi="黑体" w:hint="eastAsia"/>
          <w:sz w:val="32"/>
          <w:szCs w:val="32"/>
        </w:rPr>
        <w:t>万元，主要是基本支出增加。</w:t>
      </w:r>
    </w:p>
    <w:p w14:paraId="594BC6B8"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lastRenderedPageBreak/>
        <w:t>18.住房保障支出（类）住房改革支出（款）住房公积金（项）2023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5063.25</w:t>
      </w:r>
      <w:r>
        <w:rPr>
          <w:rFonts w:ascii="仿宋_GB2312" w:eastAsia="仿宋_GB2312" w:hAnsi="黑体" w:hint="eastAsia"/>
          <w:sz w:val="32"/>
          <w:szCs w:val="32"/>
        </w:rPr>
        <w:t>万元，比上年预算数增加</w:t>
      </w:r>
      <w:r>
        <w:rPr>
          <w:rFonts w:ascii="仿宋_GB2312" w:eastAsia="仿宋_GB2312" w:hAnsi="黑体" w:cs="仿宋_GB2312" w:hint="eastAsia"/>
          <w:sz w:val="32"/>
          <w:szCs w:val="32"/>
        </w:rPr>
        <w:t>2067.37</w:t>
      </w:r>
      <w:r>
        <w:rPr>
          <w:rFonts w:ascii="仿宋_GB2312" w:eastAsia="仿宋_GB2312" w:hAnsi="黑体" w:hint="eastAsia"/>
          <w:sz w:val="32"/>
          <w:szCs w:val="32"/>
        </w:rPr>
        <w:t>万元，主要是基本支出增加。</w:t>
      </w:r>
    </w:p>
    <w:p w14:paraId="38CE1621" w14:textId="6074B49B" w:rsidR="0050603F" w:rsidRDefault="00000000">
      <w:pPr>
        <w:ind w:firstLine="640"/>
        <w:rPr>
          <w:rFonts w:ascii="黑体" w:eastAsia="黑体" w:hAnsi="黑体" w:hint="eastAsia"/>
          <w:sz w:val="32"/>
          <w:szCs w:val="32"/>
        </w:rPr>
      </w:pPr>
      <w:r>
        <w:rPr>
          <w:rFonts w:ascii="黑体" w:eastAsia="黑体" w:hAnsi="黑体" w:hint="eastAsia"/>
          <w:sz w:val="32"/>
          <w:szCs w:val="32"/>
        </w:rPr>
        <w:t>三、关于三亚市教育局部门2023年一般公共预算基本支出情况说明</w:t>
      </w:r>
    </w:p>
    <w:p w14:paraId="5533C7A7" w14:textId="73A0908B" w:rsidR="0050603F"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三亚市教育局部门2023年一般公共预算基本支出为</w:t>
      </w:r>
      <w:r>
        <w:rPr>
          <w:rFonts w:ascii="仿宋_GB2312" w:eastAsia="仿宋_GB2312" w:hAnsi="黑体" w:cs="仿宋_GB2312" w:hint="eastAsia"/>
          <w:sz w:val="32"/>
          <w:szCs w:val="32"/>
        </w:rPr>
        <w:t>81190.33</w:t>
      </w:r>
      <w:r>
        <w:rPr>
          <w:rFonts w:ascii="仿宋_GB2312" w:eastAsia="仿宋_GB2312" w:hAnsi="黑体" w:hint="eastAsia"/>
          <w:sz w:val="32"/>
          <w:szCs w:val="32"/>
        </w:rPr>
        <w:t>万元，其中：</w:t>
      </w:r>
    </w:p>
    <w:p w14:paraId="3E7F3F70" w14:textId="3D1D11DD" w:rsidR="0050603F"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77927.48</w:t>
      </w:r>
      <w:r>
        <w:rPr>
          <w:rFonts w:ascii="仿宋_GB2312" w:eastAsia="仿宋_GB2312" w:hAnsi="黑体" w:hint="eastAsia"/>
          <w:sz w:val="32"/>
          <w:szCs w:val="32"/>
        </w:rPr>
        <w:t>万元，主要包括：基本工资、津贴补贴、奖金、社会保障缴费、绩效工资、机关事业单位基本养老保险缴费、职业年金缴费、职工基本医疗保险缴费、公务员医疗补助缴费、其他社会保障缴费、住房公积金、医疗费、其他工资福利支出、邮电费;</w:t>
      </w:r>
    </w:p>
    <w:p w14:paraId="32B18980" w14:textId="5C7BCE57" w:rsidR="0050603F"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3262.85</w:t>
      </w:r>
      <w:r>
        <w:rPr>
          <w:rFonts w:ascii="仿宋_GB2312" w:eastAsia="仿宋_GB2312" w:hAnsi="黑体" w:hint="eastAsia"/>
          <w:sz w:val="32"/>
          <w:szCs w:val="32"/>
        </w:rPr>
        <w:t>万元，主要包括：其他社会保障缴费、办公费、培训费、工会经费、福利费、公务用车运行维护费、其他商品和服务支出、其他对个人和家庭的补助、生活补助。</w:t>
      </w:r>
    </w:p>
    <w:p w14:paraId="5FF4B6DC" w14:textId="76F4797F" w:rsidR="0050603F"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sz w:val="32"/>
          <w:shd w:val="clear" w:color="auto" w:fill="FFFFFF"/>
        </w:rPr>
        <w:t>三亚市教育局</w:t>
      </w:r>
      <w:r>
        <w:rPr>
          <w:rFonts w:ascii="黑体" w:eastAsia="黑体" w:hAnsi="黑体" w:cs="Times New Roman" w:hint="eastAsia"/>
          <w:sz w:val="32"/>
          <w:shd w:val="clear" w:color="auto" w:fill="FFFFFF"/>
        </w:rPr>
        <w:t>部门2023</w:t>
      </w:r>
      <w:r>
        <w:rPr>
          <w:rFonts w:ascii="黑体" w:eastAsia="黑体" w:hAnsi="黑体" w:cs="Times New Roman"/>
          <w:sz w:val="32"/>
          <w:shd w:val="clear" w:color="auto" w:fill="FFFFFF"/>
        </w:rPr>
        <w:t>年“三公”经费预算情况</w:t>
      </w:r>
      <w:r>
        <w:rPr>
          <w:rFonts w:ascii="黑体" w:eastAsia="黑体" w:hAnsi="黑体" w:cs="Times New Roman" w:hint="eastAsia"/>
          <w:sz w:val="32"/>
          <w:shd w:val="clear" w:color="auto" w:fill="FFFFFF"/>
        </w:rPr>
        <w:t>说明</w:t>
      </w:r>
    </w:p>
    <w:p w14:paraId="4A17FB13" w14:textId="7AF511CF" w:rsidR="0050603F" w:rsidRDefault="00000000">
      <w:pPr>
        <w:ind w:firstLineChars="200" w:firstLine="640"/>
        <w:rPr>
          <w:rFonts w:ascii="仿宋_GB2312" w:eastAsia="仿宋_GB2312" w:hAnsi="黑体" w:cs="Times New Roman" w:hint="eastAsia"/>
          <w:sz w:val="32"/>
          <w:szCs w:val="32"/>
        </w:rPr>
      </w:pPr>
      <w:r>
        <w:rPr>
          <w:rFonts w:ascii="仿宋_GB2312" w:eastAsia="仿宋_GB2312" w:hAnsi="黑体" w:hint="eastAsia"/>
          <w:sz w:val="32"/>
          <w:szCs w:val="32"/>
        </w:rPr>
        <w:t>（一）三亚市教育局部门</w:t>
      </w:r>
      <w:r>
        <w:rPr>
          <w:rFonts w:ascii="仿宋_GB2312" w:eastAsia="仿宋_GB2312" w:hAnsi="黑体" w:cs="仿宋_GB2312" w:hint="eastAsia"/>
          <w:sz w:val="32"/>
          <w:szCs w:val="32"/>
        </w:rPr>
        <w:t>2023</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40.93</w:t>
      </w:r>
      <w:r>
        <w:rPr>
          <w:rFonts w:ascii="仿宋_GB2312" w:eastAsia="仿宋_GB2312" w:hAnsi="黑体" w:hint="eastAsia"/>
          <w:sz w:val="32"/>
          <w:szCs w:val="32"/>
        </w:rPr>
        <w:t>万元，其中：</w:t>
      </w:r>
    </w:p>
    <w:p w14:paraId="1507E9FD" w14:textId="2D6E3F46" w:rsidR="0050603F" w:rsidRDefault="00000000">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17.80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年预算持平。公务用车购置及运行费</w:t>
      </w:r>
      <w:r>
        <w:rPr>
          <w:rFonts w:ascii="仿宋_GB2312" w:eastAsia="仿宋_GB2312" w:hAnsi="黑体" w:cs="仿宋_GB2312" w:hint="eastAsia"/>
          <w:sz w:val="32"/>
          <w:szCs w:val="32"/>
        </w:rPr>
        <w:t>20.13</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，公务用车运行维护费</w:t>
      </w:r>
      <w:r>
        <w:rPr>
          <w:rFonts w:ascii="仿宋_GB2312" w:eastAsia="仿宋_GB2312" w:hAnsi="黑体" w:cs="仿宋_GB2312" w:hint="eastAsia"/>
          <w:sz w:val="32"/>
          <w:szCs w:val="32"/>
        </w:rPr>
        <w:t>20.13</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，较上年预算增长</w:t>
      </w:r>
      <w:r>
        <w:rPr>
          <w:rFonts w:ascii="仿宋_GB2312" w:eastAsia="仿宋_GB2312" w:hAnsi="黑体" w:cs="仿宋_GB2312" w:hint="eastAsia"/>
          <w:sz w:val="32"/>
          <w:szCs w:val="32"/>
        </w:rPr>
        <w:lastRenderedPageBreak/>
        <w:t>0.25</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增长的</w:t>
      </w:r>
      <w:r>
        <w:rPr>
          <w:rFonts w:ascii="Times New Roman" w:eastAsia="仿宋_GB2312" w:hAnsi="Times New Roman" w:cs="Times New Roman" w:hint="eastAsia"/>
          <w:sz w:val="32"/>
          <w:shd w:val="clear" w:color="auto" w:fill="FFFFFF"/>
        </w:rPr>
        <w:t>主要原因包括：</w:t>
      </w:r>
      <w:r w:rsidRPr="005106FC">
        <w:rPr>
          <w:rFonts w:ascii="Times New Roman" w:eastAsia="仿宋_GB2312" w:hAnsi="Times New Roman" w:cs="Times New Roman" w:hint="eastAsia"/>
          <w:sz w:val="32"/>
          <w:shd w:val="clear" w:color="auto" w:fill="FFFFFF"/>
        </w:rPr>
        <w:t>车辆使用年限增加，运行维护费用也增长</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11辆，计划购置0辆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3</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25批180人</w:t>
      </w:r>
      <w:r>
        <w:rPr>
          <w:rFonts w:ascii="Times New Roman" w:eastAsia="仿宋_GB2312" w:hAnsi="Times New Roman" w:cs="Times New Roman" w:hint="eastAsia"/>
          <w:sz w:val="32"/>
          <w:shd w:val="clear" w:color="auto" w:fill="FFFFFF"/>
        </w:rPr>
        <w:t>。</w:t>
      </w:r>
    </w:p>
    <w:p w14:paraId="6BA83978" w14:textId="5410ED7F" w:rsidR="0050603F"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（二）三亚市教育局部门2023年政府性基金预算“三公”经费预算数为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仿宋_GB2312" w:eastAsia="仿宋_GB2312" w:hAnsi="黑体" w:hint="eastAsia"/>
          <w:sz w:val="32"/>
          <w:szCs w:val="32"/>
        </w:rPr>
        <w:t>。</w:t>
      </w:r>
    </w:p>
    <w:p w14:paraId="298E3FC6" w14:textId="77777777" w:rsidR="005106FC" w:rsidRDefault="005106FC" w:rsidP="005106FC">
      <w:pPr>
        <w:ind w:firstLineChars="200" w:firstLine="640"/>
        <w:rPr>
          <w:rFonts w:ascii="Times New Roman" w:eastAsia="仿宋_GB2312" w:hAnsi="Times New Roman" w:cs="Times New Roman"/>
          <w:sz w:val="32"/>
          <w:shd w:val="clear" w:color="auto" w:fill="FFFFFF"/>
        </w:rPr>
      </w:pPr>
      <w:r>
        <w:rPr>
          <w:rFonts w:ascii="仿宋_GB2312" w:eastAsia="仿宋_GB2312" w:hAnsi="仿宋_GB2312" w:cs="仿宋_GB2312" w:hint="eastAsia"/>
          <w:sz w:val="32"/>
          <w:szCs w:val="32"/>
        </w:rPr>
        <w:t>因公出国（境）经费</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万元，与上年预算持平。</w:t>
      </w:r>
      <w:r>
        <w:rPr>
          <w:rFonts w:ascii="Times New Roman" w:eastAsia="仿宋_GB2312" w:hAnsi="Times New Roman" w:cs="Times New Roman" w:hint="eastAsia"/>
          <w:sz w:val="32"/>
          <w:shd w:val="clear" w:color="auto" w:fill="FFFFFF"/>
        </w:rPr>
        <w:t>根据外事部门等安排的</w:t>
      </w:r>
      <w:r>
        <w:rPr>
          <w:rFonts w:ascii="仿宋_GB2312" w:eastAsia="仿宋_GB2312" w:hAnsi="黑体" w:cs="仿宋_GB2312" w:hint="eastAsia"/>
          <w:sz w:val="32"/>
          <w:szCs w:val="32"/>
        </w:rPr>
        <w:t>2024</w:t>
      </w:r>
      <w:r>
        <w:rPr>
          <w:rFonts w:ascii="Times New Roman" w:eastAsia="仿宋_GB2312" w:hAnsi="Times New Roman" w:cs="Times New Roman" w:hint="eastAsia"/>
          <w:sz w:val="32"/>
          <w:shd w:val="clear" w:color="auto" w:fill="FFFFFF"/>
        </w:rPr>
        <w:t>年出国计划，拟安排出国（境）组</w:t>
      </w:r>
      <w:r>
        <w:rPr>
          <w:rFonts w:ascii="仿宋_GB2312" w:eastAsia="仿宋_GB2312" w:hAnsi="黑体" w:cs="仿宋_GB2312" w:hint="eastAsia"/>
          <w:sz w:val="32"/>
          <w:szCs w:val="32"/>
        </w:rPr>
        <w:t>0</w:t>
      </w:r>
      <w:r>
        <w:rPr>
          <w:rFonts w:ascii="Times New Roman" w:eastAsia="仿宋_GB2312" w:hAnsi="Times New Roman" w:cs="Times New Roman" w:hint="eastAsia"/>
          <w:sz w:val="32"/>
          <w:shd w:val="clear" w:color="auto" w:fill="FFFFFF"/>
        </w:rPr>
        <w:t>次，出国（境）</w:t>
      </w:r>
      <w:r>
        <w:rPr>
          <w:rFonts w:ascii="仿宋_GB2312" w:eastAsia="仿宋_GB2312" w:hAnsi="黑体" w:cs="仿宋_GB2312" w:hint="eastAsia"/>
          <w:sz w:val="32"/>
          <w:szCs w:val="32"/>
        </w:rPr>
        <w:t>0</w:t>
      </w:r>
      <w:r>
        <w:rPr>
          <w:rFonts w:ascii="Times New Roman" w:eastAsia="仿宋_GB2312" w:hAnsi="Times New Roman" w:cs="Times New Roman" w:hint="eastAsia"/>
          <w:sz w:val="32"/>
          <w:shd w:val="clear" w:color="auto" w:fill="FFFFFF"/>
        </w:rPr>
        <w:t>人；</w:t>
      </w:r>
      <w:r>
        <w:rPr>
          <w:rFonts w:ascii="仿宋_GB2312" w:eastAsia="仿宋_GB2312" w:hAnsi="仿宋_GB2312" w:cs="仿宋_GB2312" w:hint="eastAsia"/>
          <w:sz w:val="32"/>
          <w:szCs w:val="32"/>
        </w:rPr>
        <w:t>公务用车购置及运行费</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万元（其中，公务用车购置费</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万元，公务用车运行维护费</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万元），与上年预算持平；公务车保有量</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辆，计划购置</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辆。公务接待费</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万元，与上年预算持平。计划接待</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批</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人。</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0辆，计划购置0辆</w:t>
      </w:r>
      <w:r>
        <w:rPr>
          <w:rFonts w:ascii="Times New Roman" w:eastAsia="仿宋_GB2312" w:hAnsi="Times New Roman" w:cs="Times New Roman" w:hint="eastAsia"/>
          <w:sz w:val="32"/>
          <w:shd w:val="clear" w:color="auto" w:fill="FFFFFF"/>
        </w:rPr>
        <w:t>。</w:t>
      </w:r>
      <w:r>
        <w:rPr>
          <w:rFonts w:ascii="仿宋_GB2312" w:eastAsia="仿宋_GB2312" w:hAnsi="黑体" w:cs="Times New Roman" w:hint="eastAsia"/>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hint="eastAsia"/>
          <w:sz w:val="32"/>
          <w:shd w:val="clear" w:color="auto" w:fill="FFFFFF"/>
        </w:rPr>
        <w:t>万元，与上年预算持平。计划接待</w:t>
      </w:r>
      <w:r>
        <w:rPr>
          <w:rFonts w:ascii="仿宋_GB2312" w:eastAsia="仿宋_GB2312" w:hAnsi="黑体" w:cs="仿宋_GB2312" w:hint="eastAsia"/>
          <w:sz w:val="32"/>
          <w:szCs w:val="32"/>
        </w:rPr>
        <w:t>0批0人</w:t>
      </w:r>
      <w:r>
        <w:rPr>
          <w:rFonts w:ascii="Times New Roman" w:eastAsia="仿宋_GB2312" w:hAnsi="Times New Roman" w:cs="Times New Roman" w:hint="eastAsia"/>
          <w:sz w:val="32"/>
          <w:shd w:val="clear" w:color="auto" w:fill="FFFFFF"/>
        </w:rPr>
        <w:t>。</w:t>
      </w:r>
    </w:p>
    <w:p w14:paraId="4A158AB1" w14:textId="0103CD35" w:rsidR="0050603F"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五、关于三亚市教育局部门2023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14:paraId="37767747" w14:textId="77777777" w:rsidR="0050603F" w:rsidRDefault="00000000">
      <w:pPr>
        <w:ind w:firstLine="640"/>
        <w:jc w:val="left"/>
        <w:rPr>
          <w:rFonts w:ascii="楷体" w:eastAsia="楷体" w:hAnsi="楷体" w:hint="eastAsia"/>
          <w:sz w:val="32"/>
          <w:szCs w:val="32"/>
        </w:rPr>
      </w:pPr>
      <w:r>
        <w:rPr>
          <w:rFonts w:ascii="楷体" w:eastAsia="楷体" w:hAnsi="楷体" w:hint="eastAsia"/>
          <w:sz w:val="32"/>
          <w:szCs w:val="32"/>
        </w:rPr>
        <w:t>（一）政府性基金预算当年规模变化情况</w:t>
      </w:r>
    </w:p>
    <w:p w14:paraId="56CAA380" w14:textId="77777777" w:rsidR="0050603F"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三亚市教育局单位2023年政府性基金预算当年拨款</w:t>
      </w:r>
      <w:r>
        <w:rPr>
          <w:rFonts w:ascii="仿宋_GB2312" w:eastAsia="仿宋_GB2312" w:hAnsi="黑体" w:cs="仿宋_GB2312"/>
          <w:sz w:val="32"/>
          <w:szCs w:val="32"/>
        </w:rPr>
        <w:t>1,094.28</w:t>
      </w:r>
      <w:r>
        <w:rPr>
          <w:rFonts w:ascii="仿宋_GB2312" w:eastAsia="仿宋_GB2312" w:hAnsi="黑体" w:hint="eastAsia"/>
          <w:sz w:val="32"/>
          <w:szCs w:val="32"/>
        </w:rPr>
        <w:t>万元（上年结转），比上年预算数</w:t>
      </w:r>
      <w:r>
        <w:rPr>
          <w:rFonts w:ascii="仿宋_GB2312" w:eastAsia="仿宋_GB2312" w:hAnsi="黑体" w:cs="仿宋_GB2312" w:hint="eastAsia"/>
          <w:sz w:val="32"/>
          <w:szCs w:val="32"/>
        </w:rPr>
        <w:t>增加1,094.28万元</w:t>
      </w:r>
      <w:r>
        <w:rPr>
          <w:rFonts w:ascii="仿宋_GB2312" w:eastAsia="仿宋_GB2312" w:hAnsi="黑体" w:hint="eastAsia"/>
          <w:sz w:val="32"/>
          <w:szCs w:val="32"/>
        </w:rPr>
        <w:t>。</w:t>
      </w:r>
    </w:p>
    <w:p w14:paraId="36EF54FF" w14:textId="77777777" w:rsidR="0050603F" w:rsidRDefault="00000000">
      <w:pPr>
        <w:numPr>
          <w:ilvl w:val="0"/>
          <w:numId w:val="10"/>
        </w:numPr>
        <w:ind w:firstLine="640"/>
        <w:jc w:val="left"/>
        <w:rPr>
          <w:rFonts w:ascii="楷体" w:eastAsia="楷体" w:hAnsi="楷体" w:hint="eastAsia"/>
          <w:sz w:val="32"/>
          <w:szCs w:val="32"/>
        </w:rPr>
      </w:pPr>
      <w:r>
        <w:rPr>
          <w:rFonts w:ascii="楷体" w:eastAsia="楷体" w:hAnsi="楷体" w:hint="eastAsia"/>
          <w:sz w:val="32"/>
          <w:szCs w:val="32"/>
        </w:rPr>
        <w:t>政府性基金预算当年拨款结构情况</w:t>
      </w:r>
    </w:p>
    <w:p w14:paraId="169C78E8" w14:textId="77777777" w:rsidR="0050603F" w:rsidRDefault="00000000">
      <w:pPr>
        <w:numPr>
          <w:ilvl w:val="255"/>
          <w:numId w:val="0"/>
        </w:numPr>
        <w:jc w:val="left"/>
        <w:rPr>
          <w:rFonts w:ascii="楷体" w:eastAsia="楷体" w:hAnsi="楷体" w:hint="eastAsia"/>
          <w:sz w:val="32"/>
          <w:szCs w:val="32"/>
        </w:rPr>
      </w:pPr>
      <w:r>
        <w:rPr>
          <w:rFonts w:ascii="楷体" w:eastAsia="楷体" w:hAnsi="楷体" w:hint="eastAsia"/>
          <w:sz w:val="32"/>
          <w:szCs w:val="32"/>
        </w:rPr>
        <w:t xml:space="preserve">    </w:t>
      </w:r>
      <w:r>
        <w:rPr>
          <w:rFonts w:ascii="仿宋_GB2312" w:eastAsia="仿宋_GB2312" w:hAnsi="黑体" w:hint="eastAsia"/>
          <w:sz w:val="32"/>
          <w:szCs w:val="32"/>
        </w:rPr>
        <w:t>城乡社区（类）</w:t>
      </w:r>
      <w:r>
        <w:rPr>
          <w:rFonts w:ascii="仿宋_GB2312" w:eastAsia="仿宋_GB2312" w:hAnsi="黑体" w:cs="仿宋_GB2312" w:hint="eastAsia"/>
          <w:sz w:val="32"/>
          <w:szCs w:val="32"/>
        </w:rPr>
        <w:t>支出1094.28</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p>
    <w:p w14:paraId="0BD70D96" w14:textId="77777777" w:rsidR="0050603F" w:rsidRDefault="00000000">
      <w:pPr>
        <w:numPr>
          <w:ilvl w:val="0"/>
          <w:numId w:val="10"/>
        </w:numPr>
        <w:ind w:firstLine="640"/>
        <w:jc w:val="left"/>
        <w:rPr>
          <w:rFonts w:ascii="楷体" w:eastAsia="楷体" w:hAnsi="楷体" w:hint="eastAsia"/>
          <w:sz w:val="32"/>
          <w:szCs w:val="32"/>
        </w:rPr>
      </w:pPr>
      <w:r>
        <w:rPr>
          <w:rFonts w:ascii="楷体" w:eastAsia="楷体" w:hAnsi="楷体" w:hint="eastAsia"/>
          <w:sz w:val="32"/>
          <w:szCs w:val="32"/>
        </w:rPr>
        <w:t>政府性基金预算当年拨款具体使用情况</w:t>
      </w:r>
    </w:p>
    <w:p w14:paraId="07514F32" w14:textId="19B9D376" w:rsidR="0050603F" w:rsidRDefault="00000000" w:rsidP="00A377F3">
      <w:pPr>
        <w:ind w:firstLine="640"/>
        <w:rPr>
          <w:rFonts w:ascii="楷体" w:eastAsia="楷体" w:hAnsi="楷体" w:hint="eastAsia"/>
          <w:sz w:val="32"/>
          <w:szCs w:val="32"/>
        </w:rPr>
      </w:pPr>
      <w:r>
        <w:rPr>
          <w:rFonts w:ascii="仿宋_GB2312" w:eastAsia="仿宋_GB2312" w:hAnsi="黑体" w:hint="eastAsia"/>
          <w:sz w:val="32"/>
          <w:szCs w:val="32"/>
        </w:rPr>
        <w:lastRenderedPageBreak/>
        <w:t>城乡社区支出（类）国有土地使用权出让收入安排的支出（款）其他国有土地使用权出让收入安排的支出（项）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1094.28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增加1094.28</w:t>
      </w:r>
      <w:r>
        <w:rPr>
          <w:rFonts w:ascii="仿宋_GB2312" w:eastAsia="仿宋_GB2312" w:hAnsi="黑体" w:hint="eastAsia"/>
          <w:sz w:val="32"/>
          <w:szCs w:val="32"/>
        </w:rPr>
        <w:t>万元，主要是上年结转资金。</w:t>
      </w:r>
    </w:p>
    <w:p w14:paraId="12242CAB" w14:textId="6B0126D6" w:rsidR="0050603F"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六、关于三亚市教育局部门2023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14:paraId="10D24F86" w14:textId="35B5173B"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按照综合预算原则，</w:t>
      </w:r>
      <w:r w:rsidRPr="005106FC">
        <w:rPr>
          <w:rFonts w:ascii="仿宋_GB2312" w:eastAsia="仿宋_GB2312" w:hAnsi="黑体" w:cs="仿宋_GB2312" w:hint="eastAsia"/>
          <w:sz w:val="32"/>
          <w:szCs w:val="32"/>
        </w:rPr>
        <w:t>三亚市教育局</w:t>
      </w:r>
      <w:r>
        <w:rPr>
          <w:rFonts w:ascii="仿宋_GB2312" w:eastAsia="仿宋_GB2312" w:hAnsi="黑体" w:cs="仿宋_GB2312" w:hint="eastAsia"/>
          <w:sz w:val="32"/>
          <w:szCs w:val="32"/>
        </w:rPr>
        <w:t>部门所有收入和支出均纳入部门预算管理。收入包括：一般公共预算收入、财政专户管理资金收入、上级补助收入、其他收入</w:t>
      </w:r>
      <w:r>
        <w:rPr>
          <w:rFonts w:ascii="仿宋_GB2312" w:eastAsia="仿宋_GB2312" w:hAnsi="黑体" w:hint="eastAsia"/>
          <w:sz w:val="32"/>
          <w:szCs w:val="32"/>
        </w:rPr>
        <w:t>、上年结转；支出包括：教育支出、社会保障和就业支出、卫生健康支出、城乡社区支出、住房保障支出、结转下年。</w:t>
      </w:r>
      <w:r>
        <w:rPr>
          <w:rFonts w:ascii="仿宋_GB2312" w:eastAsia="仿宋_GB2312" w:hAnsi="黑体" w:cs="仿宋_GB2312" w:hint="eastAsia"/>
          <w:sz w:val="32"/>
          <w:szCs w:val="32"/>
        </w:rPr>
        <w:t>三亚市教育局部门2023</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138627.24</w:t>
      </w:r>
      <w:r>
        <w:rPr>
          <w:rFonts w:ascii="仿宋_GB2312" w:eastAsia="仿宋_GB2312" w:hAnsi="黑体" w:hint="eastAsia"/>
          <w:sz w:val="32"/>
          <w:szCs w:val="32"/>
        </w:rPr>
        <w:t>万元。</w:t>
      </w:r>
    </w:p>
    <w:p w14:paraId="6F419261" w14:textId="7CCB51AC" w:rsidR="0050603F"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七、关于三亚市教育局部门2023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14:paraId="4199971D" w14:textId="0C7FE983"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三亚市教育局部门2023</w:t>
      </w:r>
      <w:r>
        <w:rPr>
          <w:rFonts w:ascii="仿宋_GB2312" w:eastAsia="仿宋_GB2312" w:hAnsi="黑体" w:hint="eastAsia"/>
          <w:sz w:val="32"/>
          <w:szCs w:val="32"/>
        </w:rPr>
        <w:t>年收入预算</w:t>
      </w:r>
      <w:r>
        <w:rPr>
          <w:rFonts w:ascii="仿宋_GB2312" w:eastAsia="仿宋_GB2312" w:hAnsi="黑体" w:cs="仿宋_GB2312" w:hint="eastAsia"/>
          <w:sz w:val="32"/>
          <w:szCs w:val="32"/>
        </w:rPr>
        <w:t>138627.24</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2956.95</w:t>
      </w:r>
      <w:r>
        <w:rPr>
          <w:rFonts w:ascii="仿宋_GB2312" w:eastAsia="仿宋_GB2312" w:hAnsi="黑体" w:hint="eastAsia"/>
          <w:sz w:val="32"/>
          <w:szCs w:val="32"/>
        </w:rPr>
        <w:t>万元，占</w:t>
      </w:r>
      <w:r>
        <w:rPr>
          <w:rFonts w:ascii="仿宋_GB2312" w:eastAsia="仿宋_GB2312" w:hAnsi="黑体" w:cs="仿宋_GB2312" w:hint="eastAsia"/>
          <w:sz w:val="32"/>
          <w:szCs w:val="32"/>
        </w:rPr>
        <w:t>2.13</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134453.33</w:t>
      </w:r>
      <w:r>
        <w:rPr>
          <w:rFonts w:ascii="仿宋_GB2312" w:eastAsia="仿宋_GB2312" w:hAnsi="黑体" w:hint="eastAsia"/>
          <w:sz w:val="32"/>
          <w:szCs w:val="32"/>
        </w:rPr>
        <w:t>万元，96.99%；政府性基金收入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%；财政专户管理资金收入236.09万元，占</w:t>
      </w:r>
      <w:r>
        <w:rPr>
          <w:rFonts w:ascii="仿宋_GB2312" w:eastAsia="仿宋_GB2312" w:hAnsi="黑体" w:cs="仿宋_GB2312" w:hint="eastAsia"/>
          <w:sz w:val="32"/>
          <w:szCs w:val="32"/>
        </w:rPr>
        <w:t>0.17</w:t>
      </w:r>
      <w:r>
        <w:rPr>
          <w:rFonts w:ascii="仿宋_GB2312" w:eastAsia="仿宋_GB2312" w:hAnsi="黑体" w:hint="eastAsia"/>
          <w:sz w:val="32"/>
          <w:szCs w:val="32"/>
        </w:rPr>
        <w:t>%；上级补助收入190万元，占0.14%；其他收入790.87万元，占0.57%。比上年预算数</w:t>
      </w:r>
      <w:r>
        <w:rPr>
          <w:rFonts w:ascii="仿宋_GB2312" w:eastAsia="仿宋_GB2312" w:hAnsi="黑体" w:cs="仿宋_GB2312" w:hint="eastAsia"/>
          <w:sz w:val="32"/>
          <w:szCs w:val="32"/>
        </w:rPr>
        <w:t>增加35395.81</w:t>
      </w:r>
      <w:r>
        <w:rPr>
          <w:rFonts w:ascii="仿宋_GB2312" w:eastAsia="仿宋_GB2312" w:hAnsi="黑体" w:hint="eastAsia"/>
          <w:sz w:val="32"/>
          <w:szCs w:val="32"/>
        </w:rPr>
        <w:t>万元，主要是经费拨款收入增加较多。</w:t>
      </w:r>
    </w:p>
    <w:p w14:paraId="3C470163" w14:textId="57C95C41" w:rsidR="0050603F"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八、关于三亚市教育局部门2023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14:paraId="0B0D023E" w14:textId="5D79338B" w:rsidR="0050603F"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三亚市教育局部门2023年支出预算</w:t>
      </w:r>
      <w:r>
        <w:rPr>
          <w:rFonts w:ascii="仿宋_GB2312" w:eastAsia="仿宋_GB2312" w:hAnsi="黑体" w:cs="仿宋_GB2312" w:hint="eastAsia"/>
          <w:sz w:val="32"/>
          <w:szCs w:val="32"/>
        </w:rPr>
        <w:t>138,108.45</w:t>
      </w:r>
      <w:r>
        <w:rPr>
          <w:rFonts w:ascii="仿宋_GB2312" w:eastAsia="仿宋_GB2312" w:hAnsi="黑体" w:hint="eastAsia"/>
          <w:sz w:val="32"/>
          <w:szCs w:val="32"/>
        </w:rPr>
        <w:t>万元，</w:t>
      </w:r>
      <w:r>
        <w:rPr>
          <w:rFonts w:ascii="仿宋_GB2312" w:eastAsia="仿宋_GB2312" w:hAnsi="黑体" w:hint="eastAsia"/>
          <w:sz w:val="32"/>
          <w:szCs w:val="32"/>
        </w:rPr>
        <w:lastRenderedPageBreak/>
        <w:t>其中：基本支出</w:t>
      </w:r>
      <w:r>
        <w:rPr>
          <w:rFonts w:ascii="仿宋_GB2312" w:eastAsia="仿宋_GB2312" w:hAnsi="黑体" w:cs="仿宋_GB2312" w:hint="eastAsia"/>
          <w:sz w:val="32"/>
          <w:szCs w:val="32"/>
        </w:rPr>
        <w:t>81190.33</w:t>
      </w:r>
      <w:r>
        <w:rPr>
          <w:rFonts w:ascii="仿宋_GB2312" w:eastAsia="仿宋_GB2312" w:hAnsi="黑体" w:hint="eastAsia"/>
          <w:sz w:val="32"/>
          <w:szCs w:val="32"/>
        </w:rPr>
        <w:t>万元，占</w:t>
      </w:r>
      <w:r>
        <w:rPr>
          <w:rFonts w:ascii="仿宋_GB2312" w:eastAsia="仿宋_GB2312" w:hAnsi="黑体" w:cs="仿宋_GB2312" w:hint="eastAsia"/>
          <w:sz w:val="32"/>
          <w:szCs w:val="32"/>
        </w:rPr>
        <w:t>58.79</w:t>
      </w:r>
      <w:r>
        <w:rPr>
          <w:rFonts w:ascii="仿宋_GB2312" w:eastAsia="仿宋_GB2312" w:hAnsi="黑体" w:hint="eastAsia"/>
          <w:sz w:val="32"/>
          <w:szCs w:val="32"/>
        </w:rPr>
        <w:t>%；项目支出</w:t>
      </w:r>
      <w:r>
        <w:rPr>
          <w:rFonts w:ascii="仿宋_GB2312" w:eastAsia="仿宋_GB2312" w:hAnsi="黑体" w:cs="仿宋_GB2312" w:hint="eastAsia"/>
          <w:sz w:val="32"/>
          <w:szCs w:val="32"/>
        </w:rPr>
        <w:t>56918.11</w:t>
      </w:r>
      <w:r>
        <w:rPr>
          <w:rFonts w:ascii="仿宋_GB2312" w:eastAsia="仿宋_GB2312" w:hAnsi="黑体" w:hint="eastAsia"/>
          <w:sz w:val="32"/>
          <w:szCs w:val="32"/>
        </w:rPr>
        <w:t>万元，占</w:t>
      </w:r>
      <w:r>
        <w:rPr>
          <w:rFonts w:ascii="仿宋_GB2312" w:eastAsia="仿宋_GB2312" w:hAnsi="黑体" w:cs="仿宋_GB2312" w:hint="eastAsia"/>
          <w:sz w:val="32"/>
          <w:szCs w:val="32"/>
        </w:rPr>
        <w:t>41.21</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增加36457.02</w:t>
      </w:r>
      <w:r>
        <w:rPr>
          <w:rFonts w:ascii="仿宋_GB2312" w:eastAsia="仿宋_GB2312" w:hAnsi="黑体" w:hint="eastAsia"/>
          <w:sz w:val="32"/>
          <w:szCs w:val="32"/>
        </w:rPr>
        <w:t>万元，主要是项目支出增加。</w:t>
      </w:r>
    </w:p>
    <w:p w14:paraId="0D1BBEBF" w14:textId="77777777" w:rsidR="0050603F"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九、其他重要事项的情况说明</w:t>
      </w:r>
    </w:p>
    <w:p w14:paraId="7C715E07" w14:textId="77777777" w:rsidR="0050603F" w:rsidRDefault="00000000">
      <w:pPr>
        <w:ind w:firstLineChars="200" w:firstLine="640"/>
        <w:rPr>
          <w:rFonts w:ascii="楷体" w:eastAsia="楷体" w:hAnsi="楷体" w:hint="eastAsia"/>
          <w:sz w:val="32"/>
          <w:szCs w:val="32"/>
        </w:rPr>
      </w:pPr>
      <w:r>
        <w:rPr>
          <w:rFonts w:ascii="楷体" w:eastAsia="楷体" w:hAnsi="楷体" w:hint="eastAsia"/>
          <w:sz w:val="32"/>
          <w:szCs w:val="32"/>
        </w:rPr>
        <w:t>（一）机关运行经费（行政单位、参照公务员法管理的事业单位需说明，其他单位不需要说明）</w:t>
      </w:r>
    </w:p>
    <w:p w14:paraId="24313F09" w14:textId="22459F88"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2023</w:t>
      </w:r>
      <w:r>
        <w:rPr>
          <w:rFonts w:ascii="仿宋_GB2312" w:eastAsia="仿宋_GB2312" w:hAnsi="黑体" w:hint="eastAsia"/>
          <w:sz w:val="32"/>
          <w:szCs w:val="32"/>
        </w:rPr>
        <w:t>年三亚市教育局</w:t>
      </w:r>
      <w:r>
        <w:rPr>
          <w:rFonts w:ascii="仿宋_GB2312" w:eastAsia="仿宋_GB2312" w:hAnsi="黑体" w:cs="仿宋_GB2312" w:hint="eastAsia"/>
          <w:sz w:val="32"/>
          <w:szCs w:val="32"/>
        </w:rPr>
        <w:t>部门（公开部门预算时罗列下属参照公务员法管理的事业单位）等的机关运行经费预算</w:t>
      </w:r>
      <w:r w:rsidRPr="005106FC">
        <w:rPr>
          <w:rFonts w:ascii="仿宋_GB2312" w:eastAsia="仿宋_GB2312" w:hAnsi="黑体" w:cs="仿宋_GB2312" w:hint="eastAsia"/>
          <w:sz w:val="32"/>
          <w:szCs w:val="32"/>
        </w:rPr>
        <w:t>980.68</w:t>
      </w:r>
      <w:r>
        <w:rPr>
          <w:rFonts w:ascii="仿宋_GB2312" w:eastAsia="仿宋_GB2312" w:hAnsi="黑体" w:hint="eastAsia"/>
          <w:sz w:val="32"/>
          <w:szCs w:val="32"/>
        </w:rPr>
        <w:t>万元。</w:t>
      </w:r>
      <w:r w:rsidR="00463A94">
        <w:rPr>
          <w:rFonts w:ascii="仿宋_GB2312" w:eastAsia="仿宋_GB2312" w:hAnsi="黑体" w:hint="eastAsia"/>
          <w:sz w:val="32"/>
          <w:szCs w:val="32"/>
        </w:rPr>
        <w:t>其中，教育局本级</w:t>
      </w:r>
      <w:r w:rsidR="00463A94">
        <w:rPr>
          <w:rFonts w:ascii="仿宋_GB2312" w:eastAsia="仿宋_GB2312" w:hAnsi="黑体" w:cs="仿宋_GB2312" w:hint="eastAsia"/>
          <w:sz w:val="32"/>
          <w:szCs w:val="32"/>
        </w:rPr>
        <w:t>机关运行经费预算</w:t>
      </w:r>
      <w:r w:rsidR="00463A94" w:rsidRPr="005106FC">
        <w:rPr>
          <w:rFonts w:ascii="仿宋_GB2312" w:eastAsia="仿宋_GB2312" w:hAnsi="黑体" w:cs="仿宋_GB2312" w:hint="eastAsia"/>
          <w:sz w:val="32"/>
          <w:szCs w:val="32"/>
        </w:rPr>
        <w:t>980.68</w:t>
      </w:r>
      <w:r w:rsidR="00463A94">
        <w:rPr>
          <w:rFonts w:ascii="仿宋_GB2312" w:eastAsia="仿宋_GB2312" w:hAnsi="黑体" w:hint="eastAsia"/>
          <w:sz w:val="32"/>
          <w:szCs w:val="32"/>
        </w:rPr>
        <w:t>万元。</w:t>
      </w:r>
    </w:p>
    <w:p w14:paraId="104C05ED" w14:textId="77777777" w:rsidR="0050603F" w:rsidRDefault="00000000">
      <w:pPr>
        <w:ind w:firstLineChars="200" w:firstLine="640"/>
        <w:rPr>
          <w:rFonts w:ascii="楷体" w:eastAsia="楷体" w:hAnsi="楷体" w:hint="eastAsia"/>
          <w:sz w:val="32"/>
          <w:szCs w:val="32"/>
        </w:rPr>
      </w:pPr>
      <w:r>
        <w:rPr>
          <w:rFonts w:ascii="楷体" w:eastAsia="楷体" w:hAnsi="楷体" w:hint="eastAsia"/>
          <w:sz w:val="32"/>
          <w:szCs w:val="32"/>
        </w:rPr>
        <w:t>（二）政府采购情况</w:t>
      </w:r>
    </w:p>
    <w:p w14:paraId="4F8C1DC7" w14:textId="74D2E0E2" w:rsidR="0050603F" w:rsidRDefault="00000000">
      <w:pPr>
        <w:ind w:firstLine="640"/>
        <w:rPr>
          <w:rFonts w:ascii="仿宋_GB2312" w:eastAsia="仿宋_GB2312" w:hAnsi="黑体" w:hint="eastAsia"/>
          <w:sz w:val="32"/>
          <w:szCs w:val="32"/>
        </w:rPr>
      </w:pPr>
      <w:r>
        <w:rPr>
          <w:rFonts w:ascii="仿宋_GB2312" w:eastAsia="仿宋_GB2312" w:hAnsi="黑体" w:cs="仿宋_GB2312"/>
          <w:sz w:val="32"/>
          <w:szCs w:val="32"/>
          <w:lang w:val="en"/>
        </w:rPr>
        <w:t>2023</w:t>
      </w:r>
      <w:r>
        <w:rPr>
          <w:rFonts w:ascii="仿宋_GB2312" w:eastAsia="仿宋_GB2312" w:hAnsi="黑体" w:hint="eastAsia"/>
          <w:sz w:val="32"/>
          <w:szCs w:val="32"/>
        </w:rPr>
        <w:t>年</w:t>
      </w:r>
      <w:r>
        <w:rPr>
          <w:rFonts w:ascii="仿宋_GB2312" w:eastAsia="仿宋_GB2312" w:hAnsi="黑体" w:cs="仿宋_GB2312"/>
          <w:sz w:val="32"/>
          <w:szCs w:val="32"/>
          <w:lang w:val="en"/>
        </w:rPr>
        <w:t>三亚市教育局</w:t>
      </w:r>
      <w:r>
        <w:rPr>
          <w:rFonts w:ascii="仿宋_GB2312" w:eastAsia="仿宋_GB2312" w:hAnsi="黑体" w:cs="仿宋_GB2312" w:hint="eastAsia"/>
          <w:sz w:val="32"/>
          <w:szCs w:val="32"/>
        </w:rPr>
        <w:t>部门政府采购预算总额</w:t>
      </w:r>
      <w:r>
        <w:rPr>
          <w:rFonts w:ascii="仿宋_GB2312" w:eastAsia="仿宋_GB2312" w:hAnsi="黑体" w:cs="仿宋_GB2312"/>
          <w:sz w:val="32"/>
          <w:szCs w:val="32"/>
          <w:lang w:val="en"/>
        </w:rPr>
        <w:t>6276.18</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6276.18</w:t>
      </w:r>
      <w:r>
        <w:rPr>
          <w:rFonts w:ascii="仿宋_GB2312" w:eastAsia="仿宋_GB2312" w:hAnsi="黑体" w:hint="eastAsia"/>
          <w:sz w:val="32"/>
          <w:szCs w:val="32"/>
        </w:rPr>
        <w:t>万元。</w:t>
      </w:r>
    </w:p>
    <w:p w14:paraId="599FDE59" w14:textId="77777777" w:rsidR="0050603F" w:rsidRDefault="00000000">
      <w:pPr>
        <w:ind w:firstLineChars="200" w:firstLine="640"/>
        <w:rPr>
          <w:rFonts w:ascii="楷体" w:eastAsia="楷体" w:hAnsi="楷体" w:hint="eastAsia"/>
          <w:sz w:val="32"/>
          <w:szCs w:val="32"/>
        </w:rPr>
      </w:pPr>
      <w:r>
        <w:rPr>
          <w:rFonts w:ascii="楷体" w:eastAsia="楷体" w:hAnsi="楷体" w:hint="eastAsia"/>
          <w:sz w:val="32"/>
          <w:szCs w:val="32"/>
        </w:rPr>
        <w:t>（三）国有资产占有使用情况</w:t>
      </w:r>
    </w:p>
    <w:p w14:paraId="6521E7DA" w14:textId="214E116F" w:rsidR="0050603F" w:rsidRDefault="00000000">
      <w:pPr>
        <w:ind w:firstLineChars="200" w:firstLine="640"/>
        <w:rPr>
          <w:rFonts w:ascii="仿宋_GB2312" w:eastAsia="仿宋_GB2312" w:hAnsi="黑体" w:cs="仿宋_GB2312" w:hint="eastAsia"/>
          <w:sz w:val="32"/>
          <w:szCs w:val="32"/>
        </w:rPr>
      </w:pPr>
      <w:r>
        <w:rPr>
          <w:rFonts w:ascii="仿宋_GB2312" w:eastAsia="仿宋_GB2312" w:hAnsi="黑体" w:cs="仿宋_GB2312" w:hint="eastAsia"/>
          <w:sz w:val="32"/>
          <w:szCs w:val="32"/>
        </w:rPr>
        <w:t>截至2022</w:t>
      </w:r>
      <w:r>
        <w:rPr>
          <w:rFonts w:ascii="仿宋_GB2312" w:eastAsia="仿宋_GB2312" w:hAnsi="黑体" w:hint="eastAsia"/>
          <w:sz w:val="32"/>
          <w:szCs w:val="32"/>
        </w:rPr>
        <w:t>年12月31日，</w:t>
      </w:r>
      <w:r>
        <w:rPr>
          <w:rFonts w:ascii="仿宋_GB2312" w:eastAsia="仿宋_GB2312" w:hAnsi="黑体" w:cs="仿宋_GB2312" w:hint="eastAsia"/>
          <w:sz w:val="32"/>
          <w:szCs w:val="32"/>
        </w:rPr>
        <w:t>三亚市教育局部门共有车辆11辆，其中，领导干部用车0辆，机要通信应急用车0辆、一般执法执勤用车0辆、特种专业技术用车0辆、其他用车11辆。单位价值100万元以上设备0台（套）。</w:t>
      </w:r>
    </w:p>
    <w:p w14:paraId="60C88922" w14:textId="77777777" w:rsidR="0050603F" w:rsidRDefault="00000000">
      <w:pPr>
        <w:ind w:firstLineChars="200" w:firstLine="640"/>
        <w:rPr>
          <w:rFonts w:ascii="楷体" w:eastAsia="楷体" w:hAnsi="楷体" w:hint="eastAsia"/>
          <w:sz w:val="32"/>
          <w:szCs w:val="32"/>
        </w:rPr>
      </w:pPr>
      <w:r>
        <w:rPr>
          <w:rFonts w:ascii="楷体" w:eastAsia="楷体" w:hAnsi="楷体" w:hint="eastAsia"/>
          <w:sz w:val="32"/>
          <w:szCs w:val="32"/>
        </w:rPr>
        <w:t>（四）绩效目标设置情况</w:t>
      </w:r>
    </w:p>
    <w:p w14:paraId="0841CF9F" w14:textId="1E77AA8E" w:rsidR="0050603F"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2023</w:t>
      </w:r>
      <w:r>
        <w:rPr>
          <w:rFonts w:ascii="仿宋_GB2312" w:eastAsia="仿宋_GB2312" w:hAnsi="黑体" w:hint="eastAsia"/>
          <w:sz w:val="32"/>
          <w:szCs w:val="32"/>
        </w:rPr>
        <w:t>年</w:t>
      </w:r>
      <w:r>
        <w:rPr>
          <w:rFonts w:ascii="仿宋_GB2312" w:eastAsia="仿宋_GB2312" w:hAnsi="黑体" w:cs="仿宋_GB2312" w:hint="eastAsia"/>
          <w:sz w:val="32"/>
          <w:szCs w:val="32"/>
        </w:rPr>
        <w:t>三亚市教育局部门266个项目实行绩效目标管理，涉及一般公共预算135704.22</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14:paraId="5FC6BA50" w14:textId="77777777" w:rsidR="0050603F" w:rsidRDefault="0050603F">
      <w:pPr>
        <w:jc w:val="center"/>
        <w:rPr>
          <w:rFonts w:ascii="黑体" w:eastAsia="黑体" w:hAnsi="黑体" w:hint="eastAsia"/>
          <w:sz w:val="32"/>
          <w:szCs w:val="32"/>
        </w:rPr>
      </w:pPr>
    </w:p>
    <w:p w14:paraId="65E667B3" w14:textId="77777777" w:rsidR="0050603F" w:rsidRDefault="0050603F">
      <w:pPr>
        <w:jc w:val="left"/>
        <w:rPr>
          <w:rFonts w:ascii="仿宋_GB2312" w:eastAsia="仿宋_GB2312" w:hAnsi="宋体" w:cs="宋体" w:hint="eastAsia"/>
          <w:color w:val="000000"/>
          <w:kern w:val="0"/>
          <w:sz w:val="32"/>
          <w:szCs w:val="30"/>
        </w:rPr>
      </w:pPr>
    </w:p>
    <w:p w14:paraId="532539A8" w14:textId="77777777" w:rsidR="0050603F" w:rsidRDefault="00000000">
      <w:pPr>
        <w:jc w:val="center"/>
        <w:rPr>
          <w:rFonts w:ascii="黑体" w:eastAsia="黑体" w:hAnsi="黑体" w:hint="eastAsia"/>
          <w:b/>
          <w:sz w:val="32"/>
          <w:szCs w:val="32"/>
        </w:rPr>
      </w:pPr>
      <w:r>
        <w:rPr>
          <w:rFonts w:ascii="黑体" w:eastAsia="黑体" w:hAnsi="黑体" w:hint="eastAsia"/>
          <w:b/>
          <w:sz w:val="32"/>
          <w:szCs w:val="32"/>
        </w:rPr>
        <w:lastRenderedPageBreak/>
        <w:t>第四部分  名词解释</w:t>
      </w:r>
    </w:p>
    <w:p w14:paraId="5621D6FE" w14:textId="77777777" w:rsidR="0050603F" w:rsidRDefault="0050603F">
      <w:pPr>
        <w:ind w:firstLineChars="200" w:firstLine="640"/>
        <w:jc w:val="left"/>
        <w:rPr>
          <w:rFonts w:ascii="仿宋_GB2312" w:eastAsia="仿宋_GB2312" w:cs="宋体"/>
          <w:bCs/>
          <w:color w:val="000000"/>
          <w:kern w:val="0"/>
          <w:sz w:val="32"/>
          <w:szCs w:val="32"/>
          <w:lang w:val="zh-CN"/>
        </w:rPr>
      </w:pPr>
    </w:p>
    <w:p w14:paraId="6B41BCDE" w14:textId="77777777" w:rsidR="0050603F"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14:paraId="53F76E62" w14:textId="77777777" w:rsidR="0050603F"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14:paraId="5652886E" w14:textId="77777777" w:rsidR="0050603F"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14:paraId="3748D434" w14:textId="77777777" w:rsidR="0050603F"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14:paraId="0001AC7B" w14:textId="77777777" w:rsidR="0050603F"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14:paraId="5B429923" w14:textId="77777777" w:rsidR="0050603F"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 xml:space="preserve">六、基本支出：指行政事业单位用于为保障其机构正常运转、完成日常工作任务而发生的人员支出和公用支出。   </w:t>
      </w:r>
    </w:p>
    <w:p w14:paraId="24F9C53C" w14:textId="77777777" w:rsidR="0050603F"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14:paraId="1D105741" w14:textId="77777777" w:rsidR="0050603F"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14:paraId="16F024E5" w14:textId="77777777" w:rsidR="0050603F"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lastRenderedPageBreak/>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14:paraId="15C41539" w14:textId="77777777" w:rsidR="0050603F"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14:paraId="1E6EEFBF" w14:textId="77777777" w:rsidR="0050603F"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14:paraId="20F0232B" w14:textId="77777777" w:rsidR="0050603F"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w:t>
      </w:r>
      <w:r>
        <w:rPr>
          <w:rFonts w:ascii="仿宋_GB2312" w:eastAsia="仿宋_GB2312" w:hAnsi="宋体" w:cs="宋体" w:hint="eastAsia"/>
          <w:color w:val="000000"/>
          <w:kern w:val="0"/>
          <w:sz w:val="32"/>
          <w:szCs w:val="30"/>
        </w:rPr>
        <w:lastRenderedPageBreak/>
        <w:t>办公用房取暖费、办公用房物业管理费、公务用车运行维护费以及其他费用。</w:t>
      </w:r>
    </w:p>
    <w:p w14:paraId="3781E59D" w14:textId="77777777" w:rsidR="0050603F" w:rsidRDefault="0050603F">
      <w:pPr>
        <w:ind w:firstLineChars="200" w:firstLine="640"/>
        <w:jc w:val="left"/>
        <w:rPr>
          <w:rFonts w:ascii="仿宋_GB2312" w:eastAsia="仿宋_GB2312" w:hAnsi="宋体" w:cs="宋体" w:hint="eastAsia"/>
          <w:color w:val="000000"/>
          <w:kern w:val="0"/>
          <w:sz w:val="32"/>
          <w:szCs w:val="30"/>
        </w:rPr>
      </w:pPr>
    </w:p>
    <w:p w14:paraId="0D528C55" w14:textId="77777777" w:rsidR="0050603F" w:rsidRDefault="0050603F">
      <w:pPr>
        <w:ind w:firstLineChars="200" w:firstLine="640"/>
        <w:rPr>
          <w:rFonts w:ascii="仿宋_GB2312" w:eastAsia="仿宋_GB2312" w:hAnsi="黑体" w:cs="仿宋_GB2312" w:hint="eastAsia"/>
          <w:sz w:val="32"/>
          <w:szCs w:val="32"/>
        </w:rPr>
      </w:pPr>
    </w:p>
    <w:p w14:paraId="32DE599E" w14:textId="77777777" w:rsidR="0050603F" w:rsidRDefault="0050603F">
      <w:pPr>
        <w:ind w:firstLineChars="200" w:firstLine="640"/>
        <w:jc w:val="left"/>
        <w:rPr>
          <w:rFonts w:ascii="仿宋_GB2312" w:eastAsia="仿宋_GB2312" w:hAnsi="黑体" w:cs="仿宋_GB2312" w:hint="eastAsia"/>
          <w:sz w:val="32"/>
          <w:szCs w:val="32"/>
        </w:rPr>
      </w:pPr>
    </w:p>
    <w:sectPr w:rsidR="0050603F">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20C9F" w14:textId="77777777" w:rsidR="0092442B" w:rsidRDefault="0092442B" w:rsidP="00E80C68">
      <w:r>
        <w:separator/>
      </w:r>
    </w:p>
  </w:endnote>
  <w:endnote w:type="continuationSeparator" w:id="0">
    <w:p w14:paraId="6D5468CE" w14:textId="77777777" w:rsidR="0092442B" w:rsidRDefault="0092442B" w:rsidP="00E80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1D03A" w14:textId="77777777" w:rsidR="0092442B" w:rsidRDefault="0092442B" w:rsidP="00E80C68">
      <w:r>
        <w:separator/>
      </w:r>
    </w:p>
  </w:footnote>
  <w:footnote w:type="continuationSeparator" w:id="0">
    <w:p w14:paraId="33F3D855" w14:textId="77777777" w:rsidR="0092442B" w:rsidRDefault="0092442B" w:rsidP="00E80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BF517F3"/>
    <w:multiLevelType w:val="singleLevel"/>
    <w:tmpl w:val="9BF517F3"/>
    <w:lvl w:ilvl="0">
      <w:start w:val="2"/>
      <w:numFmt w:val="chineseCounting"/>
      <w:suff w:val="nothing"/>
      <w:lvlText w:val="（%1）"/>
      <w:lvlJc w:val="left"/>
      <w:rPr>
        <w:rFonts w:hint="eastAsia"/>
      </w:rPr>
    </w:lvl>
  </w:abstractNum>
  <w:abstractNum w:abstractNumId="1" w15:restartNumberingAfterBreak="0">
    <w:nsid w:val="A2B4CD86"/>
    <w:multiLevelType w:val="singleLevel"/>
    <w:tmpl w:val="A2B4CD86"/>
    <w:lvl w:ilvl="0">
      <w:start w:val="2"/>
      <w:numFmt w:val="decimal"/>
      <w:lvlText w:val="%1."/>
      <w:lvlJc w:val="left"/>
      <w:pPr>
        <w:tabs>
          <w:tab w:val="left" w:pos="312"/>
        </w:tabs>
      </w:pPr>
    </w:lvl>
  </w:abstractNum>
  <w:abstractNum w:abstractNumId="2" w15:restartNumberingAfterBreak="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15:restartNumberingAfterBreak="0">
    <w:nsid w:val="2E0F23F2"/>
    <w:multiLevelType w:val="multilevel"/>
    <w:tmpl w:val="2E0F23F2"/>
    <w:lvl w:ilvl="0">
      <w:start w:val="1"/>
      <w:numFmt w:val="decimal"/>
      <w:lvlText w:val="%1."/>
      <w:lvlJc w:val="left"/>
      <w:pPr>
        <w:ind w:left="1160" w:hanging="360"/>
      </w:pPr>
      <w:rPr>
        <w:rFonts w:hint="default"/>
      </w:r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5" w15:restartNumberingAfterBreak="0">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5A1BE4CC"/>
    <w:multiLevelType w:val="singleLevel"/>
    <w:tmpl w:val="5A1BE4CC"/>
    <w:lvl w:ilvl="0">
      <w:start w:val="1"/>
      <w:numFmt w:val="decimal"/>
      <w:suff w:val="space"/>
      <w:lvlText w:val="%1."/>
      <w:lvlJc w:val="left"/>
    </w:lvl>
  </w:abstractNum>
  <w:abstractNum w:abstractNumId="8" w15:restartNumberingAfterBreak="0">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514464970">
    <w:abstractNumId w:val="2"/>
  </w:num>
  <w:num w:numId="2" w16cid:durableId="1583026756">
    <w:abstractNumId w:val="6"/>
  </w:num>
  <w:num w:numId="3" w16cid:durableId="861092691">
    <w:abstractNumId w:val="8"/>
  </w:num>
  <w:num w:numId="4" w16cid:durableId="430663831">
    <w:abstractNumId w:val="9"/>
  </w:num>
  <w:num w:numId="5" w16cid:durableId="1101680626">
    <w:abstractNumId w:val="5"/>
  </w:num>
  <w:num w:numId="6" w16cid:durableId="1780366629">
    <w:abstractNumId w:val="3"/>
  </w:num>
  <w:num w:numId="7" w16cid:durableId="1424299416">
    <w:abstractNumId w:val="7"/>
  </w:num>
  <w:num w:numId="8" w16cid:durableId="2015718522">
    <w:abstractNumId w:val="4"/>
  </w:num>
  <w:num w:numId="9" w16cid:durableId="860703038">
    <w:abstractNumId w:val="1"/>
  </w:num>
  <w:num w:numId="10" w16cid:durableId="653410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E1Y2U3ZmExZjdiODYxZDgzMzhkYWU2ZDc1NGQ4NjkifQ=="/>
  </w:docVars>
  <w:rsids>
    <w:rsidRoot w:val="0050603F"/>
    <w:rsid w:val="EBED49D2"/>
    <w:rsid w:val="EFC93474"/>
    <w:rsid w:val="F3DAEB57"/>
    <w:rsid w:val="F6DEF973"/>
    <w:rsid w:val="FB3D6908"/>
    <w:rsid w:val="FBB7B09C"/>
    <w:rsid w:val="FCEF298F"/>
    <w:rsid w:val="FEB7BAAB"/>
    <w:rsid w:val="FF1D4DC2"/>
    <w:rsid w:val="FFF4E2CB"/>
    <w:rsid w:val="FFFF3E43"/>
    <w:rsid w:val="00463A94"/>
    <w:rsid w:val="0050603F"/>
    <w:rsid w:val="005106FC"/>
    <w:rsid w:val="006F362E"/>
    <w:rsid w:val="0092442B"/>
    <w:rsid w:val="00A1163D"/>
    <w:rsid w:val="00A377F3"/>
    <w:rsid w:val="00B439A2"/>
    <w:rsid w:val="00E80C68"/>
    <w:rsid w:val="19D5DA33"/>
    <w:rsid w:val="1FBF8E30"/>
    <w:rsid w:val="2329F6C4"/>
    <w:rsid w:val="27446928"/>
    <w:rsid w:val="2BDF0DC0"/>
    <w:rsid w:val="2FF7110D"/>
    <w:rsid w:val="2FFFCED3"/>
    <w:rsid w:val="327E1F10"/>
    <w:rsid w:val="36807CD0"/>
    <w:rsid w:val="3E2B61B1"/>
    <w:rsid w:val="3F7FB4B5"/>
    <w:rsid w:val="3FAD4D11"/>
    <w:rsid w:val="459E4D9A"/>
    <w:rsid w:val="4FB80849"/>
    <w:rsid w:val="52440D03"/>
    <w:rsid w:val="57B20FD1"/>
    <w:rsid w:val="5DB7E539"/>
    <w:rsid w:val="643657BA"/>
    <w:rsid w:val="66DACB0B"/>
    <w:rsid w:val="6877702E"/>
    <w:rsid w:val="697BF56A"/>
    <w:rsid w:val="6B6CE30F"/>
    <w:rsid w:val="6C7F1319"/>
    <w:rsid w:val="6DDF74AC"/>
    <w:rsid w:val="6FAF0D8D"/>
    <w:rsid w:val="6FCFCADC"/>
    <w:rsid w:val="6FFA4FE6"/>
    <w:rsid w:val="75FB0B04"/>
    <w:rsid w:val="79F7B683"/>
    <w:rsid w:val="7A3C113C"/>
    <w:rsid w:val="7B3B2175"/>
    <w:rsid w:val="7BBDA9A7"/>
    <w:rsid w:val="7D73BCCE"/>
    <w:rsid w:val="7DE79FA0"/>
    <w:rsid w:val="7DEBCAFF"/>
    <w:rsid w:val="7ED65956"/>
    <w:rsid w:val="7EDD8B29"/>
    <w:rsid w:val="7FA514C2"/>
    <w:rsid w:val="7FA9DDC9"/>
    <w:rsid w:val="7FF73252"/>
    <w:rsid w:val="7FFDF15C"/>
    <w:rsid w:val="7FFF8302"/>
    <w:rsid w:val="93F36975"/>
    <w:rsid w:val="AADF2E0B"/>
    <w:rsid w:val="AF3F5406"/>
    <w:rsid w:val="AF53792A"/>
    <w:rsid w:val="B87E2A95"/>
    <w:rsid w:val="B9D2CE32"/>
    <w:rsid w:val="BB7F118A"/>
    <w:rsid w:val="BFFBBED2"/>
    <w:rsid w:val="C7EB2CB0"/>
    <w:rsid w:val="CD2464D5"/>
    <w:rsid w:val="CFDF6337"/>
    <w:rsid w:val="DE7FF6A4"/>
    <w:rsid w:val="DEFF07CB"/>
    <w:rsid w:val="E79BB6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A865B"/>
  <w15:docId w15:val="{6DDEC421-80A0-432E-9473-2910A8EDC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表段落1"/>
    <w:basedOn w:val="a"/>
    <w:uiPriority w:val="34"/>
    <w:qFormat/>
    <w:pPr>
      <w:ind w:firstLineChars="200" w:firstLine="420"/>
    </w:pPr>
  </w:style>
  <w:style w:type="paragraph" w:customStyle="1" w:styleId="1CharCharChar">
    <w:name w:val="正文1 Char Char Char"/>
    <w:basedOn w:val="a"/>
    <w:qFormat/>
    <w:pPr>
      <w:widowControl/>
      <w:spacing w:line="360" w:lineRule="auto"/>
      <w:ind w:firstLineChars="200" w:firstLine="200"/>
      <w:jc w:val="left"/>
    </w:pPr>
    <w:rPr>
      <w:rFonts w:ascii="宋体" w:hAnsi="宋体" w:cs="宋体"/>
      <w:kern w:val="0"/>
      <w:sz w:val="24"/>
      <w:szCs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7">
    <w:name w:val="Revision"/>
    <w:hidden/>
    <w:uiPriority w:val="99"/>
    <w:unhideWhenUsed/>
    <w:rsid w:val="005106FC"/>
    <w:rPr>
      <w:rFonts w:ascii="Calibri" w:hAnsi="Calibri" w:cs="黑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993</Words>
  <Characters>5663</Characters>
  <Application>Microsoft Office Word</Application>
  <DocSecurity>0</DocSecurity>
  <Lines>47</Lines>
  <Paragraphs>13</Paragraphs>
  <ScaleCrop>false</ScaleCrop>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NE NE</cp:lastModifiedBy>
  <cp:revision>5</cp:revision>
  <dcterms:created xsi:type="dcterms:W3CDTF">2024-07-22T02:32:00Z</dcterms:created>
  <dcterms:modified xsi:type="dcterms:W3CDTF">2024-07-22T02:55:00Z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690E179C6F80462F98FA2C9A8E42D9F2</vt:lpwstr>
  </property>
</Properties>
</file>