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bookmarkStart w:id="0" w:name="_GoBack"/>
    </w:p>
    <w:p>
      <w:pPr>
        <w:rPr>
          <w:color w:val="auto"/>
          <w:sz w:val="84"/>
          <w:szCs w:val="84"/>
          <w:u w:val="single"/>
        </w:rPr>
      </w:pPr>
    </w:p>
    <w:p>
      <w:pPr>
        <w:rPr>
          <w:color w:val="auto"/>
          <w:sz w:val="84"/>
          <w:szCs w:val="84"/>
          <w:u w:val="single"/>
        </w:rPr>
      </w:pPr>
    </w:p>
    <w:p>
      <w:pPr>
        <w:rPr>
          <w:color w:val="auto"/>
          <w:sz w:val="84"/>
          <w:szCs w:val="84"/>
          <w:u w:val="single"/>
        </w:rPr>
      </w:pPr>
    </w:p>
    <w:p>
      <w:pPr>
        <w:jc w:val="center"/>
        <w:rPr>
          <w:color w:val="auto"/>
          <w:sz w:val="48"/>
          <w:szCs w:val="48"/>
        </w:rPr>
      </w:pPr>
      <w:r>
        <w:rPr>
          <w:rFonts w:hint="eastAsia"/>
          <w:color w:val="auto"/>
          <w:sz w:val="48"/>
          <w:szCs w:val="48"/>
          <w:lang w:val="en-US" w:eastAsia="zh-CN"/>
        </w:rPr>
        <w:t>2023年</w:t>
      </w:r>
      <w:r>
        <w:rPr>
          <w:rFonts w:hint="eastAsia"/>
          <w:color w:val="auto"/>
          <w:sz w:val="48"/>
          <w:szCs w:val="48"/>
          <w:lang w:eastAsia="zh-CN"/>
        </w:rPr>
        <w:t>三亚市国有资产监督管理委员会（</w:t>
      </w:r>
      <w:r>
        <w:rPr>
          <w:rFonts w:hint="eastAsia"/>
          <w:color w:val="auto"/>
          <w:sz w:val="48"/>
          <w:szCs w:val="48"/>
        </w:rPr>
        <w:t>单位</w:t>
      </w:r>
      <w:r>
        <w:rPr>
          <w:rFonts w:hint="eastAsia"/>
          <w:color w:val="auto"/>
          <w:sz w:val="48"/>
          <w:szCs w:val="48"/>
          <w:lang w:eastAsia="zh-CN"/>
        </w:rPr>
        <w:t>）</w:t>
      </w:r>
      <w:r>
        <w:rPr>
          <w:rFonts w:hint="eastAsia"/>
          <w:color w:val="auto"/>
          <w:sz w:val="48"/>
          <w:szCs w:val="48"/>
        </w:rPr>
        <w:t>预算</w:t>
      </w: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ind w:firstLine="1680"/>
        <w:jc w:val="center"/>
        <w:rPr>
          <w:color w:val="auto"/>
          <w:sz w:val="84"/>
          <w:szCs w:val="84"/>
        </w:rPr>
      </w:pPr>
    </w:p>
    <w:p>
      <w:pPr>
        <w:rPr>
          <w:color w:val="auto"/>
          <w:sz w:val="84"/>
          <w:szCs w:val="84"/>
        </w:rPr>
      </w:pPr>
    </w:p>
    <w:p>
      <w:pPr>
        <w:jc w:val="center"/>
        <w:rPr>
          <w:rFonts w:ascii="黑体" w:hAnsi="黑体" w:eastAsia="黑体"/>
          <w:color w:val="auto"/>
          <w:sz w:val="52"/>
          <w:szCs w:val="52"/>
        </w:rPr>
      </w:pPr>
      <w:r>
        <w:rPr>
          <w:rFonts w:hint="eastAsia" w:ascii="黑体" w:hAnsi="黑体" w:eastAsia="黑体"/>
          <w:color w:val="auto"/>
          <w:sz w:val="52"/>
          <w:szCs w:val="52"/>
        </w:rPr>
        <w:t>目录</w:t>
      </w:r>
    </w:p>
    <w:p>
      <w:pPr>
        <w:pStyle w:val="6"/>
        <w:numPr>
          <w:ilvl w:val="0"/>
          <w:numId w:val="1"/>
        </w:numPr>
        <w:ind w:firstLineChars="0"/>
        <w:jc w:val="left"/>
        <w:rPr>
          <w:rFonts w:ascii="黑体" w:hAnsi="黑体" w:eastAsia="黑体"/>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u w:val="none" w:color="auto"/>
          <w:lang w:val="en-US" w:eastAsia="zh-CN"/>
        </w:rPr>
        <w:t>三亚市国有资产监督管理委员会</w:t>
      </w:r>
      <w:r>
        <w:rPr>
          <w:rFonts w:hint="eastAsia" w:ascii="黑体" w:hAnsi="黑体" w:eastAsia="黑体"/>
          <w:b w:val="0"/>
          <w:bCs w:val="0"/>
          <w:color w:val="auto"/>
          <w:sz w:val="32"/>
          <w:szCs w:val="32"/>
          <w:u w:val="none" w:color="auto"/>
          <w:lang w:val="en-US" w:eastAsia="zh-CN"/>
        </w:rPr>
        <w:t>单位</w:t>
      </w:r>
      <w:r>
        <w:rPr>
          <w:rFonts w:hint="eastAsia" w:ascii="黑体" w:hAnsi="黑体" w:eastAsia="黑体"/>
          <w:color w:val="auto"/>
          <w:sz w:val="32"/>
          <w:szCs w:val="32"/>
        </w:rPr>
        <w:t>概况</w:t>
      </w:r>
    </w:p>
    <w:p>
      <w:pPr>
        <w:pStyle w:val="6"/>
        <w:numPr>
          <w:ilvl w:val="0"/>
          <w:numId w:val="2"/>
        </w:numPr>
        <w:ind w:left="156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主要职能</w:t>
      </w:r>
    </w:p>
    <w:p>
      <w:pPr>
        <w:pStyle w:val="6"/>
        <w:numPr>
          <w:ilvl w:val="0"/>
          <w:numId w:val="2"/>
        </w:numPr>
        <w:ind w:left="1560" w:firstLineChars="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部门预算单位构成</w:t>
      </w:r>
    </w:p>
    <w:p>
      <w:pPr>
        <w:pStyle w:val="6"/>
        <w:numPr>
          <w:ilvl w:val="0"/>
          <w:numId w:val="1"/>
        </w:numPr>
        <w:ind w:firstLineChars="0"/>
        <w:rPr>
          <w:rFonts w:hint="eastAsia" w:ascii="黑体" w:hAnsi="黑体" w:eastAsia="黑体"/>
          <w:color w:val="auto"/>
          <w:sz w:val="32"/>
          <w:szCs w:val="32"/>
          <w:u w:val="none"/>
        </w:rPr>
      </w:pP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lang w:eastAsia="zh-CN"/>
        </w:rPr>
        <w:t>三亚市国有资产监督管理委员会单位</w:t>
      </w:r>
      <w:r>
        <w:rPr>
          <w:rFonts w:hint="eastAsia" w:ascii="黑体" w:hAnsi="黑体" w:eastAsia="黑体"/>
          <w:color w:val="auto"/>
          <w:sz w:val="32"/>
          <w:szCs w:val="32"/>
          <w:u w:val="none"/>
        </w:rPr>
        <w:t>预算表</w:t>
      </w:r>
    </w:p>
    <w:p>
      <w:pPr>
        <w:pStyle w:val="6"/>
        <w:numPr>
          <w:ilvl w:val="-1"/>
          <w:numId w:val="0"/>
        </w:numPr>
        <w:ind w:left="840" w:firstLine="0"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财政拨款收支总表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一般公共预算基本支出表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一般公共预算“三公”经费支出表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政府性基金预算支出表。</w:t>
      </w:r>
    </w:p>
    <w:p>
      <w:pPr>
        <w:pStyle w:val="6"/>
        <w:numPr>
          <w:ilvl w:val="0"/>
          <w:numId w:val="2"/>
        </w:numPr>
        <w:ind w:firstLineChars="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政府性基金预算“三公”经费支出表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6"/>
        <w:numPr>
          <w:ilvl w:val="0"/>
          <w:numId w:val="2"/>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rPr>
        <w:t>项目支出绩效信息表</w:t>
      </w:r>
    </w:p>
    <w:p>
      <w:pPr>
        <w:pStyle w:val="6"/>
        <w:numPr>
          <w:ilvl w:val="-1"/>
          <w:numId w:val="0"/>
        </w:numPr>
        <w:ind w:left="1600" w:hanging="1600" w:hangingChars="500"/>
        <w:jc w:val="both"/>
        <w:rPr>
          <w:rFonts w:hint="eastAsia" w:ascii="黑体" w:hAnsi="黑体" w:eastAsia="黑体" w:cs="黑体"/>
          <w:color w:val="auto"/>
          <w:sz w:val="32"/>
          <w:szCs w:val="32"/>
          <w:u w:val="none"/>
        </w:rPr>
      </w:pPr>
      <w:r>
        <w:rPr>
          <w:rFonts w:hint="eastAsia" w:ascii="黑体" w:hAnsi="黑体" w:eastAsia="黑体"/>
          <w:color w:val="auto"/>
          <w:sz w:val="32"/>
          <w:szCs w:val="32"/>
          <w:lang w:eastAsia="zh-CN"/>
        </w:rPr>
        <w:t>第三部分</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u w:val="none"/>
        </w:rPr>
        <w:t xml:space="preserve"> </w:t>
      </w:r>
      <w:r>
        <w:rPr>
          <w:rFonts w:hint="eastAsia" w:ascii="黑体" w:hAnsi="黑体" w:eastAsia="黑体" w:cs="黑体"/>
          <w:color w:val="auto"/>
          <w:sz w:val="32"/>
          <w:szCs w:val="32"/>
          <w:u w:val="none"/>
          <w:lang w:eastAsia="zh-CN"/>
        </w:rPr>
        <w:t>三亚市国有资产监督管理委员会单位</w:t>
      </w:r>
      <w:r>
        <w:rPr>
          <w:rFonts w:hint="eastAsia" w:ascii="黑体" w:hAnsi="黑体" w:eastAsia="黑体"/>
          <w:color w:val="auto"/>
          <w:sz w:val="32"/>
          <w:szCs w:val="32"/>
          <w:u w:val="none"/>
        </w:rPr>
        <w:t>预算情况</w:t>
      </w:r>
      <w:r>
        <w:rPr>
          <w:rFonts w:hint="eastAsia" w:ascii="黑体" w:hAnsi="黑体" w:eastAsia="黑体"/>
          <w:color w:val="auto"/>
          <w:sz w:val="32"/>
          <w:szCs w:val="32"/>
          <w:u w:val="none"/>
          <w:lang w:val="en-US" w:eastAsia="zh-CN"/>
        </w:rPr>
        <w:t xml:space="preserve">  </w:t>
      </w:r>
      <w:r>
        <w:rPr>
          <w:rFonts w:hint="eastAsia" w:ascii="黑体" w:hAnsi="黑体" w:eastAsia="黑体"/>
          <w:color w:val="auto"/>
          <w:sz w:val="32"/>
          <w:szCs w:val="32"/>
          <w:u w:val="none"/>
        </w:rPr>
        <w:t>说明</w:t>
      </w:r>
    </w:p>
    <w:p>
      <w:pPr>
        <w:pStyle w:val="6"/>
        <w:numPr>
          <w:ilvl w:val="-1"/>
          <w:numId w:val="0"/>
        </w:numPr>
        <w:ind w:left="0" w:firstLine="0" w:firstLineChars="0"/>
        <w:jc w:val="left"/>
        <w:rPr>
          <w:rFonts w:ascii="仿宋_GB2312" w:hAnsi="仿宋_GB2312" w:eastAsia="仿宋_GB2312" w:cs="仿宋_GB2312"/>
          <w:color w:val="auto"/>
          <w:sz w:val="32"/>
          <w:szCs w:val="32"/>
        </w:rPr>
      </w:pPr>
      <w:r>
        <w:rPr>
          <w:rFonts w:hint="eastAsia" w:ascii="黑体" w:hAnsi="黑体" w:eastAsia="黑体"/>
          <w:color w:val="auto"/>
          <w:sz w:val="32"/>
          <w:szCs w:val="32"/>
          <w:lang w:eastAsia="zh-CN"/>
        </w:rPr>
        <w:t>第四部分</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名词解释</w:t>
      </w:r>
    </w:p>
    <w:p>
      <w:pPr>
        <w:pStyle w:val="6"/>
        <w:ind w:left="1320" w:firstLine="0" w:firstLineChars="0"/>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jc w:val="left"/>
        <w:rPr>
          <w:rFonts w:ascii="黑体" w:hAnsi="黑体" w:eastAsia="黑体"/>
          <w:color w:val="auto"/>
          <w:sz w:val="32"/>
          <w:szCs w:val="32"/>
        </w:rPr>
      </w:pPr>
    </w:p>
    <w:p>
      <w:pPr>
        <w:pStyle w:val="6"/>
        <w:pageBreakBefore/>
        <w:numPr>
          <w:ilvl w:val="0"/>
          <w:numId w:val="3"/>
        </w:numPr>
        <w:ind w:left="1321" w:hanging="1321" w:firstLineChars="0"/>
        <w:jc w:val="center"/>
        <w:rPr>
          <w:rFonts w:ascii="仿宋_GB2312" w:hAnsi="仿宋_GB2312" w:eastAsia="仿宋_GB2312" w:cs="仿宋_GB2312"/>
          <w:color w:val="auto"/>
          <w:sz w:val="32"/>
          <w:szCs w:val="32"/>
        </w:rPr>
      </w:pPr>
      <w:r>
        <w:rPr>
          <w:rFonts w:hint="eastAsia" w:ascii="黑体" w:hAnsi="黑体" w:eastAsia="黑体"/>
          <w:color w:val="auto"/>
          <w:sz w:val="32"/>
          <w:szCs w:val="32"/>
        </w:rPr>
        <w:t xml:space="preserve">  </w:t>
      </w:r>
      <w:r>
        <w:rPr>
          <w:rFonts w:hint="eastAsia" w:ascii="黑体" w:hAnsi="黑体" w:eastAsia="黑体" w:cs="黑体"/>
          <w:b w:val="0"/>
          <w:bCs w:val="0"/>
          <w:color w:val="auto"/>
          <w:sz w:val="32"/>
          <w:szCs w:val="32"/>
          <w:u w:val="none"/>
          <w:lang w:val="en-US" w:eastAsia="zh-CN"/>
        </w:rPr>
        <w:t>三亚市国有资产监督管理委员会</w:t>
      </w:r>
      <w:r>
        <w:rPr>
          <w:rFonts w:hint="eastAsia" w:ascii="黑体" w:hAnsi="黑体" w:eastAsia="黑体"/>
          <w:b w:val="0"/>
          <w:bCs w:val="0"/>
          <w:color w:val="auto"/>
          <w:sz w:val="32"/>
          <w:szCs w:val="32"/>
          <w:u w:val="none"/>
          <w:lang w:val="en-US" w:eastAsia="zh-CN"/>
        </w:rPr>
        <w:t>单位</w:t>
      </w:r>
      <w:r>
        <w:rPr>
          <w:rFonts w:hint="eastAsia" w:ascii="黑体" w:hAnsi="黑体" w:eastAsia="黑体"/>
          <w:color w:val="auto"/>
          <w:sz w:val="32"/>
          <w:szCs w:val="32"/>
        </w:rPr>
        <w:t>概况</w:t>
      </w:r>
    </w:p>
    <w:p>
      <w:pPr>
        <w:jc w:val="left"/>
        <w:rPr>
          <w:rFonts w:ascii="仿宋_GB2312" w:hAnsi="仿宋_GB2312" w:eastAsia="仿宋_GB2312" w:cs="仿宋_GB2312"/>
          <w:color w:val="auto"/>
          <w:sz w:val="32"/>
          <w:szCs w:val="32"/>
        </w:rPr>
      </w:pPr>
    </w:p>
    <w:p>
      <w:pPr>
        <w:pStyle w:val="6"/>
        <w:numPr>
          <w:ilvl w:val="-1"/>
          <w:numId w:val="0"/>
        </w:numPr>
        <w:ind w:left="0" w:firstLine="640" w:firstLineChars="200"/>
        <w:jc w:val="left"/>
        <w:rPr>
          <w:rFonts w:ascii="黑体" w:hAnsi="黑体" w:eastAsia="黑体" w:cs="仿宋_GB2312"/>
          <w:color w:val="auto"/>
          <w:sz w:val="32"/>
          <w:szCs w:val="32"/>
        </w:rPr>
      </w:pPr>
      <w:r>
        <w:rPr>
          <w:rFonts w:hint="eastAsia" w:ascii="黑体" w:hAnsi="黑体" w:eastAsia="黑体" w:cs="仿宋_GB2312"/>
          <w:color w:val="auto"/>
          <w:sz w:val="32"/>
          <w:szCs w:val="32"/>
          <w:lang w:eastAsia="zh-CN"/>
        </w:rPr>
        <w:t>一、</w:t>
      </w:r>
      <w:r>
        <w:rPr>
          <w:rFonts w:hint="eastAsia" w:ascii="黑体" w:hAnsi="黑体" w:eastAsia="黑体" w:cs="仿宋_GB2312"/>
          <w:color w:val="auto"/>
          <w:sz w:val="32"/>
          <w:szCs w:val="32"/>
        </w:rPr>
        <w:t>主要职能</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w:t>
      </w:r>
      <w:r>
        <w:rPr>
          <w:rFonts w:hint="eastAsia" w:ascii="仿宋_GB2312" w:hAnsi="仿宋_GB2312" w:eastAsia="仿宋_GB2312" w:cs="仿宋_GB2312"/>
          <w:color w:val="auto"/>
          <w:sz w:val="32"/>
          <w:szCs w:val="32"/>
          <w:u w:val="single" w:color="FFFFFF" w:themeColor="background1"/>
          <w:lang w:eastAsia="zh-CN"/>
        </w:rPr>
        <w:t>一</w:t>
      </w:r>
      <w:r>
        <w:rPr>
          <w:rFonts w:hint="eastAsia" w:ascii="仿宋_GB2312" w:hAnsi="仿宋_GB2312" w:eastAsia="仿宋_GB2312" w:cs="仿宋_GB2312"/>
          <w:color w:val="auto"/>
          <w:sz w:val="32"/>
          <w:szCs w:val="32"/>
          <w:u w:val="single" w:color="FFFFFF" w:themeColor="background1"/>
        </w:rPr>
        <w:t>)贯彻落实国家和海南省有关国有资产监督管理工作的方针政策、法律法规，执行市委市政府决策部署和</w:t>
      </w:r>
      <w:r>
        <w:rPr>
          <w:rFonts w:hint="eastAsia" w:ascii="仿宋_GB2312" w:hAnsi="仿宋_GB2312" w:eastAsia="仿宋_GB2312" w:cs="仿宋_GB2312"/>
          <w:color w:val="auto"/>
          <w:sz w:val="32"/>
          <w:szCs w:val="32"/>
          <w:u w:val="single" w:color="FFFFFF" w:themeColor="background1"/>
          <w:lang w:eastAsia="zh-CN"/>
        </w:rPr>
        <w:t>海南自由贸易港建设</w:t>
      </w:r>
      <w:r>
        <w:rPr>
          <w:rFonts w:hint="eastAsia" w:ascii="仿宋_GB2312" w:hAnsi="仿宋_GB2312" w:eastAsia="仿宋_GB2312" w:cs="仿宋_GB2312"/>
          <w:color w:val="auto"/>
          <w:sz w:val="32"/>
          <w:szCs w:val="32"/>
          <w:u w:val="single" w:color="FFFFFF" w:themeColor="background1"/>
        </w:rPr>
        <w:t>的政策措施。</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(二) 研究拟订并组织实施全市国有资产监督管理政策规定、规章制度和发展战略，研究推进国有资产监督管理改革，研究提出我市落实</w:t>
      </w:r>
      <w:r>
        <w:rPr>
          <w:rFonts w:hint="eastAsia" w:ascii="仿宋_GB2312" w:hAnsi="仿宋_GB2312" w:eastAsia="仿宋_GB2312" w:cs="仿宋_GB2312"/>
          <w:color w:val="auto"/>
          <w:sz w:val="32"/>
          <w:szCs w:val="32"/>
          <w:u w:val="single" w:color="FFFFFF" w:themeColor="background1"/>
          <w:lang w:eastAsia="zh-CN"/>
        </w:rPr>
        <w:t>海南自由贸易港建设</w:t>
      </w:r>
      <w:r>
        <w:rPr>
          <w:rFonts w:hint="eastAsia" w:ascii="仿宋_GB2312" w:hAnsi="仿宋_GB2312" w:eastAsia="仿宋_GB2312" w:cs="仿宋_GB2312"/>
          <w:color w:val="auto"/>
          <w:sz w:val="32"/>
          <w:szCs w:val="32"/>
          <w:u w:val="single" w:color="FFFFFF" w:themeColor="background1"/>
        </w:rPr>
        <w:t>国有资产监督管理工作方面的意见和建议。</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(三) 根据市政府授权，依照《中华人民共和国公司法》等法律、法规和规章，对授权监管的国有资本履行出资人职责，维护所有者权益。</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(四) 承担监督所监管企业国有资产保值增值的责任。负责推动产权、股权交易。以管资本为主，加快优化国有资本布局，完善规划投资监管。突出资本运营，规范资本运作，提高资本回报，维护资本安全。</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(五) 负责深化国有企业改革工作，健全公司法人治理结构,完善现代企业制度和各类国有资产管理体制。加快推进国有企业主业定位、资源整合和专业化重组,落实经营性国有资产集中统一监管。精简监管事项，增强企业活力。</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(六) 负责所监管企业的企业负责人监督管理。通过法定程序对所监管企业负责人进行任免、考核并根据其经营业绩进行奖惩。贯彻落实并组织实施所监管企业负责人薪酬分配制度和激励约束办法，指导所监管企业开展人事、劳动、分配制度改革。</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 xml:space="preserve">(七) 负责组织所监管企业上交国有资本收益，参与制定国有资本经营预算有关管理制度和办法，按照有关规定负责国有资本经营预决算编制和执行等工作。 </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(八) 完善所监管企业经济运行监测制度。建立健全国有企业财务决算审计监督工作制度并开展审计质量监控，对国有资产重大损失等问题开展专项核查。</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(九) 全面加强所监管企业党的建设，建立健全党建工作责任制，加强党的领导与完善公司治理相统一，实现党管干部与市场化机制相结合，深入推进党风廉政建设和反腐败斗争。</w:t>
      </w:r>
    </w:p>
    <w:p>
      <w:pPr>
        <w:spacing w:line="578" w:lineRule="exact"/>
        <w:ind w:firstLine="640" w:firstLineChars="200"/>
        <w:rPr>
          <w:rFonts w:hint="eastAsia" w:ascii="仿宋_GB2312" w:hAnsi="仿宋_GB2312" w:eastAsia="仿宋_GB2312" w:cs="仿宋_GB2312"/>
          <w:color w:val="auto"/>
          <w:sz w:val="32"/>
          <w:szCs w:val="32"/>
          <w:u w:val="single" w:color="FFFFFF" w:themeColor="background1"/>
        </w:rPr>
      </w:pPr>
      <w:r>
        <w:rPr>
          <w:rFonts w:hint="eastAsia" w:ascii="仿宋_GB2312" w:hAnsi="仿宋_GB2312" w:eastAsia="仿宋_GB2312" w:cs="仿宋_GB2312"/>
          <w:color w:val="auto"/>
          <w:sz w:val="32"/>
          <w:szCs w:val="32"/>
          <w:u w:val="single" w:color="FFFFFF" w:themeColor="background1"/>
        </w:rPr>
        <w:t>(十) 完成市委市政府及上级部门交办的其他任务。</w:t>
      </w:r>
    </w:p>
    <w:p>
      <w:pPr>
        <w:pStyle w:val="6"/>
        <w:numPr>
          <w:ilvl w:val="-1"/>
          <w:numId w:val="0"/>
        </w:numPr>
        <w:ind w:left="0" w:firstLine="0" w:firstLineChars="0"/>
        <w:jc w:val="left"/>
        <w:rPr>
          <w:rFonts w:hint="eastAsia" w:ascii="黑体" w:hAnsi="黑体" w:eastAsia="黑体"/>
          <w:color w:val="auto"/>
          <w:sz w:val="32"/>
          <w:szCs w:val="32"/>
          <w:lang w:eastAsia="zh-CN"/>
        </w:rPr>
      </w:pPr>
    </w:p>
    <w:p>
      <w:pPr>
        <w:pStyle w:val="6"/>
        <w:numPr>
          <w:ilvl w:val="0"/>
          <w:numId w:val="4"/>
        </w:numPr>
        <w:ind w:left="0" w:firstLine="0" w:firstLineChars="0"/>
        <w:jc w:val="left"/>
        <w:rPr>
          <w:rFonts w:hint="eastAsia" w:ascii="黑体" w:hAnsi="黑体" w:eastAsia="黑体"/>
          <w:color w:val="auto"/>
          <w:sz w:val="32"/>
          <w:szCs w:val="32"/>
        </w:rPr>
      </w:pPr>
      <w:r>
        <w:rPr>
          <w:rFonts w:hint="eastAsia" w:ascii="黑体" w:hAnsi="黑体" w:eastAsia="黑体"/>
          <w:color w:val="auto"/>
          <w:sz w:val="32"/>
          <w:szCs w:val="32"/>
        </w:rPr>
        <w:t>部门预算单位构成</w:t>
      </w:r>
    </w:p>
    <w:p>
      <w:pPr>
        <w:spacing w:line="578" w:lineRule="exact"/>
        <w:ind w:firstLine="640" w:firstLineChars="200"/>
        <w:rPr>
          <w:rFonts w:ascii="仿宋_GB2312" w:hAnsi="仿宋_GB2312" w:eastAsia="仿宋_GB2312" w:cs="仿宋_GB2312"/>
          <w:color w:val="auto"/>
          <w:sz w:val="32"/>
          <w:szCs w:val="32"/>
        </w:rPr>
      </w:pPr>
      <w:r>
        <w:rPr>
          <w:rFonts w:ascii="仿宋_GB2312" w:hAnsi="宋体" w:eastAsia="仿宋_GB2312" w:cs="仿宋_GB2312"/>
          <w:i w:val="0"/>
          <w:caps w:val="0"/>
          <w:color w:val="auto"/>
          <w:spacing w:val="0"/>
          <w:sz w:val="32"/>
          <w:szCs w:val="32"/>
        </w:rPr>
        <w:t>根据</w:t>
      </w:r>
      <w:r>
        <w:rPr>
          <w:rFonts w:hint="eastAsia" w:ascii="仿宋_GB2312" w:hAnsi="宋体" w:eastAsia="仿宋_GB2312" w:cs="仿宋_GB2312"/>
          <w:i w:val="0"/>
          <w:caps w:val="0"/>
          <w:color w:val="auto"/>
          <w:spacing w:val="0"/>
          <w:sz w:val="32"/>
          <w:szCs w:val="32"/>
          <w:lang w:eastAsia="zh-CN"/>
        </w:rPr>
        <w:t>三定方案</w:t>
      </w:r>
      <w:r>
        <w:rPr>
          <w:rFonts w:ascii="仿宋_GB2312" w:hAnsi="宋体" w:eastAsia="仿宋_GB2312" w:cs="仿宋_GB2312"/>
          <w:i w:val="0"/>
          <w:caps w:val="0"/>
          <w:color w:val="auto"/>
          <w:spacing w:val="0"/>
          <w:sz w:val="32"/>
          <w:szCs w:val="32"/>
        </w:rPr>
        <w:t>，市国资委内设</w:t>
      </w:r>
      <w:r>
        <w:rPr>
          <w:rFonts w:hint="eastAsia" w:ascii="仿宋_GB2312" w:hAnsi="宋体" w:eastAsia="仿宋_GB2312" w:cs="仿宋_GB2312"/>
          <w:i w:val="0"/>
          <w:caps w:val="0"/>
          <w:color w:val="auto"/>
          <w:spacing w:val="0"/>
          <w:sz w:val="32"/>
          <w:szCs w:val="32"/>
        </w:rPr>
        <w:t>5个科级职能机构：办公室（党委办公室）、组织人事科、发展改革与政策法规科、产权与综合管理科、财务监督与考核评价科。</w:t>
      </w:r>
    </w:p>
    <w:p>
      <w:pPr>
        <w:ind w:firstLine="640" w:firstLineChars="200"/>
        <w:rPr>
          <w:rFonts w:hint="eastAsia" w:ascii="仿宋_GB2312" w:hAnsi="黑体" w:eastAsia="仿宋_GB2312" w:cs="仿宋_GB2312"/>
          <w:color w:val="auto"/>
          <w:sz w:val="32"/>
          <w:szCs w:val="32"/>
        </w:rPr>
      </w:pPr>
      <w:r>
        <w:rPr>
          <w:rFonts w:hint="eastAsia" w:ascii="仿宋_GB2312" w:hAnsi="ˎ̥" w:eastAsia="仿宋_GB2312"/>
          <w:color w:val="auto"/>
          <w:sz w:val="32"/>
          <w:szCs w:val="32"/>
        </w:rPr>
        <w:t>纳入</w:t>
      </w:r>
      <w:r>
        <w:rPr>
          <w:rFonts w:hint="eastAsia" w:ascii="仿宋_GB2312" w:hAnsi="ˎ̥" w:eastAsia="仿宋_GB2312"/>
          <w:color w:val="auto"/>
          <w:sz w:val="32"/>
          <w:szCs w:val="32"/>
          <w:lang w:eastAsia="zh-CN"/>
        </w:rPr>
        <w:t>三亚市国有资产监督管理委员会202</w:t>
      </w:r>
      <w:r>
        <w:rPr>
          <w:rFonts w:hint="eastAsia" w:ascii="仿宋_GB2312" w:hAnsi="ˎ̥" w:eastAsia="仿宋_GB2312"/>
          <w:color w:val="auto"/>
          <w:sz w:val="32"/>
          <w:szCs w:val="32"/>
          <w:lang w:val="en-US" w:eastAsia="zh-CN"/>
        </w:rPr>
        <w:t>3</w:t>
      </w:r>
      <w:r>
        <w:rPr>
          <w:rFonts w:hint="eastAsia" w:ascii="仿宋_GB2312" w:hAnsi="ˎ̥" w:eastAsia="仿宋_GB2312"/>
          <w:color w:val="auto"/>
          <w:sz w:val="32"/>
          <w:szCs w:val="32"/>
          <w:lang w:eastAsia="zh-CN"/>
        </w:rPr>
        <w:t>年度单位</w:t>
      </w:r>
      <w:r>
        <w:rPr>
          <w:rFonts w:hint="eastAsia" w:ascii="仿宋_GB2312" w:hAnsi="ˎ̥" w:eastAsia="仿宋_GB2312"/>
          <w:color w:val="auto"/>
          <w:sz w:val="32"/>
          <w:szCs w:val="32"/>
          <w:lang w:val="en-US" w:eastAsia="zh-CN"/>
        </w:rPr>
        <w:t>预</w:t>
      </w:r>
      <w:r>
        <w:rPr>
          <w:rFonts w:hint="eastAsia" w:ascii="仿宋_GB2312" w:hAnsi="ˎ̥" w:eastAsia="仿宋_GB2312"/>
          <w:color w:val="auto"/>
          <w:sz w:val="32"/>
          <w:szCs w:val="32"/>
        </w:rPr>
        <w:t>算编制范围的单位</w:t>
      </w:r>
      <w:r>
        <w:rPr>
          <w:rFonts w:hint="eastAsia" w:ascii="仿宋_GB2312" w:hAnsi="黑体" w:eastAsia="仿宋_GB2312" w:cs="仿宋_GB2312"/>
          <w:color w:val="auto"/>
          <w:sz w:val="32"/>
          <w:szCs w:val="32"/>
        </w:rPr>
        <w:t>只包括</w:t>
      </w:r>
      <w:r>
        <w:rPr>
          <w:rFonts w:hint="eastAsia" w:ascii="仿宋_GB2312" w:hAnsi="黑体" w:eastAsia="仿宋_GB2312" w:cs="仿宋_GB2312"/>
          <w:color w:val="auto"/>
          <w:sz w:val="32"/>
          <w:szCs w:val="32"/>
          <w:lang w:eastAsia="zh-CN"/>
        </w:rPr>
        <w:t>单位</w:t>
      </w:r>
      <w:r>
        <w:rPr>
          <w:rFonts w:hint="eastAsia" w:ascii="仿宋_GB2312" w:hAnsi="黑体" w:eastAsia="仿宋_GB2312" w:cs="仿宋_GB2312"/>
          <w:color w:val="auto"/>
          <w:sz w:val="32"/>
          <w:szCs w:val="32"/>
        </w:rPr>
        <w:t>本级，没有二级预算单位。</w:t>
      </w:r>
    </w:p>
    <w:p>
      <w:pPr>
        <w:ind w:firstLine="640" w:firstLineChars="200"/>
        <w:rPr>
          <w:rFonts w:hint="eastAsia" w:ascii="仿宋_GB2312" w:hAnsi="黑体" w:eastAsia="仿宋_GB2312" w:cs="仿宋_GB2312"/>
          <w:color w:val="auto"/>
          <w:sz w:val="32"/>
          <w:szCs w:val="32"/>
        </w:rPr>
      </w:pPr>
    </w:p>
    <w:p>
      <w:pPr>
        <w:ind w:firstLine="640" w:firstLineChars="200"/>
        <w:rPr>
          <w:rFonts w:hint="eastAsia" w:ascii="仿宋_GB2312" w:hAnsi="黑体" w:eastAsia="仿宋_GB2312" w:cs="仿宋_GB2312"/>
          <w:color w:val="auto"/>
          <w:sz w:val="32"/>
          <w:szCs w:val="32"/>
        </w:rPr>
      </w:pPr>
    </w:p>
    <w:p>
      <w:pPr>
        <w:numPr>
          <w:ilvl w:val="0"/>
          <w:numId w:val="5"/>
        </w:numPr>
        <w:ind w:firstLine="0" w:firstLineChars="0"/>
        <w:jc w:val="center"/>
        <w:rPr>
          <w:rFonts w:hint="eastAsia" w:ascii="黑体" w:hAnsi="黑体" w:eastAsia="黑体"/>
          <w:color w:val="auto"/>
          <w:sz w:val="32"/>
          <w:szCs w:val="32"/>
        </w:rPr>
      </w:pPr>
      <w:r>
        <w:rPr>
          <w:rFonts w:hint="eastAsia" w:ascii="仿宋_GB2312" w:hAnsi="黑体" w:eastAsia="仿宋_GB2312" w:cs="仿宋_GB2312"/>
          <w:color w:val="auto"/>
          <w:sz w:val="32"/>
          <w:szCs w:val="32"/>
        </w:rPr>
        <w:t xml:space="preserve"> </w:t>
      </w:r>
      <w:r>
        <w:rPr>
          <w:rFonts w:hint="eastAsia" w:ascii="黑体" w:hAnsi="黑体" w:eastAsia="黑体" w:cs="黑体"/>
          <w:color w:val="auto"/>
          <w:sz w:val="32"/>
          <w:szCs w:val="32"/>
          <w:u w:val="none"/>
          <w:lang w:eastAsia="zh-CN"/>
        </w:rPr>
        <w:t>三亚市国有资产监督管理委员会单位</w:t>
      </w:r>
      <w:r>
        <w:rPr>
          <w:rFonts w:hint="eastAsia" w:ascii="黑体" w:hAnsi="黑体" w:eastAsia="黑体"/>
          <w:color w:val="auto"/>
          <w:sz w:val="32"/>
          <w:szCs w:val="32"/>
          <w:u w:val="none"/>
        </w:rPr>
        <w:t>预算表</w:t>
      </w:r>
    </w:p>
    <w:p>
      <w:pPr>
        <w:ind w:left="1920" w:hanging="1920" w:hangingChars="600"/>
        <w:jc w:val="left"/>
        <w:rPr>
          <w:rFonts w:hint="eastAsia" w:ascii="黑体" w:hAnsi="黑体" w:eastAsia="黑体"/>
          <w:color w:val="auto"/>
          <w:sz w:val="32"/>
          <w:szCs w:val="32"/>
        </w:rPr>
      </w:pP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lang w:eastAsia="zh-CN"/>
        </w:rPr>
        <w:t>第三部分</w:t>
      </w:r>
      <w:r>
        <w:rPr>
          <w:rFonts w:hint="eastAsia" w:ascii="黑体" w:hAnsi="黑体" w:eastAsia="黑体"/>
          <w:color w:val="auto"/>
          <w:sz w:val="32"/>
          <w:szCs w:val="32"/>
        </w:rPr>
        <w:t xml:space="preserve">  </w:t>
      </w:r>
      <w:r>
        <w:rPr>
          <w:rFonts w:hint="eastAsia" w:ascii="黑体" w:hAnsi="黑体" w:eastAsia="黑体"/>
          <w:color w:val="auto"/>
          <w:sz w:val="32"/>
          <w:szCs w:val="32"/>
          <w:u w:val="single" w:color="FFFFFF" w:themeColor="background1"/>
          <w:lang w:eastAsia="zh-CN"/>
        </w:rPr>
        <w:t>三亚市国有资产监督管理委员会</w:t>
      </w:r>
      <w:r>
        <w:rPr>
          <w:rFonts w:hint="eastAsia" w:ascii="黑体" w:hAnsi="黑体" w:eastAsia="黑体"/>
          <w:color w:val="auto"/>
          <w:sz w:val="32"/>
          <w:szCs w:val="32"/>
          <w:u w:val="single" w:color="FFFFFF" w:themeColor="background1"/>
          <w:lang w:val="en-US" w:eastAsia="zh-CN"/>
        </w:rPr>
        <w:t>单位</w:t>
      </w:r>
      <w:r>
        <w:rPr>
          <w:rFonts w:hint="eastAsia" w:ascii="黑体" w:hAnsi="黑体" w:eastAsia="黑体"/>
          <w:color w:val="auto"/>
          <w:sz w:val="32"/>
          <w:szCs w:val="32"/>
          <w:u w:val="single" w:color="FFFFFF" w:themeColor="background1"/>
        </w:rPr>
        <w:t>预算情况说明</w:t>
      </w:r>
    </w:p>
    <w:p>
      <w:pPr>
        <w:ind w:firstLine="320" w:firstLineChars="100"/>
        <w:jc w:val="left"/>
        <w:rPr>
          <w:rFonts w:ascii="黑体" w:hAnsi="黑体" w:eastAsia="黑体"/>
          <w:color w:val="auto"/>
          <w:sz w:val="32"/>
          <w:szCs w:val="32"/>
        </w:rPr>
      </w:pPr>
    </w:p>
    <w:p>
      <w:pPr>
        <w:ind w:firstLine="640" w:firstLineChars="200"/>
        <w:jc w:val="left"/>
        <w:rPr>
          <w:rFonts w:ascii="黑体" w:hAnsi="黑体" w:eastAsia="黑体"/>
          <w:color w:val="auto"/>
          <w:sz w:val="32"/>
          <w:szCs w:val="32"/>
        </w:rPr>
      </w:pPr>
      <w:r>
        <w:rPr>
          <w:rFonts w:hint="eastAsia" w:ascii="黑体" w:hAnsi="黑体" w:eastAsia="黑体"/>
          <w:color w:val="auto"/>
          <w:sz w:val="32"/>
          <w:szCs w:val="32"/>
        </w:rPr>
        <w:t>一、</w:t>
      </w:r>
      <w:r>
        <w:rPr>
          <w:rFonts w:hint="eastAsia" w:ascii="黑体" w:hAnsi="黑体" w:eastAsia="黑体"/>
          <w:color w:val="auto"/>
          <w:sz w:val="32"/>
          <w:szCs w:val="32"/>
          <w:u w:val="single" w:color="FFFFFF" w:themeColor="background1"/>
        </w:rPr>
        <w:t>关于</w:t>
      </w:r>
      <w:r>
        <w:rPr>
          <w:rFonts w:hint="eastAsia" w:ascii="黑体" w:hAnsi="黑体" w:eastAsia="黑体"/>
          <w:color w:val="auto"/>
          <w:sz w:val="32"/>
          <w:szCs w:val="32"/>
          <w:u w:val="single" w:color="FFFFFF" w:themeColor="background1"/>
          <w:lang w:eastAsia="zh-CN"/>
        </w:rPr>
        <w:t>三亚市国有资产监督管理委员会</w:t>
      </w:r>
      <w:r>
        <w:rPr>
          <w:rFonts w:hint="eastAsia" w:ascii="黑体" w:hAnsi="黑体" w:eastAsia="黑体"/>
          <w:color w:val="auto"/>
          <w:sz w:val="32"/>
          <w:szCs w:val="32"/>
          <w:u w:val="single" w:color="FFFFFF" w:themeColor="background1"/>
          <w:lang w:val="en-US" w:eastAsia="zh-CN"/>
        </w:rPr>
        <w:t>单位</w:t>
      </w:r>
      <w:r>
        <w:rPr>
          <w:rFonts w:hint="eastAsia" w:ascii="黑体" w:hAnsi="黑体" w:eastAsia="黑体"/>
          <w:color w:val="auto"/>
          <w:sz w:val="32"/>
          <w:szCs w:val="32"/>
          <w:u w:val="single" w:color="FFFFFF" w:themeColor="background1"/>
        </w:rPr>
        <w:t>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万元。其中，收入总计</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万元，包括一般公共预算本年收入</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万元，包括一般公共</w:t>
      </w:r>
      <w:r>
        <w:rPr>
          <w:rFonts w:hint="eastAsia" w:ascii="仿宋_GB2312" w:hAnsi="黑体" w:eastAsia="仿宋_GB2312"/>
          <w:color w:val="auto"/>
          <w:sz w:val="32"/>
          <w:szCs w:val="32"/>
          <w:lang w:eastAsia="zh-CN"/>
        </w:rPr>
        <w:t>预算</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，其中</w:t>
      </w:r>
      <w:r>
        <w:rPr>
          <w:rFonts w:hint="eastAsia" w:ascii="仿宋_GB2312" w:hAnsi="黑体" w:eastAsia="仿宋_GB2312"/>
          <w:color w:val="auto"/>
          <w:sz w:val="32"/>
          <w:szCs w:val="32"/>
          <w:u w:val="single" w:color="FFFFFF" w:themeColor="background1"/>
        </w:rPr>
        <w:t>社会保障和就业支出</w:t>
      </w:r>
      <w:r>
        <w:rPr>
          <w:rFonts w:hint="eastAsia" w:ascii="仿宋_GB2312" w:hAnsi="黑体" w:eastAsia="仿宋_GB2312"/>
          <w:color w:val="auto"/>
          <w:sz w:val="32"/>
          <w:szCs w:val="32"/>
          <w:u w:val="single" w:color="FFFFFF" w:themeColor="background1"/>
          <w:lang w:val="en-US" w:eastAsia="zh-CN"/>
        </w:rPr>
        <w:t>137.76</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、卫生健康支出</w:t>
      </w:r>
      <w:r>
        <w:rPr>
          <w:rFonts w:hint="eastAsia" w:ascii="仿宋_GB2312" w:hAnsi="黑体" w:eastAsia="仿宋_GB2312"/>
          <w:color w:val="auto"/>
          <w:sz w:val="32"/>
          <w:szCs w:val="32"/>
          <w:u w:val="single" w:color="FFFFFF" w:themeColor="background1"/>
          <w:lang w:val="en-US" w:eastAsia="zh-CN"/>
        </w:rPr>
        <w:t>81.43</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 资源勘探工业信息等支出</w:t>
      </w:r>
      <w:r>
        <w:rPr>
          <w:rFonts w:hint="eastAsia" w:ascii="仿宋_GB2312" w:hAnsi="黑体" w:eastAsia="仿宋_GB2312"/>
          <w:color w:val="auto"/>
          <w:sz w:val="32"/>
          <w:szCs w:val="32"/>
          <w:u w:val="single" w:color="FFFFFF" w:themeColor="background1"/>
          <w:lang w:val="en-US" w:eastAsia="zh-CN"/>
        </w:rPr>
        <w:t>1401.03</w:t>
      </w:r>
      <w:r>
        <w:rPr>
          <w:rFonts w:hint="eastAsia" w:ascii="仿宋_GB2312" w:hAnsi="黑体" w:eastAsia="仿宋_GB2312"/>
          <w:color w:val="auto"/>
          <w:sz w:val="32"/>
          <w:szCs w:val="32"/>
          <w:u w:val="single" w:color="FFFFFF" w:themeColor="background1"/>
        </w:rPr>
        <w:t>万元 </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rPr>
        <w:t>住房保障支出</w:t>
      </w:r>
      <w:r>
        <w:rPr>
          <w:rFonts w:hint="eastAsia" w:ascii="仿宋_GB2312" w:hAnsi="黑体" w:eastAsia="仿宋_GB2312"/>
          <w:color w:val="auto"/>
          <w:sz w:val="32"/>
          <w:szCs w:val="32"/>
          <w:u w:val="single" w:color="FFFFFF" w:themeColor="background1"/>
          <w:lang w:val="en-US" w:eastAsia="zh-CN"/>
        </w:rPr>
        <w:t>46.97万元，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u w:val="single" w:color="FFFFFF" w:themeColor="background1"/>
          <w:lang w:val="en-US" w:eastAsia="zh-CN"/>
        </w:rPr>
        <w:t>政府性基金预算15000万元，其中</w:t>
      </w:r>
      <w:r>
        <w:rPr>
          <w:rFonts w:hint="eastAsia" w:ascii="仿宋_GB2312" w:hAnsi="黑体" w:eastAsia="仿宋_GB2312"/>
          <w:color w:val="auto"/>
          <w:sz w:val="32"/>
          <w:szCs w:val="32"/>
          <w:u w:val="single" w:color="FFFFFF" w:themeColor="background1"/>
          <w:lang w:eastAsia="zh-CN"/>
        </w:rPr>
        <w:t>城乡社会支出</w:t>
      </w:r>
      <w:r>
        <w:rPr>
          <w:rFonts w:hint="eastAsia" w:ascii="仿宋_GB2312" w:hAnsi="黑体" w:eastAsia="仿宋_GB2312"/>
          <w:color w:val="auto"/>
          <w:sz w:val="32"/>
          <w:szCs w:val="32"/>
          <w:u w:val="single" w:color="FFFFFF" w:themeColor="background1"/>
          <w:lang w:val="en-US" w:eastAsia="zh-CN"/>
        </w:rPr>
        <w:t>15000万元，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三亚市国有资产监督管理委员会单位</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val="en-US" w:eastAsia="zh-CN"/>
        </w:rPr>
        <w:t>1911.2万元</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244.01</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一般行政事务中</w:t>
      </w:r>
      <w:r>
        <w:rPr>
          <w:rFonts w:hint="eastAsia" w:ascii="仿宋_GB2312" w:hAnsi="黑体" w:eastAsia="仿宋_GB2312"/>
          <w:color w:val="auto"/>
          <w:sz w:val="32"/>
          <w:szCs w:val="32"/>
          <w:u w:val="single" w:color="FFFFFF" w:themeColor="background1"/>
          <w:lang w:eastAsia="zh-CN"/>
        </w:rPr>
        <w:t>非刚性、非重点项目支出经费预算压减。</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640"/>
        <w:jc w:val="left"/>
        <w:rPr>
          <w:rFonts w:hint="eastAsia" w:ascii="楷体" w:hAnsi="楷体" w:eastAsia="楷体"/>
          <w:color w:val="auto"/>
          <w:sz w:val="32"/>
          <w:szCs w:val="32"/>
        </w:rPr>
      </w:pPr>
      <w:r>
        <w:rPr>
          <w:rFonts w:hint="eastAsia" w:ascii="仿宋_GB2312" w:hAnsi="黑体" w:eastAsia="仿宋_GB2312" w:cs="仿宋_GB2312"/>
          <w:color w:val="auto"/>
          <w:sz w:val="32"/>
          <w:szCs w:val="32"/>
          <w:u w:val="single" w:color="FFFFFF" w:themeColor="background1"/>
          <w:lang w:eastAsia="zh-CN"/>
        </w:rPr>
        <w:t>社会保障和就业支出</w:t>
      </w:r>
      <w:r>
        <w:rPr>
          <w:rFonts w:hint="eastAsia" w:ascii="仿宋_GB2312" w:hAnsi="黑体" w:eastAsia="仿宋_GB2312" w:cs="仿宋_GB2312"/>
          <w:color w:val="auto"/>
          <w:sz w:val="32"/>
          <w:szCs w:val="32"/>
          <w:u w:val="single" w:color="FFFFFF" w:themeColor="background1"/>
        </w:rPr>
        <w:t>（类）支出</w:t>
      </w:r>
      <w:r>
        <w:rPr>
          <w:rFonts w:hint="eastAsia" w:ascii="仿宋_GB2312" w:hAnsi="黑体" w:eastAsia="仿宋_GB2312" w:cs="仿宋_GB2312"/>
          <w:color w:val="auto"/>
          <w:sz w:val="32"/>
          <w:szCs w:val="32"/>
          <w:u w:val="single" w:color="FFFFFF" w:themeColor="background1"/>
          <w:lang w:val="en-US" w:eastAsia="zh-CN"/>
        </w:rPr>
        <w:t>137.76</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8.3</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卫生健康支出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81.43</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4.9</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s="仿宋_GB2312"/>
          <w:color w:val="auto"/>
          <w:sz w:val="32"/>
          <w:szCs w:val="32"/>
          <w:u w:val="single" w:color="FFFFFF" w:themeColor="background1"/>
        </w:rPr>
        <w:t>资源勘探工业信息等支出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1401.03</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rPr>
        <w:t>占</w:t>
      </w:r>
      <w:r>
        <w:rPr>
          <w:rFonts w:hint="eastAsia" w:ascii="仿宋_GB2312" w:hAnsi="黑体" w:eastAsia="仿宋_GB2312"/>
          <w:color w:val="auto"/>
          <w:sz w:val="32"/>
          <w:szCs w:val="32"/>
          <w:u w:val="single" w:color="FFFFFF" w:themeColor="background1"/>
          <w:lang w:val="en-US" w:eastAsia="zh-CN"/>
        </w:rPr>
        <w:t>84</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。住房保障支出</w:t>
      </w:r>
      <w:r>
        <w:rPr>
          <w:rFonts w:hint="eastAsia" w:ascii="仿宋_GB2312" w:hAnsi="黑体" w:eastAsia="仿宋_GB2312"/>
          <w:color w:val="auto"/>
          <w:sz w:val="32"/>
          <w:szCs w:val="32"/>
          <w:u w:val="single" w:color="FFFFFF" w:themeColor="background1"/>
        </w:rPr>
        <w:t>（类）</w:t>
      </w:r>
      <w:r>
        <w:rPr>
          <w:rFonts w:hint="eastAsia" w:ascii="仿宋_GB2312" w:hAnsi="黑体" w:eastAsia="仿宋_GB2312" w:cs="仿宋_GB2312"/>
          <w:color w:val="auto"/>
          <w:sz w:val="32"/>
          <w:szCs w:val="32"/>
          <w:u w:val="single" w:color="FFFFFF" w:themeColor="background1"/>
        </w:rPr>
        <w:t>支出</w:t>
      </w:r>
      <w:r>
        <w:rPr>
          <w:rFonts w:hint="eastAsia" w:ascii="仿宋_GB2312" w:hAnsi="黑体" w:eastAsia="仿宋_GB2312" w:cs="仿宋_GB2312"/>
          <w:color w:val="auto"/>
          <w:sz w:val="32"/>
          <w:szCs w:val="32"/>
          <w:u w:val="single" w:color="FFFFFF" w:themeColor="background1"/>
          <w:lang w:val="en-US" w:eastAsia="zh-CN"/>
        </w:rPr>
        <w:t>46.97</w:t>
      </w:r>
      <w:r>
        <w:rPr>
          <w:rFonts w:hint="eastAsia" w:ascii="仿宋_GB2312" w:hAnsi="黑体" w:eastAsia="仿宋_GB2312"/>
          <w:color w:val="auto"/>
          <w:sz w:val="32"/>
          <w:szCs w:val="32"/>
          <w:u w:val="single" w:color="FFFFFF" w:themeColor="background1"/>
        </w:rPr>
        <w:t>万元，占</w:t>
      </w:r>
      <w:r>
        <w:rPr>
          <w:rFonts w:hint="eastAsia" w:ascii="仿宋_GB2312" w:hAnsi="黑体" w:eastAsia="仿宋_GB2312"/>
          <w:color w:val="auto"/>
          <w:sz w:val="32"/>
          <w:szCs w:val="32"/>
          <w:u w:val="single" w:color="FFFFFF" w:themeColor="background1"/>
          <w:lang w:val="en-US" w:eastAsia="zh-CN"/>
        </w:rPr>
        <w:t>2.8</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color w:val="auto"/>
          <w:sz w:val="32"/>
          <w:szCs w:val="32"/>
        </w:rPr>
        <w:t>1.社会保障和就业支出（类）行政事业单位养老支出（款）机关事业单位基本养老保险缴费支出（项）202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预算数为</w:t>
      </w:r>
      <w:r>
        <w:rPr>
          <w:rFonts w:hint="eastAsia" w:ascii="仿宋_GB2312" w:hAnsi="黑体" w:eastAsia="仿宋_GB2312" w:cs="仿宋_GB2312"/>
          <w:color w:val="auto"/>
          <w:sz w:val="32"/>
          <w:szCs w:val="32"/>
          <w:lang w:val="en-US" w:eastAsia="zh-CN"/>
        </w:rPr>
        <w:t>51.84</w:t>
      </w:r>
      <w:r>
        <w:rPr>
          <w:rFonts w:hint="eastAsia" w:ascii="仿宋_GB2312" w:hAnsi="黑体" w:eastAsia="仿宋_GB2312" w:cs="仿宋_GB2312"/>
          <w:color w:val="auto"/>
          <w:sz w:val="32"/>
          <w:szCs w:val="32"/>
        </w:rPr>
        <w:t>万元，比上年预算数</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lang w:val="en-US" w:eastAsia="zh-CN"/>
        </w:rPr>
        <w:t>43.05万元</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8.79</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rPr>
        <w:t>主要是人员增资。</w:t>
      </w:r>
    </w:p>
    <w:p>
      <w:pPr>
        <w:ind w:firstLine="640" w:firstLineChars="200"/>
        <w:rPr>
          <w:rFonts w:hint="default"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社会保障和就业支出（类）行政事业单位养老支出（款）机关事业单位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缴费支出（项）202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预算数为</w:t>
      </w:r>
      <w:r>
        <w:rPr>
          <w:rFonts w:hint="eastAsia" w:ascii="仿宋_GB2312" w:hAnsi="黑体" w:eastAsia="仿宋_GB2312" w:cs="仿宋_GB2312"/>
          <w:color w:val="auto"/>
          <w:sz w:val="32"/>
          <w:szCs w:val="32"/>
          <w:lang w:val="en-US" w:eastAsia="zh-CN"/>
        </w:rPr>
        <w:t>85.92</w:t>
      </w:r>
      <w:r>
        <w:rPr>
          <w:rFonts w:hint="eastAsia" w:ascii="仿宋_GB2312" w:hAnsi="黑体" w:eastAsia="仿宋_GB2312" w:cs="仿宋_GB2312"/>
          <w:color w:val="auto"/>
          <w:sz w:val="32"/>
          <w:szCs w:val="32"/>
        </w:rPr>
        <w:t>万元</w:t>
      </w:r>
      <w:r>
        <w:rPr>
          <w:rFonts w:hint="eastAsia" w:ascii="仿宋_GB2312" w:hAnsi="黑体" w:eastAsia="仿宋_GB2312" w:cs="仿宋_GB2312"/>
          <w:color w:val="auto"/>
          <w:sz w:val="32"/>
          <w:szCs w:val="32"/>
          <w:lang w:eastAsia="zh-CN"/>
        </w:rPr>
        <w:t>，为</w:t>
      </w:r>
      <w:r>
        <w:rPr>
          <w:rFonts w:hint="eastAsia" w:ascii="仿宋_GB2312" w:hAnsi="黑体" w:eastAsia="仿宋_GB2312" w:cs="仿宋_GB2312"/>
          <w:color w:val="auto"/>
          <w:sz w:val="32"/>
          <w:szCs w:val="32"/>
          <w:lang w:val="en-US" w:eastAsia="zh-CN"/>
        </w:rPr>
        <w:t>2023年新增支出，主要用于职业年金记实。</w:t>
      </w:r>
    </w:p>
    <w:p>
      <w:pPr>
        <w:ind w:firstLine="640" w:firstLineChars="200"/>
        <w:rPr>
          <w:rFonts w:hint="eastAsia" w:ascii="仿宋_GB2312" w:hAnsi="黑体" w:eastAsia="仿宋_GB2312"/>
          <w:color w:val="auto"/>
          <w:sz w:val="32"/>
          <w:szCs w:val="32"/>
          <w:u w:val="single" w:color="FFFFFF" w:themeColor="background1"/>
          <w:lang w:eastAsia="zh-CN"/>
        </w:rPr>
      </w:pP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u w:val="single" w:color="FFFFFF" w:themeColor="background1"/>
        </w:rPr>
        <w:t>卫生健康支出（类）行政事业单位医疗（款）行政单位医疗（项）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23.29</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22.87万元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rPr>
        <w:t>增加</w:t>
      </w:r>
      <w:r>
        <w:rPr>
          <w:rFonts w:hint="eastAsia" w:ascii="仿宋_GB2312" w:hAnsi="黑体" w:eastAsia="仿宋_GB2312" w:cs="仿宋_GB2312"/>
          <w:color w:val="auto"/>
          <w:sz w:val="32"/>
          <w:szCs w:val="32"/>
          <w:u w:val="single" w:color="FFFFFF" w:themeColor="background1"/>
          <w:lang w:val="en-US" w:eastAsia="zh-CN"/>
        </w:rPr>
        <w:t>0.42</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人员增资</w:t>
      </w:r>
      <w:r>
        <w:rPr>
          <w:rFonts w:hint="eastAsia" w:ascii="仿宋_GB2312" w:hAnsi="黑体" w:eastAsia="仿宋_GB2312"/>
          <w:color w:val="auto"/>
          <w:sz w:val="32"/>
          <w:szCs w:val="32"/>
          <w:u w:val="single" w:color="FFFFFF" w:themeColor="background1"/>
          <w:lang w:eastAsia="zh-CN"/>
        </w:rPr>
        <w:t>。</w:t>
      </w:r>
    </w:p>
    <w:p>
      <w:pPr>
        <w:numPr>
          <w:ilvl w:val="-1"/>
          <w:numId w:val="0"/>
        </w:num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u w:val="single" w:color="FFFFFF" w:themeColor="background1"/>
          <w:lang w:val="en-US" w:eastAsia="zh-CN"/>
        </w:rPr>
        <w:t>4.</w:t>
      </w:r>
      <w:r>
        <w:rPr>
          <w:rFonts w:hint="eastAsia" w:ascii="仿宋_GB2312" w:hAnsi="黑体" w:eastAsia="仿宋_GB2312" w:cs="仿宋_GB2312"/>
          <w:color w:val="auto"/>
          <w:sz w:val="32"/>
          <w:szCs w:val="32"/>
          <w:u w:val="single" w:color="FFFFFF" w:themeColor="background1"/>
        </w:rPr>
        <w:t>卫生健康支出（类）行政事业单位医疗（款）</w:t>
      </w:r>
      <w:r>
        <w:rPr>
          <w:rFonts w:hint="eastAsia" w:ascii="仿宋_GB2312" w:hAnsi="黑体" w:eastAsia="仿宋_GB2312" w:cs="仿宋_GB2312"/>
          <w:color w:val="auto"/>
          <w:sz w:val="32"/>
          <w:szCs w:val="32"/>
          <w:u w:val="single" w:color="FFFFFF" w:themeColor="background1"/>
          <w:lang w:eastAsia="zh-CN"/>
        </w:rPr>
        <w:t>公务员医疗补助</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58.14</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45.43万元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rPr>
        <w:t>增加</w:t>
      </w:r>
      <w:r>
        <w:rPr>
          <w:rFonts w:hint="eastAsia" w:ascii="仿宋_GB2312" w:hAnsi="黑体" w:eastAsia="仿宋_GB2312" w:cs="仿宋_GB2312"/>
          <w:color w:val="auto"/>
          <w:sz w:val="32"/>
          <w:szCs w:val="32"/>
          <w:u w:val="single" w:color="FFFFFF" w:themeColor="background1"/>
          <w:lang w:val="en-US" w:eastAsia="zh-CN"/>
        </w:rPr>
        <w:t>12.71</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人员增资。</w:t>
      </w:r>
    </w:p>
    <w:p>
      <w:pPr>
        <w:ind w:firstLine="640" w:firstLineChars="200"/>
        <w:rPr>
          <w:rFonts w:hint="eastAsia" w:ascii="仿宋_GB2312" w:hAnsi="黑体" w:eastAsia="仿宋_GB2312"/>
          <w:color w:val="auto"/>
          <w:sz w:val="32"/>
          <w:szCs w:val="32"/>
          <w:u w:val="single" w:color="FFFFFF" w:themeColor="background1"/>
          <w:lang w:eastAsia="zh-CN"/>
        </w:rPr>
      </w:pPr>
      <w:r>
        <w:rPr>
          <w:rFonts w:hint="eastAsia" w:ascii="仿宋_GB2312" w:hAnsi="黑体" w:eastAsia="仿宋_GB2312"/>
          <w:color w:val="auto"/>
          <w:sz w:val="32"/>
          <w:szCs w:val="32"/>
          <w:u w:val="single" w:color="FFFFFF" w:themeColor="background1"/>
          <w:lang w:val="en-US" w:eastAsia="zh-CN"/>
        </w:rPr>
        <w:t>5.</w:t>
      </w:r>
      <w:r>
        <w:rPr>
          <w:rFonts w:hint="eastAsia" w:ascii="仿宋_GB2312" w:hAnsi="黑体" w:eastAsia="仿宋_GB2312" w:cs="仿宋_GB2312"/>
          <w:color w:val="auto"/>
          <w:sz w:val="32"/>
          <w:szCs w:val="32"/>
          <w:u w:val="single" w:color="FFFFFF" w:themeColor="background1"/>
        </w:rPr>
        <w:t>资源勘探工业信息等支出（类）</w:t>
      </w:r>
      <w:r>
        <w:rPr>
          <w:rFonts w:hint="eastAsia" w:ascii="仿宋_GB2312" w:hAnsi="黑体" w:eastAsia="仿宋_GB2312" w:cs="仿宋_GB2312"/>
          <w:color w:val="auto"/>
          <w:sz w:val="32"/>
          <w:szCs w:val="32"/>
          <w:u w:val="single" w:color="FFFFFF" w:themeColor="background1"/>
          <w:lang w:eastAsia="zh-CN"/>
        </w:rPr>
        <w:t>国有资产监管</w:t>
      </w:r>
      <w:r>
        <w:rPr>
          <w:rFonts w:hint="eastAsia" w:ascii="仿宋_GB2312" w:hAnsi="黑体" w:eastAsia="仿宋_GB2312" w:cs="仿宋_GB2312"/>
          <w:color w:val="auto"/>
          <w:sz w:val="32"/>
          <w:szCs w:val="32"/>
          <w:u w:val="single" w:color="FFFFFF" w:themeColor="background1"/>
        </w:rPr>
        <w:t>（款）</w:t>
      </w:r>
      <w:r>
        <w:rPr>
          <w:rFonts w:hint="eastAsia" w:ascii="仿宋_GB2312" w:hAnsi="黑体" w:eastAsia="仿宋_GB2312" w:cs="仿宋_GB2312"/>
          <w:color w:val="auto"/>
          <w:sz w:val="32"/>
          <w:szCs w:val="32"/>
          <w:u w:val="single" w:color="FFFFFF" w:themeColor="background1"/>
          <w:lang w:eastAsia="zh-CN"/>
        </w:rPr>
        <w:t>行政运行</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464.29</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458.61万元</w:t>
      </w:r>
      <w:r>
        <w:rPr>
          <w:rFonts w:hint="eastAsia" w:ascii="仿宋_GB2312" w:hAnsi="黑体" w:eastAsia="仿宋_GB2312"/>
          <w:color w:val="auto"/>
          <w:sz w:val="32"/>
          <w:szCs w:val="32"/>
          <w:u w:val="single" w:color="FFFFFF" w:themeColor="background1"/>
          <w:lang w:eastAsia="zh-CN"/>
        </w:rPr>
        <w:t>）增加</w:t>
      </w:r>
      <w:r>
        <w:rPr>
          <w:rFonts w:hint="eastAsia" w:ascii="仿宋_GB2312" w:hAnsi="黑体" w:eastAsia="仿宋_GB2312"/>
          <w:color w:val="auto"/>
          <w:sz w:val="32"/>
          <w:szCs w:val="32"/>
          <w:u w:val="single" w:color="FFFFFF" w:themeColor="background1"/>
          <w:lang w:val="en-US" w:eastAsia="zh-CN"/>
        </w:rPr>
        <w:t>5.6</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val="en-US" w:eastAsia="zh-CN"/>
        </w:rPr>
        <w:t>工作需要项目经费增加</w:t>
      </w:r>
      <w:r>
        <w:rPr>
          <w:rFonts w:hint="eastAsia" w:ascii="仿宋_GB2312" w:hAnsi="黑体" w:eastAsia="仿宋_GB2312"/>
          <w:color w:val="auto"/>
          <w:sz w:val="32"/>
          <w:szCs w:val="32"/>
          <w:u w:val="single" w:color="FFFFFF" w:themeColor="background1"/>
          <w:lang w:eastAsia="zh-CN"/>
        </w:rPr>
        <w:t>。</w:t>
      </w:r>
    </w:p>
    <w:p>
      <w:pPr>
        <w:numPr>
          <w:ilvl w:val="-1"/>
          <w:numId w:val="0"/>
        </w:num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u w:val="single" w:color="FFFFFF" w:themeColor="background1"/>
          <w:lang w:val="en-US" w:eastAsia="zh-CN"/>
        </w:rPr>
        <w:t>6.</w:t>
      </w:r>
      <w:r>
        <w:rPr>
          <w:rFonts w:hint="eastAsia" w:ascii="仿宋_GB2312" w:hAnsi="黑体" w:eastAsia="仿宋_GB2312" w:cs="仿宋_GB2312"/>
          <w:color w:val="auto"/>
          <w:sz w:val="32"/>
          <w:szCs w:val="32"/>
          <w:u w:val="single" w:color="FFFFFF" w:themeColor="background1"/>
        </w:rPr>
        <w:t>资源勘探工业信息等支出（类）</w:t>
      </w:r>
      <w:r>
        <w:rPr>
          <w:rFonts w:hint="eastAsia" w:ascii="仿宋_GB2312" w:hAnsi="黑体" w:eastAsia="仿宋_GB2312" w:cs="仿宋_GB2312"/>
          <w:color w:val="auto"/>
          <w:sz w:val="32"/>
          <w:szCs w:val="32"/>
          <w:u w:val="single" w:color="FFFFFF" w:themeColor="background1"/>
          <w:lang w:eastAsia="zh-CN"/>
        </w:rPr>
        <w:t>国有资产监管</w:t>
      </w:r>
      <w:r>
        <w:rPr>
          <w:rFonts w:hint="eastAsia" w:ascii="仿宋_GB2312" w:hAnsi="黑体" w:eastAsia="仿宋_GB2312" w:cs="仿宋_GB2312"/>
          <w:color w:val="auto"/>
          <w:sz w:val="32"/>
          <w:szCs w:val="32"/>
          <w:u w:val="single" w:color="FFFFFF" w:themeColor="background1"/>
        </w:rPr>
        <w:t>（款）一般行政管理事务</w:t>
      </w:r>
      <w:r>
        <w:rPr>
          <w:rFonts w:hint="eastAsia" w:ascii="仿宋_GB2312" w:hAnsi="黑体" w:eastAsia="仿宋_GB2312" w:cs="仿宋_GB2312"/>
          <w:color w:val="auto"/>
          <w:sz w:val="32"/>
          <w:szCs w:val="32"/>
          <w:u w:val="single" w:color="FFFFFF" w:themeColor="background1"/>
          <w:lang w:eastAsia="zh-CN"/>
        </w:rPr>
        <w:t>支出</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936.74</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1305万元</w:t>
      </w:r>
      <w:r>
        <w:rPr>
          <w:rFonts w:hint="eastAsia" w:ascii="仿宋_GB2312" w:hAnsi="黑体" w:eastAsia="仿宋_GB2312"/>
          <w:color w:val="auto"/>
          <w:sz w:val="32"/>
          <w:szCs w:val="32"/>
          <w:u w:val="single" w:color="FFFFFF" w:themeColor="background1"/>
          <w:lang w:eastAsia="zh-CN"/>
        </w:rPr>
        <w:t>）减少</w:t>
      </w:r>
      <w:r>
        <w:rPr>
          <w:rFonts w:hint="eastAsia" w:ascii="仿宋_GB2312" w:hAnsi="黑体" w:eastAsia="仿宋_GB2312"/>
          <w:color w:val="auto"/>
          <w:sz w:val="32"/>
          <w:szCs w:val="32"/>
          <w:u w:val="single" w:color="FFFFFF" w:themeColor="background1"/>
          <w:lang w:val="en-US" w:eastAsia="zh-CN"/>
        </w:rPr>
        <w:t>368.26万元</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非刚性、非重点项目支出经费预算压减。</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u w:val="single" w:color="FFFFFF" w:themeColor="background1"/>
          <w:lang w:val="en-US" w:eastAsia="zh-CN"/>
        </w:rPr>
        <w:t>7.</w:t>
      </w:r>
      <w:r>
        <w:rPr>
          <w:rFonts w:hint="eastAsia" w:ascii="仿宋_GB2312" w:hAnsi="黑体" w:eastAsia="仿宋_GB2312" w:cs="仿宋_GB2312"/>
          <w:color w:val="auto"/>
          <w:sz w:val="32"/>
          <w:szCs w:val="32"/>
          <w:u w:val="single" w:color="FFFFFF" w:themeColor="background1"/>
        </w:rPr>
        <w:t>住房保障支出（类）</w:t>
      </w:r>
      <w:r>
        <w:rPr>
          <w:rFonts w:hint="eastAsia" w:ascii="仿宋_GB2312" w:hAnsi="黑体" w:eastAsia="仿宋_GB2312" w:cs="仿宋_GB2312"/>
          <w:color w:val="auto"/>
          <w:sz w:val="32"/>
          <w:szCs w:val="32"/>
          <w:u w:val="single" w:color="FFFFFF" w:themeColor="background1"/>
          <w:lang w:eastAsia="zh-CN"/>
        </w:rPr>
        <w:t>住房改革支出</w:t>
      </w:r>
      <w:r>
        <w:rPr>
          <w:rFonts w:hint="eastAsia" w:ascii="仿宋_GB2312" w:hAnsi="黑体" w:eastAsia="仿宋_GB2312" w:cs="仿宋_GB2312"/>
          <w:color w:val="auto"/>
          <w:sz w:val="32"/>
          <w:szCs w:val="32"/>
          <w:u w:val="single" w:color="FFFFFF" w:themeColor="background1"/>
        </w:rPr>
        <w:t>（款</w:t>
      </w:r>
      <w:r>
        <w:rPr>
          <w:rFonts w:hint="eastAsia" w:ascii="仿宋_GB2312" w:hAnsi="黑体" w:eastAsia="仿宋_GB2312" w:cs="仿宋_GB2312"/>
          <w:color w:val="auto"/>
          <w:sz w:val="32"/>
          <w:szCs w:val="32"/>
          <w:u w:val="single" w:color="FFFFFF" w:themeColor="background1"/>
          <w:lang w:eastAsia="zh-CN"/>
        </w:rPr>
        <w:t>）住房公积金</w:t>
      </w:r>
      <w:r>
        <w:rPr>
          <w:rFonts w:hint="eastAsia" w:ascii="仿宋_GB2312" w:hAnsi="黑体" w:eastAsia="仿宋_GB2312" w:cs="仿宋_GB2312"/>
          <w:color w:val="auto"/>
          <w:sz w:val="32"/>
          <w:szCs w:val="32"/>
          <w:u w:val="single" w:color="FFFFFF" w:themeColor="background1"/>
        </w:rPr>
        <w:t>（项）</w:t>
      </w: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年预算数为</w:t>
      </w:r>
      <w:r>
        <w:rPr>
          <w:rFonts w:hint="eastAsia" w:ascii="仿宋_GB2312" w:hAnsi="黑体" w:eastAsia="仿宋_GB2312"/>
          <w:color w:val="auto"/>
          <w:sz w:val="32"/>
          <w:szCs w:val="32"/>
          <w:u w:val="single" w:color="FFFFFF" w:themeColor="background1"/>
          <w:lang w:val="en-US" w:eastAsia="zh-CN"/>
        </w:rPr>
        <w:t>46.97</w:t>
      </w:r>
      <w:r>
        <w:rPr>
          <w:rFonts w:hint="eastAsia" w:ascii="仿宋_GB2312" w:hAnsi="黑体" w:eastAsia="仿宋_GB2312"/>
          <w:color w:val="auto"/>
          <w:sz w:val="32"/>
          <w:szCs w:val="32"/>
          <w:u w:val="single" w:color="FFFFFF" w:themeColor="background1"/>
        </w:rPr>
        <w:t>万元，比上年预算数</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olor w:val="auto"/>
          <w:sz w:val="32"/>
          <w:szCs w:val="32"/>
          <w:u w:val="single" w:color="FFFFFF" w:themeColor="background1"/>
          <w:lang w:val="en-US" w:eastAsia="zh-CN"/>
        </w:rPr>
        <w:t>36.23万元</w:t>
      </w:r>
      <w:r>
        <w:rPr>
          <w:rFonts w:hint="eastAsia" w:ascii="仿宋_GB2312" w:hAnsi="黑体" w:eastAsia="仿宋_GB2312"/>
          <w:color w:val="auto"/>
          <w:sz w:val="32"/>
          <w:szCs w:val="32"/>
          <w:u w:val="single" w:color="FFFFFF" w:themeColor="background1"/>
          <w:lang w:eastAsia="zh-CN"/>
        </w:rPr>
        <w:t>）</w:t>
      </w:r>
      <w:r>
        <w:rPr>
          <w:rFonts w:hint="eastAsia" w:ascii="仿宋_GB2312" w:hAnsi="黑体" w:eastAsia="仿宋_GB2312" w:cs="仿宋_GB2312"/>
          <w:color w:val="auto"/>
          <w:sz w:val="32"/>
          <w:szCs w:val="32"/>
          <w:u w:val="single" w:color="FFFFFF" w:themeColor="background1"/>
          <w:lang w:eastAsia="zh-CN"/>
        </w:rPr>
        <w:t>增加</w:t>
      </w:r>
      <w:r>
        <w:rPr>
          <w:rFonts w:hint="eastAsia" w:ascii="仿宋_GB2312" w:hAnsi="黑体" w:eastAsia="仿宋_GB2312" w:cs="仿宋_GB2312"/>
          <w:color w:val="auto"/>
          <w:sz w:val="32"/>
          <w:szCs w:val="32"/>
          <w:u w:val="single" w:color="FFFFFF" w:themeColor="background1"/>
          <w:lang w:val="en-US" w:eastAsia="zh-CN"/>
        </w:rPr>
        <w:t>10.74</w:t>
      </w:r>
      <w:r>
        <w:rPr>
          <w:rFonts w:hint="eastAsia" w:ascii="仿宋_GB2312" w:hAnsi="黑体" w:eastAsia="仿宋_GB2312"/>
          <w:color w:val="auto"/>
          <w:sz w:val="32"/>
          <w:szCs w:val="32"/>
          <w:u w:val="single" w:color="FFFFFF" w:themeColor="background1"/>
        </w:rPr>
        <w:t>万元，</w:t>
      </w:r>
      <w:r>
        <w:rPr>
          <w:rFonts w:hint="eastAsia" w:ascii="仿宋_GB2312" w:hAnsi="黑体" w:eastAsia="仿宋_GB2312"/>
          <w:color w:val="auto"/>
          <w:sz w:val="32"/>
          <w:szCs w:val="32"/>
          <w:u w:val="single" w:color="FFFFFF" w:themeColor="background1"/>
        </w:rPr>
        <w:t>主要是</w:t>
      </w:r>
      <w:r>
        <w:rPr>
          <w:rFonts w:hint="eastAsia" w:ascii="仿宋_GB2312" w:hAnsi="黑体" w:eastAsia="仿宋_GB2312"/>
          <w:color w:val="auto"/>
          <w:sz w:val="32"/>
          <w:szCs w:val="32"/>
          <w:u w:val="single" w:color="FFFFFF" w:themeColor="background1"/>
          <w:lang w:eastAsia="zh-CN"/>
        </w:rPr>
        <w:t>机关人员增资。</w:t>
      </w:r>
    </w:p>
    <w:p>
      <w:pPr>
        <w:ind w:firstLine="640"/>
        <w:rPr>
          <w:rFonts w:ascii="黑体" w:hAnsi="黑体" w:eastAsia="黑体"/>
          <w:color w:val="auto"/>
          <w:sz w:val="32"/>
          <w:szCs w:val="32"/>
        </w:rPr>
      </w:pPr>
      <w:r>
        <w:rPr>
          <w:rFonts w:hint="eastAsia" w:ascii="黑体" w:hAnsi="黑体" w:eastAsia="黑体"/>
          <w:color w:val="auto"/>
          <w:sz w:val="32"/>
          <w:szCs w:val="32"/>
        </w:rPr>
        <w:t>三、关于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三亚市国有资产监督管理委员会</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730.45</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681.39</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u w:val="single" w:color="FFFFFF" w:themeColor="background1"/>
        </w:rPr>
        <w:t>基本工资、津贴补贴、奖金、</w:t>
      </w:r>
      <w:r>
        <w:rPr>
          <w:rFonts w:hint="eastAsia" w:ascii="仿宋_GB2312" w:hAnsi="黑体" w:eastAsia="仿宋_GB2312"/>
          <w:color w:val="auto"/>
          <w:sz w:val="32"/>
          <w:szCs w:val="32"/>
          <w:u w:val="single" w:color="FFFFFF" w:themeColor="background1"/>
          <w:lang w:eastAsia="zh-CN"/>
        </w:rPr>
        <w:t>机关事业单位基本养老保险缴费</w:t>
      </w:r>
      <w:r>
        <w:rPr>
          <w:rFonts w:hint="eastAsia" w:ascii="仿宋_GB2312" w:hAnsi="黑体" w:eastAsia="仿宋_GB2312"/>
          <w:color w:val="auto"/>
          <w:sz w:val="32"/>
          <w:szCs w:val="32"/>
          <w:u w:val="single" w:color="FFFFFF" w:themeColor="background1"/>
        </w:rPr>
        <w:t>、</w:t>
      </w:r>
      <w:r>
        <w:rPr>
          <w:rFonts w:hint="eastAsia" w:ascii="仿宋_GB2312" w:hAnsi="黑体" w:eastAsia="仿宋_GB2312"/>
          <w:color w:val="auto"/>
          <w:sz w:val="32"/>
          <w:szCs w:val="32"/>
          <w:u w:val="single" w:color="FFFFFF" w:themeColor="background1"/>
          <w:lang w:eastAsia="zh-CN"/>
        </w:rPr>
        <w:t>职业年金缴费、职工基本医疗保险缴费、公务员医疗补助缴费、</w:t>
      </w:r>
      <w:r>
        <w:rPr>
          <w:rFonts w:hint="eastAsia" w:ascii="仿宋_GB2312" w:hAnsi="黑体" w:eastAsia="仿宋_GB2312"/>
          <w:color w:val="auto"/>
          <w:sz w:val="32"/>
          <w:szCs w:val="32"/>
          <w:u w:val="single" w:color="FFFFFF" w:themeColor="background1"/>
        </w:rPr>
        <w:t>其他社会保障缴费</w:t>
      </w:r>
      <w:r>
        <w:rPr>
          <w:rFonts w:hint="eastAsia" w:ascii="仿宋_GB2312" w:hAnsi="黑体" w:eastAsia="仿宋_GB2312"/>
          <w:color w:val="auto"/>
          <w:sz w:val="32"/>
          <w:szCs w:val="32"/>
          <w:u w:val="single" w:color="FFFFFF" w:themeColor="background1"/>
          <w:lang w:eastAsia="zh-CN"/>
        </w:rPr>
        <w:t>、住房公积金、医疗费、其他工资福利支出、邮电费、其他交通费用、奖励金</w:t>
      </w:r>
      <w:r>
        <w:rPr>
          <w:rFonts w:hint="eastAsia" w:ascii="仿宋_GB2312" w:hAnsi="黑体" w:eastAsia="仿宋_GB2312"/>
          <w:color w:val="auto"/>
          <w:sz w:val="32"/>
          <w:szCs w:val="32"/>
          <w:lang w:eastAsia="zh-CN"/>
        </w:rPr>
        <w:t>。</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49.06</w:t>
      </w:r>
      <w:r>
        <w:rPr>
          <w:rFonts w:hint="eastAsia" w:ascii="仿宋_GB2312" w:hAnsi="黑体" w:eastAsia="仿宋_GB2312"/>
          <w:color w:val="auto"/>
          <w:sz w:val="32"/>
          <w:szCs w:val="32"/>
        </w:rPr>
        <w:t>万元，主要包括：</w:t>
      </w:r>
      <w:r>
        <w:rPr>
          <w:rFonts w:hint="eastAsia" w:ascii="仿宋_GB2312" w:hAnsi="黑体" w:eastAsia="仿宋_GB2312"/>
          <w:color w:val="auto"/>
          <w:sz w:val="32"/>
          <w:szCs w:val="32"/>
          <w:lang w:eastAsia="zh-CN"/>
        </w:rPr>
        <w:t>其他社会保障缴费、办公费、会议费、培训费、工会经费、福利费、公务用车运行维护费、其他商品和服务支出、生活补助、</w:t>
      </w:r>
      <w:r>
        <w:rPr>
          <w:rFonts w:hint="eastAsia" w:ascii="仿宋_GB2312" w:hAnsi="黑体" w:eastAsia="仿宋_GB2312"/>
          <w:color w:val="auto"/>
          <w:sz w:val="32"/>
          <w:szCs w:val="32"/>
          <w:u w:val="single" w:color="FFFFFF" w:themeColor="background1"/>
          <w:lang w:eastAsia="zh-CN"/>
        </w:rPr>
        <w:t>其他对个人和家庭的补助</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Times New Roman"/>
          <w:color w:val="auto"/>
          <w:sz w:val="32"/>
          <w:shd w:val="clear" w:color="auto" w:fill="FFFFFF"/>
          <w:lang w:eastAsia="zh-CN"/>
        </w:rPr>
        <w:t>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ascii="黑体" w:hAnsi="黑体" w:eastAsia="黑体" w:cs="Times New Roman"/>
          <w:color w:val="auto"/>
          <w:sz w:val="32"/>
          <w:shd w:val="clear" w:color="auto" w:fill="FFFFFF"/>
        </w:rPr>
        <w:t>“三公”经费预算情况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（一）三亚市国有资产监督管理委员会单位2023年一般公共预算“三公”经费预算数为</w:t>
      </w:r>
      <w:r>
        <w:rPr>
          <w:rFonts w:hint="eastAsia" w:ascii="仿宋_GB2312" w:hAnsi="黑体" w:eastAsia="仿宋_GB2312" w:cs="仿宋_GB2312"/>
          <w:color w:val="auto"/>
          <w:sz w:val="32"/>
          <w:szCs w:val="32"/>
          <w:lang w:val="en-US" w:eastAsia="zh-CN"/>
        </w:rPr>
        <w:t>2.01</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auto"/>
          <w:sz w:val="32"/>
          <w:szCs w:val="32"/>
          <w:u w:val="single" w:color="FFFFFF" w:themeColor="background1"/>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w:t>
      </w:r>
      <w:r>
        <w:rPr>
          <w:rFonts w:ascii="Times New Roman" w:hAnsi="Times New Roman" w:eastAsia="仿宋_GB2312" w:cs="Times New Roman"/>
          <w:color w:val="auto"/>
          <w:sz w:val="32"/>
          <w:shd w:val="clear" w:color="auto" w:fill="FFFFFF"/>
        </w:rPr>
        <w:t>较</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lang w:eastAsia="zh-CN"/>
        </w:rPr>
        <w:t>持平</w:t>
      </w:r>
      <w:r>
        <w:rPr>
          <w:rFonts w:ascii="Times New Roman" w:hAnsi="Times New Roman" w:eastAsia="仿宋_GB2312" w:cs="Times New Roman"/>
          <w:color w:val="auto"/>
          <w:sz w:val="32"/>
        </w:rPr>
        <w:t>的</w:t>
      </w:r>
      <w:r>
        <w:rPr>
          <w:rFonts w:ascii="Times New Roman" w:hAnsi="Times New Roman" w:eastAsia="仿宋_GB2312" w:cs="Times New Roman"/>
          <w:color w:val="auto"/>
          <w:sz w:val="32"/>
          <w:shd w:val="clear" w:color="auto" w:fill="FFFFFF"/>
        </w:rPr>
        <w:t>主要原因包括：</w:t>
      </w:r>
      <w:r>
        <w:rPr>
          <w:rFonts w:hint="eastAsia" w:ascii="Times New Roman" w:hAnsi="Times New Roman" w:eastAsia="仿宋_GB2312" w:cs="Times New Roman"/>
          <w:color w:val="auto"/>
          <w:sz w:val="32"/>
          <w:shd w:val="clear" w:color="auto" w:fill="FFFFFF"/>
          <w:lang w:eastAsia="zh-CN"/>
        </w:rPr>
        <w:t>单位人员无出国计划</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根据</w:t>
      </w:r>
      <w:r>
        <w:rPr>
          <w:rFonts w:hint="eastAsia" w:ascii="Times New Roman" w:hAnsi="Times New Roman" w:eastAsia="仿宋_GB2312" w:cs="Times New Roman"/>
          <w:color w:val="auto"/>
          <w:sz w:val="32"/>
          <w:shd w:val="clear" w:color="auto" w:fill="FFFFFF"/>
          <w:lang w:eastAsia="zh-CN"/>
        </w:rPr>
        <w:t>三亚市国资委</w:t>
      </w:r>
      <w:r>
        <w:rPr>
          <w:rFonts w:ascii="Times New Roman" w:hAnsi="Times New Roman" w:eastAsia="仿宋_GB2312" w:cs="Times New Roman"/>
          <w:color w:val="auto"/>
          <w:sz w:val="32"/>
          <w:shd w:val="clear" w:color="auto" w:fill="FFFFFF"/>
        </w:rPr>
        <w:t>安排的</w:t>
      </w:r>
      <w:r>
        <w:rPr>
          <w:rFonts w:hint="eastAsia" w:ascii="仿宋_GB2312" w:hAnsi="黑体" w:eastAsia="仿宋_GB2312" w:cs="仿宋_GB2312"/>
          <w:color w:val="auto"/>
          <w:sz w:val="32"/>
          <w:szCs w:val="32"/>
          <w:lang w:val="en-US" w:eastAsia="zh-CN"/>
        </w:rPr>
        <w:t>2023</w:t>
      </w:r>
      <w:r>
        <w:rPr>
          <w:rFonts w:ascii="Times New Roman" w:hAnsi="Times New Roman" w:eastAsia="仿宋_GB2312" w:cs="Times New Roman"/>
          <w:color w:val="auto"/>
          <w:sz w:val="32"/>
          <w:shd w:val="clear" w:color="auto" w:fill="FFFFFF"/>
        </w:rPr>
        <w:t>年出国计划，拟安排出国（境）</w:t>
      </w:r>
      <w:r>
        <w:rPr>
          <w:rFonts w:hint="eastAsia" w:ascii="Times New Roman" w:hAnsi="Times New Roman" w:eastAsia="仿宋_GB2312" w:cs="Times New Roman"/>
          <w:color w:val="auto"/>
          <w:sz w:val="32"/>
          <w:shd w:val="clear" w:color="auto" w:fill="FFFFFF"/>
        </w:rPr>
        <w:t>团（</w:t>
      </w:r>
      <w:r>
        <w:rPr>
          <w:rFonts w:ascii="Times New Roman" w:hAnsi="Times New Roman" w:eastAsia="仿宋_GB2312" w:cs="Times New Roman"/>
          <w:color w:val="auto"/>
          <w:sz w:val="32"/>
          <w:shd w:val="clear" w:color="auto" w:fill="FFFFFF"/>
        </w:rPr>
        <w:t>组</w:t>
      </w:r>
      <w:r>
        <w:rPr>
          <w:rFonts w:hint="eastAsia" w:ascii="Times New Roman" w:hAnsi="Times New Roman" w:eastAsia="仿宋_GB2312" w:cs="Times New Roman"/>
          <w:color w:val="auto"/>
          <w:sz w:val="32"/>
          <w:shd w:val="clear" w:color="auto" w:fill="FFFFFF"/>
        </w:rPr>
        <w:t>）</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次，出国（境）</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人。出国（境）团组主要包括：1</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团组：目的地为</w:t>
      </w:r>
      <w:r>
        <w:rPr>
          <w:rFonts w:hint="eastAsia" w:ascii="Times New Roman" w:hAnsi="Times New Roman" w:eastAsia="仿宋_GB2312" w:cs="Times New Roman"/>
          <w:color w:val="auto"/>
          <w:sz w:val="32"/>
          <w:shd w:val="clear" w:color="auto" w:fill="FFFFFF"/>
          <w:lang w:val="en-US" w:eastAsia="zh-CN"/>
        </w:rPr>
        <w:t>0</w:t>
      </w:r>
      <w:r>
        <w:rPr>
          <w:rFonts w:ascii="Times New Roman" w:hAnsi="Times New Roman" w:eastAsia="仿宋_GB2312" w:cs="Times New Roman"/>
          <w:color w:val="auto"/>
          <w:sz w:val="32"/>
          <w:shd w:val="clear" w:color="auto" w:fill="FFFFFF"/>
        </w:rPr>
        <w:t>，人数为</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人，天数为</w:t>
      </w:r>
      <w:r>
        <w:rPr>
          <w:rFonts w:hint="eastAsia" w:ascii="仿宋_GB2312" w:hAnsi="黑体" w:eastAsia="仿宋_GB2312" w:cs="仿宋_GB2312"/>
          <w:color w:val="auto"/>
          <w:sz w:val="32"/>
          <w:szCs w:val="32"/>
          <w:lang w:val="en-US" w:eastAsia="zh-CN"/>
        </w:rPr>
        <w:t>0</w:t>
      </w:r>
      <w:r>
        <w:rPr>
          <w:rFonts w:ascii="Times New Roman" w:hAnsi="Times New Roman" w:eastAsia="仿宋_GB2312" w:cs="Times New Roman"/>
          <w:color w:val="auto"/>
          <w:sz w:val="32"/>
          <w:shd w:val="clear" w:color="auto" w:fill="FFFFFF"/>
        </w:rPr>
        <w:t>天，主要任务为</w:t>
      </w:r>
      <w:r>
        <w:rPr>
          <w:rFonts w:hint="eastAsia" w:ascii="Times New Roman" w:hAnsi="Times New Roman" w:eastAsia="仿宋_GB2312" w:cs="Times New Roman"/>
          <w:color w:val="auto"/>
          <w:sz w:val="32"/>
          <w:shd w:val="clear" w:color="auto" w:fill="FFFFFF"/>
          <w:lang w:val="en-US" w:eastAsia="zh-CN"/>
        </w:rPr>
        <w:t>0</w:t>
      </w:r>
      <w:r>
        <w:rPr>
          <w:rFonts w:hint="eastAsia" w:ascii="Times New Roman" w:hAnsi="Times New Roman" w:eastAsia="仿宋_GB2312" w:cs="Times New Roman"/>
          <w:color w:val="auto"/>
          <w:sz w:val="32"/>
          <w:shd w:val="clear" w:color="auto" w:fill="FFFFFF"/>
        </w:rPr>
        <w:t>；</w:t>
      </w:r>
      <w:r>
        <w:rPr>
          <w:rFonts w:ascii="Times New Roman" w:hAnsi="Times New Roman" w:eastAsia="仿宋_GB2312" w:cs="Times New Roman"/>
          <w:color w:val="auto"/>
          <w:sz w:val="32"/>
          <w:shd w:val="clear" w:color="auto" w:fill="FFFFFF"/>
        </w:rPr>
        <w:t>公务用车购置及运行费</w:t>
      </w:r>
      <w:r>
        <w:rPr>
          <w:rFonts w:hint="eastAsia" w:ascii="仿宋_GB2312" w:hAnsi="黑体" w:eastAsia="仿宋_GB2312" w:cs="仿宋_GB2312"/>
          <w:color w:val="auto"/>
          <w:sz w:val="32"/>
          <w:szCs w:val="32"/>
          <w:lang w:val="en-US" w:eastAsia="zh-CN"/>
        </w:rPr>
        <w:t>1.81</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w:t>
      </w:r>
      <w:r>
        <w:rPr>
          <w:rFonts w:ascii="Times New Roman" w:hAnsi="Times New Roman" w:eastAsia="仿宋_GB2312" w:cs="Times New Roman"/>
          <w:b w:val="0"/>
          <w:bCs w:val="0"/>
          <w:color w:val="auto"/>
          <w:sz w:val="32"/>
          <w:shd w:val="clear" w:color="auto" w:fill="FFFFFF"/>
        </w:rPr>
        <w:t>费</w:t>
      </w:r>
      <w:r>
        <w:rPr>
          <w:rFonts w:hint="eastAsia" w:ascii="Times New Roman" w:hAnsi="Times New Roman" w:eastAsia="仿宋_GB2312" w:cs="Times New Roman"/>
          <w:b w:val="0"/>
          <w:bCs w:val="0"/>
          <w:color w:val="auto"/>
          <w:sz w:val="32"/>
          <w:shd w:val="clear" w:color="auto" w:fill="FFFFFF"/>
          <w:lang w:val="en-US" w:eastAsia="zh-CN"/>
        </w:rPr>
        <w:t>1.81</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zCs w:val="32"/>
          <w:u w:val="single" w:color="FFFFFF" w:themeColor="background1"/>
          <w:shd w:val="clear" w:color="auto" w:fill="FFFFFF"/>
        </w:rPr>
        <w:t>公务车保有量</w:t>
      </w:r>
      <w:r>
        <w:rPr>
          <w:rFonts w:hint="eastAsia" w:ascii="仿宋_GB2312" w:hAnsi="黑体" w:eastAsia="仿宋_GB2312" w:cs="仿宋_GB2312"/>
          <w:color w:val="auto"/>
          <w:sz w:val="32"/>
          <w:szCs w:val="32"/>
          <w:u w:val="single" w:color="FFFFFF" w:themeColor="background1"/>
          <w:lang w:val="en-US" w:eastAsia="zh-CN"/>
        </w:rPr>
        <w:t>1</w:t>
      </w:r>
      <w:r>
        <w:rPr>
          <w:rFonts w:hint="eastAsia" w:ascii="仿宋_GB2312" w:hAnsi="黑体" w:eastAsia="仿宋_GB2312" w:cs="仿宋_GB2312"/>
          <w:color w:val="auto"/>
          <w:sz w:val="32"/>
          <w:szCs w:val="32"/>
          <w:u w:val="single" w:color="FFFFFF" w:themeColor="background1"/>
        </w:rPr>
        <w:t>辆，计划购置</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仿宋_GB2312" w:hAnsi="黑体" w:eastAsia="仿宋_GB2312" w:cs="Times New Roman"/>
          <w:color w:val="auto"/>
          <w:sz w:val="32"/>
          <w:szCs w:val="32"/>
          <w:u w:val="single" w:color="FFFFFF" w:themeColor="background1"/>
        </w:rPr>
        <w:t>公务接待费</w:t>
      </w:r>
      <w:r>
        <w:rPr>
          <w:rFonts w:hint="eastAsia" w:ascii="仿宋_GB2312" w:hAnsi="黑体" w:eastAsia="仿宋_GB2312" w:cs="Times New Roman"/>
          <w:color w:val="auto"/>
          <w:sz w:val="32"/>
          <w:szCs w:val="32"/>
          <w:u w:val="single" w:color="FFFFFF" w:themeColor="background1"/>
        </w:rPr>
        <w:t>0.20</w:t>
      </w:r>
      <w:r>
        <w:rPr>
          <w:rFonts w:ascii="Times New Roman" w:hAnsi="Times New Roman" w:eastAsia="仿宋_GB2312" w:cs="Times New Roman"/>
          <w:color w:val="auto"/>
          <w:sz w:val="32"/>
          <w:szCs w:val="32"/>
          <w:u w:val="single" w:color="FFFFFF" w:themeColor="background1"/>
          <w:shd w:val="clear" w:color="auto" w:fill="FFFFFF"/>
        </w:rPr>
        <w:t>万元，与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w:t>
      </w:r>
      <w:r>
        <w:rPr>
          <w:rFonts w:hint="eastAsia" w:ascii="Times New Roman" w:hAnsi="Times New Roman" w:eastAsia="仿宋_GB2312" w:cs="Times New Roman"/>
          <w:color w:val="auto"/>
          <w:sz w:val="32"/>
          <w:szCs w:val="32"/>
          <w:u w:val="single" w:color="FFFFFF" w:themeColor="background1"/>
          <w:shd w:val="clear" w:color="auto" w:fill="FFFFFF"/>
          <w:lang w:eastAsia="zh-CN"/>
        </w:rPr>
        <w:t>持平</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lang w:eastAsia="zh-CN"/>
        </w:rPr>
        <w:t>持平</w:t>
      </w:r>
      <w:r>
        <w:rPr>
          <w:rFonts w:ascii="Times New Roman" w:hAnsi="Times New Roman" w:eastAsia="仿宋_GB2312" w:cs="Times New Roman"/>
          <w:color w:val="auto"/>
          <w:sz w:val="32"/>
          <w:szCs w:val="32"/>
          <w:u w:val="single" w:color="FFFFFF" w:themeColor="background1"/>
        </w:rPr>
        <w:t>的</w:t>
      </w:r>
      <w:r>
        <w:rPr>
          <w:rFonts w:ascii="Times New Roman" w:hAnsi="Times New Roman" w:eastAsia="仿宋_GB2312" w:cs="Times New Roman"/>
          <w:color w:val="auto"/>
          <w:sz w:val="32"/>
          <w:szCs w:val="32"/>
          <w:u w:val="single" w:color="FFFFFF" w:themeColor="background1"/>
          <w:shd w:val="clear" w:color="auto" w:fill="FFFFFF"/>
        </w:rPr>
        <w:t>主要原因包括：</w:t>
      </w:r>
      <w:r>
        <w:rPr>
          <w:rFonts w:hint="eastAsia" w:ascii="Times New Roman" w:hAnsi="Times New Roman" w:eastAsia="仿宋_GB2312" w:cs="Times New Roman"/>
          <w:color w:val="auto"/>
          <w:sz w:val="32"/>
          <w:szCs w:val="32"/>
          <w:u w:val="single" w:color="FFFFFF" w:themeColor="background1"/>
          <w:shd w:val="clear" w:color="auto" w:fill="FFFFFF"/>
        </w:rPr>
        <w:t>严控公务接待，计划接待</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3</w:t>
      </w:r>
      <w:r>
        <w:rPr>
          <w:rFonts w:hint="eastAsia" w:ascii="仿宋_GB2312" w:hAnsi="黑体" w:eastAsia="仿宋_GB2312" w:cs="仿宋_GB2312"/>
          <w:color w:val="auto"/>
          <w:sz w:val="32"/>
          <w:szCs w:val="32"/>
          <w:u w:val="single" w:color="FFFFFF" w:themeColor="background1"/>
        </w:rPr>
        <w:t>批</w:t>
      </w:r>
      <w:r>
        <w:rPr>
          <w:rFonts w:hint="eastAsia" w:ascii="仿宋_GB2312" w:hAnsi="黑体" w:eastAsia="仿宋_GB2312" w:cs="仿宋_GB2312"/>
          <w:color w:val="auto"/>
          <w:sz w:val="32"/>
          <w:szCs w:val="32"/>
          <w:u w:val="single" w:color="FFFFFF" w:themeColor="background1"/>
          <w:lang w:val="en-US" w:eastAsia="zh-CN"/>
        </w:rPr>
        <w:t>30</w:t>
      </w:r>
      <w:r>
        <w:rPr>
          <w:rFonts w:hint="eastAsia" w:ascii="仿宋_GB2312" w:hAnsi="黑体" w:eastAsia="仿宋_GB2312" w:cs="仿宋_GB2312"/>
          <w:color w:val="auto"/>
          <w:sz w:val="32"/>
          <w:szCs w:val="32"/>
          <w:u w:val="single" w:color="FFFFFF" w:themeColor="background1"/>
        </w:rPr>
        <w:t>人</w:t>
      </w:r>
      <w:r>
        <w:rPr>
          <w:rFonts w:hint="eastAsia" w:ascii="Times New Roman" w:hAnsi="Times New Roman" w:eastAsia="仿宋_GB2312" w:cs="Times New Roman"/>
          <w:color w:val="auto"/>
          <w:sz w:val="32"/>
          <w:szCs w:val="32"/>
          <w:u w:val="single" w:color="FFFFFF" w:themeColor="background1"/>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（二）三亚市国有资产监督管理委员会单位2023年政府性基金预算“三公”经费预算数为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p>
    <w:p>
      <w:pPr>
        <w:numPr>
          <w:ilvl w:val="-1"/>
          <w:numId w:val="0"/>
        </w:numPr>
        <w:ind w:left="0" w:firstLine="640" w:firstLineChars="200"/>
        <w:rPr>
          <w:rFonts w:ascii="Times New Roman" w:hAnsi="Times New Roman" w:eastAsia="仿宋_GB2312" w:cs="Times New Roman"/>
          <w:color w:val="auto"/>
          <w:sz w:val="32"/>
          <w:shd w:val="clear" w:color="auto" w:fill="FFFFFF"/>
        </w:rPr>
      </w:pPr>
      <w:r>
        <w:rPr>
          <w:rFonts w:hint="eastAsia" w:ascii="仿宋_GB2312" w:hAnsi="黑体" w:eastAsia="仿宋_GB2312"/>
          <w:color w:val="auto"/>
          <w:sz w:val="32"/>
          <w:szCs w:val="32"/>
        </w:rPr>
        <w:t>“三公”经费预算数为</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w:t>
      </w:r>
      <w:r>
        <w:rPr>
          <w:rFonts w:hint="eastAsia" w:ascii="仿宋_GB2312" w:hAnsi="黑体" w:eastAsia="仿宋_GB2312"/>
          <w:color w:val="auto"/>
          <w:sz w:val="32"/>
          <w:szCs w:val="32"/>
          <w:lang w:val="en-US" w:eastAsia="zh-CN"/>
        </w:rPr>
        <w:t xml:space="preserve"> </w:t>
      </w:r>
      <w:r>
        <w:rPr>
          <w:rFonts w:ascii="Times New Roman" w:hAnsi="Times New Roman" w:eastAsia="仿宋_GB2312" w:cs="Times New Roman"/>
          <w:color w:val="auto"/>
          <w:sz w:val="32"/>
          <w:szCs w:val="32"/>
          <w:u w:val="single" w:color="FFFFFF" w:themeColor="background1"/>
          <w:shd w:val="clear" w:color="auto" w:fill="FFFFFF"/>
        </w:rPr>
        <w:t>因公出国（境）经费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ascii="Times New Roman" w:hAnsi="Times New Roman" w:eastAsia="仿宋_GB2312" w:cs="Times New Roman"/>
          <w:color w:val="auto"/>
          <w:sz w:val="32"/>
          <w:szCs w:val="32"/>
          <w:u w:val="single" w:color="FFFFFF" w:themeColor="background1"/>
          <w:shd w:val="clear" w:color="auto" w:fill="FFFFFF"/>
        </w:rPr>
        <w:t>，与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eastAsia="zh-CN"/>
        </w:rPr>
        <w:t>持平</w:t>
      </w:r>
      <w:r>
        <w:rPr>
          <w:rFonts w:ascii="Times New Roman" w:hAnsi="Times New Roman" w:eastAsia="仿宋_GB2312" w:cs="Times New Roman"/>
          <w:color w:val="auto"/>
          <w:sz w:val="32"/>
          <w:szCs w:val="32"/>
          <w:u w:val="single" w:color="FFFFFF" w:themeColor="background1"/>
        </w:rPr>
        <w:t>的</w:t>
      </w:r>
      <w:r>
        <w:rPr>
          <w:rFonts w:ascii="Times New Roman" w:hAnsi="Times New Roman" w:eastAsia="仿宋_GB2312" w:cs="Times New Roman"/>
          <w:color w:val="auto"/>
          <w:sz w:val="32"/>
          <w:szCs w:val="32"/>
          <w:u w:val="single" w:color="FFFFFF" w:themeColor="background1"/>
          <w:shd w:val="clear" w:color="auto" w:fill="FFFFFF"/>
        </w:rPr>
        <w:t>主要原因包括：</w:t>
      </w:r>
      <w:r>
        <w:rPr>
          <w:rFonts w:hint="eastAsia" w:ascii="Times New Roman" w:hAnsi="Times New Roman" w:eastAsia="仿宋_GB2312" w:cs="Times New Roman"/>
          <w:color w:val="auto"/>
          <w:sz w:val="32"/>
          <w:szCs w:val="32"/>
          <w:u w:val="single" w:color="FFFFFF" w:themeColor="background1"/>
          <w:shd w:val="clear" w:color="auto" w:fill="FFFFFF"/>
          <w:lang w:eastAsia="zh-CN"/>
        </w:rPr>
        <w:t>没有安排此项项目</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Times New Roman" w:hAnsi="Times New Roman" w:eastAsia="仿宋_GB2312" w:cs="Times New Roman"/>
          <w:color w:val="auto"/>
          <w:sz w:val="32"/>
          <w:szCs w:val="32"/>
          <w:u w:val="single" w:color="FFFFFF" w:themeColor="background1"/>
          <w:shd w:val="clear" w:color="auto" w:fill="FFFFFF"/>
        </w:rPr>
        <w:t>根据</w:t>
      </w:r>
      <w:r>
        <w:rPr>
          <w:rFonts w:hint="eastAsia" w:ascii="Times New Roman" w:hAnsi="Times New Roman" w:eastAsia="仿宋_GB2312" w:cs="Times New Roman"/>
          <w:color w:val="auto"/>
          <w:sz w:val="32"/>
          <w:szCs w:val="32"/>
          <w:u w:val="single" w:color="FFFFFF" w:themeColor="background1"/>
          <w:shd w:val="clear" w:color="auto" w:fill="FFFFFF"/>
          <w:lang w:eastAsia="zh-CN"/>
        </w:rPr>
        <w:t>三亚市国资委</w:t>
      </w:r>
      <w:r>
        <w:rPr>
          <w:rFonts w:ascii="Times New Roman" w:hAnsi="Times New Roman" w:eastAsia="仿宋_GB2312" w:cs="Times New Roman"/>
          <w:color w:val="auto"/>
          <w:sz w:val="32"/>
          <w:szCs w:val="32"/>
          <w:u w:val="single" w:color="FFFFFF" w:themeColor="background1"/>
          <w:shd w:val="clear" w:color="auto" w:fill="FFFFFF"/>
        </w:rPr>
        <w:t>安排的</w:t>
      </w:r>
      <w:r>
        <w:rPr>
          <w:rFonts w:hint="eastAsia" w:ascii="仿宋_GB2312" w:hAnsi="黑体" w:eastAsia="仿宋_GB2312" w:cs="仿宋_GB2312"/>
          <w:color w:val="auto"/>
          <w:sz w:val="32"/>
          <w:szCs w:val="32"/>
          <w:u w:val="single" w:color="FFFFFF" w:themeColor="background1"/>
          <w:lang w:val="en-US" w:eastAsia="zh-CN"/>
        </w:rPr>
        <w:t>2023</w:t>
      </w:r>
      <w:r>
        <w:rPr>
          <w:rFonts w:ascii="Times New Roman" w:hAnsi="Times New Roman" w:eastAsia="仿宋_GB2312" w:cs="Times New Roman"/>
          <w:color w:val="auto"/>
          <w:sz w:val="32"/>
          <w:szCs w:val="32"/>
          <w:u w:val="single" w:color="FFFFFF" w:themeColor="background1"/>
          <w:shd w:val="clear" w:color="auto" w:fill="FFFFFF"/>
        </w:rPr>
        <w:t>年出国计划，拟安排出国（境）组</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次，出国（境）</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人。出国（境）团组主要包括：1.</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团组：目的地为</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，人数为</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人，天数为</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天，主要任务为</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；公务用车购置及运行费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万元（其中，</w:t>
      </w:r>
      <w:r>
        <w:rPr>
          <w:rFonts w:ascii="Times New Roman" w:hAnsi="Times New Roman" w:eastAsia="仿宋_GB2312" w:cs="Times New Roman"/>
          <w:color w:val="auto"/>
          <w:sz w:val="32"/>
          <w:szCs w:val="32"/>
          <w:u w:val="single" w:color="FFFFFF" w:themeColor="background1"/>
          <w:shd w:val="clear" w:color="auto" w:fill="FFFFFF"/>
        </w:rPr>
        <w:t>公务用车购置</w:t>
      </w:r>
      <w:r>
        <w:rPr>
          <w:rFonts w:hint="eastAsia" w:ascii="Times New Roman" w:hAnsi="Times New Roman" w:eastAsia="仿宋_GB2312" w:cs="Times New Roman"/>
          <w:color w:val="auto"/>
          <w:sz w:val="32"/>
          <w:szCs w:val="32"/>
          <w:u w:val="single" w:color="FFFFFF" w:themeColor="background1"/>
          <w:shd w:val="clear" w:color="auto" w:fill="FFFFFF"/>
        </w:rPr>
        <w:t>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hint="eastAsia" w:ascii="Times New Roman" w:hAnsi="Times New Roman" w:eastAsia="仿宋_GB2312" w:cs="Times New Roman"/>
          <w:color w:val="auto"/>
          <w:sz w:val="32"/>
          <w:szCs w:val="32"/>
          <w:u w:val="single" w:color="FFFFFF" w:themeColor="background1"/>
          <w:shd w:val="clear" w:color="auto" w:fill="FFFFFF"/>
        </w:rPr>
        <w:t>，公务用车</w:t>
      </w:r>
      <w:r>
        <w:rPr>
          <w:rFonts w:ascii="Times New Roman" w:hAnsi="Times New Roman" w:eastAsia="仿宋_GB2312" w:cs="Times New Roman"/>
          <w:color w:val="auto"/>
          <w:sz w:val="32"/>
          <w:szCs w:val="32"/>
          <w:u w:val="single" w:color="FFFFFF" w:themeColor="background1"/>
          <w:shd w:val="clear" w:color="auto" w:fill="FFFFFF"/>
        </w:rPr>
        <w:t>运行费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olor w:val="auto"/>
          <w:sz w:val="32"/>
          <w:szCs w:val="32"/>
          <w:u w:val="single" w:color="FFFFFF" w:themeColor="background1"/>
        </w:rPr>
        <w:t>万元）</w:t>
      </w:r>
      <w:r>
        <w:rPr>
          <w:rFonts w:ascii="Times New Roman" w:hAnsi="Times New Roman" w:eastAsia="仿宋_GB2312" w:cs="Times New Roman"/>
          <w:color w:val="auto"/>
          <w:sz w:val="32"/>
          <w:szCs w:val="32"/>
          <w:u w:val="single" w:color="FFFFFF" w:themeColor="background1"/>
          <w:shd w:val="clear" w:color="auto" w:fill="FFFFFF"/>
        </w:rPr>
        <w:t>，与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shd w:val="clear" w:color="auto" w:fill="FFFFFF"/>
        </w:rPr>
        <w:t>公务车保有量</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辆，计划购置</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辆</w:t>
      </w:r>
      <w:r>
        <w:rPr>
          <w:rFonts w:hint="eastAsia" w:ascii="Times New Roman" w:hAnsi="Times New Roman" w:eastAsia="仿宋_GB2312" w:cs="Times New Roman"/>
          <w:color w:val="auto"/>
          <w:sz w:val="32"/>
          <w:szCs w:val="32"/>
          <w:u w:val="single" w:color="FFFFFF" w:themeColor="background1"/>
          <w:shd w:val="clear" w:color="auto" w:fill="FFFFFF"/>
        </w:rPr>
        <w:t>。</w:t>
      </w:r>
      <w:r>
        <w:rPr>
          <w:rFonts w:ascii="仿宋_GB2312" w:hAnsi="黑体" w:eastAsia="仿宋_GB2312" w:cs="Times New Roman"/>
          <w:color w:val="auto"/>
          <w:sz w:val="32"/>
          <w:szCs w:val="32"/>
          <w:u w:val="single" w:color="FFFFFF" w:themeColor="background1"/>
        </w:rPr>
        <w:t>公务接待费</w:t>
      </w:r>
      <w:r>
        <w:rPr>
          <w:rFonts w:hint="eastAsia" w:ascii="仿宋_GB2312" w:hAnsi="黑体" w:eastAsia="仿宋_GB2312" w:cs="仿宋_GB2312"/>
          <w:color w:val="auto"/>
          <w:sz w:val="32"/>
          <w:szCs w:val="32"/>
          <w:u w:val="single" w:color="FFFFFF" w:themeColor="background1"/>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万元，与</w:t>
      </w:r>
      <w:r>
        <w:rPr>
          <w:rFonts w:hint="eastAsia" w:ascii="Times New Roman" w:hAnsi="Times New Roman" w:eastAsia="仿宋_GB2312" w:cs="Times New Roman"/>
          <w:color w:val="auto"/>
          <w:sz w:val="32"/>
          <w:szCs w:val="32"/>
          <w:u w:val="single" w:color="FFFFFF" w:themeColor="background1"/>
          <w:shd w:val="clear" w:color="auto" w:fill="FFFFFF"/>
        </w:rPr>
        <w:t>上</w:t>
      </w:r>
      <w:r>
        <w:rPr>
          <w:rFonts w:ascii="Times New Roman" w:hAnsi="Times New Roman" w:eastAsia="仿宋_GB2312" w:cs="Times New Roman"/>
          <w:color w:val="auto"/>
          <w:sz w:val="32"/>
          <w:szCs w:val="32"/>
          <w:u w:val="single" w:color="FFFFFF" w:themeColor="background1"/>
          <w:shd w:val="clear" w:color="auto" w:fill="FFFFFF"/>
        </w:rPr>
        <w:t>年预算持平</w:t>
      </w:r>
      <w:r>
        <w:rPr>
          <w:rFonts w:hint="eastAsia" w:ascii="Times New Roman" w:hAnsi="Times New Roman" w:eastAsia="仿宋_GB2312" w:cs="Times New Roman"/>
          <w:color w:val="auto"/>
          <w:sz w:val="32"/>
          <w:szCs w:val="32"/>
          <w:u w:val="single" w:color="FFFFFF" w:themeColor="background1"/>
          <w:shd w:val="clear" w:color="auto" w:fill="FFFFFF"/>
          <w:lang w:val="en-US" w:eastAsia="zh-CN"/>
        </w:rPr>
        <w:t>0</w:t>
      </w:r>
      <w:r>
        <w:rPr>
          <w:rFonts w:ascii="Times New Roman" w:hAnsi="Times New Roman" w:eastAsia="仿宋_GB2312" w:cs="Times New Roman"/>
          <w:color w:val="auto"/>
          <w:sz w:val="32"/>
          <w:szCs w:val="32"/>
          <w:u w:val="single" w:color="FFFFFF" w:themeColor="background1"/>
          <w:shd w:val="clear" w:color="auto" w:fill="FFFFFF"/>
        </w:rPr>
        <w:t>%</w:t>
      </w:r>
      <w:r>
        <w:rPr>
          <w:rFonts w:hint="eastAsia" w:ascii="Times New Roman" w:hAnsi="Times New Roman" w:eastAsia="仿宋_GB2312" w:cs="Times New Roman"/>
          <w:color w:val="auto"/>
          <w:sz w:val="32"/>
          <w:szCs w:val="32"/>
          <w:u w:val="single" w:color="FFFFFF" w:themeColor="background1"/>
          <w:shd w:val="clear" w:color="auto" w:fill="FFFFFF"/>
          <w:lang w:eastAsia="zh-CN"/>
        </w:rPr>
        <w:t>，</w:t>
      </w:r>
      <w:r>
        <w:rPr>
          <w:rFonts w:hint="eastAsia" w:ascii="Times New Roman" w:hAnsi="Times New Roman" w:eastAsia="仿宋_GB2312" w:cs="Times New Roman"/>
          <w:color w:val="auto"/>
          <w:sz w:val="32"/>
          <w:szCs w:val="32"/>
          <w:u w:val="single" w:color="FFFFFF" w:themeColor="background1"/>
          <w:shd w:val="clear" w:color="auto" w:fill="FFFFFF"/>
        </w:rPr>
        <w:t>计划接待</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批</w:t>
      </w:r>
      <w:r>
        <w:rPr>
          <w:rFonts w:hint="eastAsia" w:ascii="仿宋_GB2312" w:hAnsi="黑体" w:eastAsia="仿宋_GB2312" w:cs="仿宋_GB2312"/>
          <w:color w:val="auto"/>
          <w:sz w:val="32"/>
          <w:szCs w:val="32"/>
          <w:u w:val="single" w:color="FFFFFF" w:themeColor="background1"/>
          <w:lang w:val="en-US" w:eastAsia="zh-CN"/>
        </w:rPr>
        <w:t>0</w:t>
      </w:r>
      <w:r>
        <w:rPr>
          <w:rFonts w:hint="eastAsia" w:ascii="仿宋_GB2312" w:hAnsi="黑体" w:eastAsia="仿宋_GB2312" w:cs="仿宋_GB2312"/>
          <w:color w:val="auto"/>
          <w:sz w:val="32"/>
          <w:szCs w:val="32"/>
          <w:u w:val="single" w:color="FFFFFF" w:themeColor="background1"/>
        </w:rPr>
        <w:t>人</w:t>
      </w:r>
      <w:r>
        <w:rPr>
          <w:rFonts w:hint="eastAsia" w:ascii="Times New Roman" w:hAnsi="Times New Roman" w:eastAsia="仿宋_GB2312" w:cs="Times New Roman"/>
          <w:color w:val="auto"/>
          <w:sz w:val="32"/>
          <w:szCs w:val="32"/>
          <w:u w:val="single" w:color="FFFFFF" w:themeColor="background1"/>
          <w:shd w:val="clear" w:color="auto" w:fill="FFFFFF"/>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政府性基金预算当年拨款情况说明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三亚市国有资产监督管理委员会单位2023年政府性基金预算当年拨款</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2023年新增</w:t>
      </w:r>
      <w:r>
        <w:rPr>
          <w:rFonts w:hint="eastAsia" w:ascii="仿宋_GB2312" w:hAnsi="黑体" w:eastAsia="仿宋_GB2312"/>
          <w:color w:val="auto"/>
          <w:sz w:val="32"/>
          <w:szCs w:val="32"/>
          <w:lang w:eastAsia="zh-CN"/>
        </w:rPr>
        <w:t>国有企业注册资本金预算</w:t>
      </w:r>
      <w:r>
        <w:rPr>
          <w:rFonts w:hint="eastAsia" w:ascii="仿宋_GB2312" w:hAnsi="黑体" w:eastAsia="仿宋_GB2312"/>
          <w:color w:val="auto"/>
          <w:sz w:val="32"/>
          <w:szCs w:val="32"/>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城乡社区</w:t>
      </w:r>
      <w:r>
        <w:rPr>
          <w:rFonts w:hint="eastAsia" w:ascii="仿宋_GB2312" w:hAnsi="黑体" w:eastAsia="仿宋_GB2312" w:cs="仿宋_GB2312"/>
          <w:color w:val="auto"/>
          <w:sz w:val="32"/>
          <w:szCs w:val="32"/>
        </w:rPr>
        <w:t>（类）支出</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w:t>
      </w:r>
    </w:p>
    <w:p>
      <w:pPr>
        <w:ind w:firstLine="640"/>
        <w:jc w:val="left"/>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城乡社区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国有土地使用权出让收入安排的支出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其他国有土地使用权出让收入安排的支出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2023年新增</w:t>
      </w:r>
      <w:r>
        <w:rPr>
          <w:rFonts w:hint="eastAsia" w:ascii="仿宋_GB2312" w:hAnsi="黑体" w:eastAsia="仿宋_GB2312"/>
          <w:color w:val="auto"/>
          <w:sz w:val="32"/>
          <w:szCs w:val="32"/>
          <w:lang w:eastAsia="zh-CN"/>
        </w:rPr>
        <w:t>国有企业注册资本金预算</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六、关于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hint="eastAsia" w:ascii="仿宋_GB2312" w:hAnsi="黑体" w:eastAsia="仿宋_GB2312"/>
          <w:color w:val="auto"/>
          <w:sz w:val="32"/>
          <w:szCs w:val="32"/>
          <w:u w:val="single" w:color="FFFFFF" w:themeColor="background1"/>
        </w:rPr>
      </w:pPr>
      <w:r>
        <w:rPr>
          <w:rFonts w:hint="eastAsia" w:ascii="仿宋" w:hAnsi="仿宋" w:eastAsia="仿宋" w:cs="仿宋"/>
          <w:color w:val="auto"/>
          <w:sz w:val="32"/>
          <w:szCs w:val="32"/>
        </w:rPr>
        <w:t>按照综合预算原则，</w:t>
      </w:r>
      <w:r>
        <w:rPr>
          <w:rFonts w:hint="eastAsia" w:ascii="仿宋_GB2312" w:hAnsi="黑体" w:eastAsia="仿宋_GB2312"/>
          <w:color w:val="auto"/>
          <w:sz w:val="32"/>
          <w:szCs w:val="32"/>
        </w:rPr>
        <w:t>三亚市国有资产监督管理委员会</w:t>
      </w:r>
      <w:r>
        <w:rPr>
          <w:rFonts w:hint="eastAsia" w:ascii="仿宋_GB2312" w:hAnsi="黑体" w:eastAsia="仿宋_GB2312"/>
          <w:color w:val="auto"/>
          <w:sz w:val="32"/>
          <w:szCs w:val="32"/>
          <w:lang w:eastAsia="zh-CN"/>
        </w:rPr>
        <w:t>单位</w:t>
      </w:r>
      <w:r>
        <w:rPr>
          <w:rFonts w:hint="eastAsia" w:ascii="仿宋" w:hAnsi="仿宋" w:eastAsia="仿宋" w:cs="仿宋"/>
          <w:color w:val="auto"/>
          <w:sz w:val="32"/>
          <w:szCs w:val="32"/>
          <w:u w:val="single" w:color="FFFFFF" w:themeColor="background1"/>
        </w:rPr>
        <w:t>所有收入和支出均纳入部门预算</w:t>
      </w:r>
      <w:r>
        <w:rPr>
          <w:rFonts w:hint="eastAsia" w:ascii="仿宋_GB2312" w:hAnsi="黑体" w:eastAsia="仿宋_GB2312" w:cs="仿宋_GB2312"/>
          <w:color w:val="auto"/>
          <w:sz w:val="32"/>
          <w:szCs w:val="32"/>
          <w:u w:val="single" w:color="FFFFFF" w:themeColor="background1"/>
        </w:rPr>
        <w:t>管理。收入包括：一般公共预算拨款收入、</w:t>
      </w:r>
      <w:r>
        <w:rPr>
          <w:rFonts w:hint="eastAsia" w:ascii="仿宋_GB2312" w:hAnsi="黑体" w:eastAsia="仿宋_GB2312" w:cs="仿宋_GB2312"/>
          <w:color w:val="auto"/>
          <w:sz w:val="32"/>
          <w:szCs w:val="32"/>
          <w:u w:val="single" w:color="FFFFFF" w:themeColor="background1"/>
          <w:lang w:eastAsia="zh-CN"/>
        </w:rPr>
        <w:t>政府性基金预算拨付收入、</w:t>
      </w:r>
      <w:r>
        <w:rPr>
          <w:rFonts w:hint="eastAsia" w:ascii="仿宋_GB2312" w:hAnsi="黑体" w:eastAsia="仿宋_GB2312" w:cs="仿宋_GB2312"/>
          <w:color w:val="auto"/>
          <w:sz w:val="32"/>
          <w:szCs w:val="32"/>
          <w:u w:val="single" w:color="FFFFFF" w:themeColor="background1"/>
        </w:rPr>
        <w:t>国有资本经营预算拨款收入</w:t>
      </w:r>
      <w:r>
        <w:rPr>
          <w:rFonts w:hint="eastAsia" w:ascii="仿宋_GB2312" w:hAnsi="黑体" w:eastAsia="仿宋_GB2312"/>
          <w:color w:val="auto"/>
          <w:sz w:val="32"/>
          <w:szCs w:val="32"/>
          <w:u w:val="single" w:color="FFFFFF" w:themeColor="background1"/>
        </w:rPr>
        <w:t>；支出包括：社会保障和就业支出、</w:t>
      </w:r>
      <w:r>
        <w:rPr>
          <w:rFonts w:hint="eastAsia" w:ascii="仿宋_GB2312" w:hAnsi="黑体" w:eastAsia="仿宋_GB2312"/>
          <w:color w:val="auto"/>
          <w:sz w:val="32"/>
          <w:szCs w:val="32"/>
          <w:u w:val="single" w:color="FFFFFF" w:themeColor="background1"/>
          <w:lang w:eastAsia="zh-CN"/>
        </w:rPr>
        <w:t>卫生健康</w:t>
      </w:r>
      <w:r>
        <w:rPr>
          <w:rFonts w:hint="eastAsia" w:ascii="仿宋_GB2312" w:hAnsi="黑体" w:eastAsia="仿宋_GB2312"/>
          <w:color w:val="auto"/>
          <w:sz w:val="32"/>
          <w:szCs w:val="32"/>
          <w:u w:val="single" w:color="FFFFFF" w:themeColor="background1"/>
        </w:rPr>
        <w:t>支出、</w:t>
      </w:r>
      <w:r>
        <w:rPr>
          <w:rFonts w:hint="eastAsia" w:ascii="仿宋_GB2312" w:hAnsi="黑体" w:eastAsia="仿宋_GB2312"/>
          <w:color w:val="auto"/>
          <w:sz w:val="32"/>
          <w:szCs w:val="32"/>
          <w:u w:val="single" w:color="FFFFFF" w:themeColor="background1"/>
          <w:lang w:eastAsia="zh-CN"/>
        </w:rPr>
        <w:t>城乡社区住处、</w:t>
      </w:r>
      <w:r>
        <w:rPr>
          <w:rFonts w:hint="eastAsia" w:ascii="仿宋_GB2312" w:hAnsi="黑体" w:eastAsia="仿宋_GB2312"/>
          <w:color w:val="auto"/>
          <w:sz w:val="32"/>
          <w:szCs w:val="32"/>
          <w:u w:val="single" w:color="FFFFFF" w:themeColor="background1"/>
        </w:rPr>
        <w:t>资源勘探工业信息等支出、住房保障支</w:t>
      </w:r>
      <w:r>
        <w:rPr>
          <w:rFonts w:hint="eastAsia" w:ascii="仿宋_GB2312" w:hAnsi="黑体" w:eastAsia="仿宋_GB2312"/>
          <w:color w:val="auto"/>
          <w:sz w:val="32"/>
          <w:szCs w:val="32"/>
          <w:u w:val="single" w:color="FFFFFF" w:themeColor="background1"/>
          <w:lang w:eastAsia="zh-CN"/>
        </w:rPr>
        <w:t>出、</w:t>
      </w:r>
      <w:r>
        <w:rPr>
          <w:rFonts w:hint="eastAsia" w:ascii="仿宋_GB2312" w:hAnsi="黑体" w:eastAsia="仿宋_GB2312"/>
          <w:color w:val="auto"/>
          <w:sz w:val="32"/>
          <w:szCs w:val="32"/>
          <w:u w:val="single" w:color="FFFFFF" w:themeColor="background1"/>
        </w:rPr>
        <w:t>国有资本经营预算支出。</w:t>
      </w:r>
      <w:r>
        <w:rPr>
          <w:rFonts w:hint="eastAsia" w:ascii="仿宋_GB2312" w:hAnsi="黑体" w:eastAsia="仿宋_GB2312" w:cs="仿宋_GB2312"/>
          <w:color w:val="auto"/>
          <w:sz w:val="32"/>
          <w:szCs w:val="32"/>
          <w:u w:val="single" w:color="FFFFFF" w:themeColor="background1"/>
          <w:lang w:eastAsia="zh-CN"/>
        </w:rPr>
        <w:t>三亚市</w:t>
      </w:r>
      <w:r>
        <w:rPr>
          <w:rFonts w:hint="eastAsia" w:ascii="仿宋_GB2312" w:hAnsi="黑体" w:eastAsia="仿宋_GB2312"/>
          <w:color w:val="auto"/>
          <w:sz w:val="32"/>
          <w:szCs w:val="32"/>
          <w:u w:val="single" w:color="FFFFFF" w:themeColor="background1"/>
          <w:lang w:eastAsia="zh-CN"/>
        </w:rPr>
        <w:t>国资委</w:t>
      </w:r>
      <w:r>
        <w:rPr>
          <w:rFonts w:hint="eastAsia" w:ascii="仿宋_GB2312" w:hAnsi="黑体" w:eastAsia="仿宋_GB2312"/>
          <w:color w:val="auto"/>
          <w:sz w:val="32"/>
          <w:szCs w:val="32"/>
          <w:u w:val="single" w:color="FFFFFF" w:themeColor="background1"/>
          <w:lang w:val="en-US" w:eastAsia="zh-CN"/>
        </w:rPr>
        <w:t>单位20</w:t>
      </w:r>
      <w:r>
        <w:rPr>
          <w:rFonts w:hint="eastAsia" w:ascii="仿宋_GB2312" w:hAnsi="黑体" w:eastAsia="仿宋_GB2312" w:cs="仿宋_GB2312"/>
          <w:color w:val="auto"/>
          <w:sz w:val="32"/>
          <w:szCs w:val="32"/>
          <w:u w:val="single" w:color="FFFFFF" w:themeColor="background1"/>
          <w:lang w:val="en-US" w:eastAsia="zh-CN"/>
        </w:rPr>
        <w:t>23</w:t>
      </w:r>
      <w:r>
        <w:rPr>
          <w:rFonts w:hint="eastAsia" w:ascii="仿宋_GB2312" w:hAnsi="黑体" w:eastAsia="仿宋_GB2312"/>
          <w:color w:val="auto"/>
          <w:sz w:val="32"/>
          <w:szCs w:val="32"/>
          <w:u w:val="single" w:color="FFFFFF" w:themeColor="background1"/>
        </w:rPr>
        <w:t>年收支总预算</w:t>
      </w:r>
      <w:r>
        <w:rPr>
          <w:rFonts w:hint="eastAsia" w:ascii="仿宋_GB2312" w:hAnsi="黑体" w:eastAsia="仿宋_GB2312"/>
          <w:color w:val="auto"/>
          <w:sz w:val="32"/>
          <w:szCs w:val="32"/>
          <w:u w:val="single" w:color="FFFFFF" w:themeColor="background1"/>
          <w:lang w:val="en-US" w:eastAsia="zh-CN"/>
        </w:rPr>
        <w:t>18532.42</w:t>
      </w:r>
      <w:r>
        <w:rPr>
          <w:rFonts w:hint="eastAsia" w:ascii="仿宋_GB2312" w:hAnsi="黑体" w:eastAsia="仿宋_GB2312"/>
          <w:color w:val="auto"/>
          <w:sz w:val="32"/>
          <w:szCs w:val="32"/>
          <w:u w:val="single" w:color="FFFFFF" w:themeColor="background1"/>
        </w:rPr>
        <w:t>万元。</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三亚市国有资产监督管理委员会</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s="仿宋_GB2312"/>
          <w:color w:val="auto"/>
          <w:sz w:val="32"/>
          <w:szCs w:val="32"/>
          <w:lang w:val="en-US" w:eastAsia="zh-CN"/>
        </w:rPr>
        <w:t>18532.42</w:t>
      </w:r>
      <w:r>
        <w:rPr>
          <w:rFonts w:hint="eastAsia" w:ascii="仿宋_GB2312" w:hAnsi="黑体" w:eastAsia="仿宋_GB2312"/>
          <w:color w:val="auto"/>
          <w:sz w:val="32"/>
          <w:szCs w:val="32"/>
        </w:rPr>
        <w:t>万元，其中：上年结转</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一般公共预算拨款收入</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9.0</w:t>
      </w:r>
      <w:r>
        <w:rPr>
          <w:rFonts w:hint="eastAsia" w:ascii="仿宋_GB2312" w:hAnsi="黑体" w:eastAsia="仿宋_GB2312"/>
          <w:color w:val="auto"/>
          <w:sz w:val="32"/>
          <w:szCs w:val="32"/>
        </w:rPr>
        <w:t>%；政府性基金</w:t>
      </w:r>
      <w:r>
        <w:rPr>
          <w:rFonts w:hint="eastAsia" w:ascii="仿宋_GB2312" w:hAnsi="黑体" w:eastAsia="仿宋_GB2312"/>
          <w:color w:val="auto"/>
          <w:sz w:val="32"/>
          <w:szCs w:val="32"/>
          <w:lang w:eastAsia="zh-CN"/>
        </w:rPr>
        <w:t>预算拨款</w:t>
      </w:r>
      <w:r>
        <w:rPr>
          <w:rFonts w:hint="eastAsia" w:ascii="仿宋_GB2312" w:hAnsi="黑体" w:eastAsia="仿宋_GB2312"/>
          <w:color w:val="auto"/>
          <w:sz w:val="32"/>
          <w:szCs w:val="32"/>
        </w:rPr>
        <w:t>收入</w:t>
      </w:r>
      <w:r>
        <w:rPr>
          <w:rFonts w:hint="eastAsia" w:ascii="仿宋_GB2312" w:hAnsi="黑体" w:eastAsia="仿宋_GB2312" w:cs="仿宋_GB2312"/>
          <w:color w:val="auto"/>
          <w:sz w:val="32"/>
          <w:szCs w:val="32"/>
          <w:lang w:val="en-US" w:eastAsia="zh-CN"/>
        </w:rPr>
        <w:t>15000</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81.0</w:t>
      </w:r>
      <w:r>
        <w:rPr>
          <w:rFonts w:hint="eastAsia" w:ascii="仿宋_GB2312" w:hAnsi="黑体" w:eastAsia="仿宋_GB2312"/>
          <w:color w:val="auto"/>
          <w:sz w:val="32"/>
          <w:szCs w:val="32"/>
        </w:rPr>
        <w:t>%；</w:t>
      </w:r>
      <w:r>
        <w:rPr>
          <w:rFonts w:hint="eastAsia" w:ascii="仿宋_GB2312" w:hAnsi="黑体" w:eastAsia="仿宋_GB2312"/>
          <w:color w:val="auto"/>
          <w:sz w:val="32"/>
          <w:szCs w:val="32"/>
          <w:lang w:eastAsia="zh-CN"/>
        </w:rPr>
        <w:t>国有资办经营预算拨款收入</w:t>
      </w:r>
      <w:r>
        <w:rPr>
          <w:rFonts w:hint="eastAsia" w:ascii="仿宋_GB2312" w:hAnsi="黑体" w:eastAsia="仿宋_GB2312" w:cs="仿宋_GB2312"/>
          <w:color w:val="auto"/>
          <w:sz w:val="32"/>
          <w:szCs w:val="32"/>
          <w:lang w:val="en-US" w:eastAsia="zh-CN"/>
        </w:rPr>
        <w:t>1865.23</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10.0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（4460.9万元）</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14071.52</w:t>
      </w:r>
      <w:r>
        <w:rPr>
          <w:rFonts w:hint="eastAsia" w:ascii="仿宋_GB2312" w:hAnsi="黑体" w:eastAsia="仿宋_GB2312"/>
          <w:color w:val="auto"/>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2023年预算</w:t>
      </w:r>
      <w:r>
        <w:rPr>
          <w:rFonts w:hint="eastAsia" w:ascii="仿宋_GB2312" w:hAnsi="黑体" w:eastAsia="仿宋_GB2312"/>
          <w:color w:val="auto"/>
          <w:sz w:val="32"/>
          <w:szCs w:val="32"/>
          <w:lang w:eastAsia="zh-CN"/>
        </w:rPr>
        <w:t>新增政府性基金预算收入</w:t>
      </w:r>
      <w:r>
        <w:rPr>
          <w:rFonts w:hint="eastAsia" w:ascii="仿宋_GB2312" w:hAnsi="黑体" w:eastAsia="仿宋_GB2312"/>
          <w:color w:val="auto"/>
          <w:sz w:val="32"/>
          <w:szCs w:val="32"/>
          <w:lang w:val="en-US" w:eastAsia="zh-CN"/>
        </w:rPr>
        <w:t>15000万元，</w:t>
      </w:r>
      <w:r>
        <w:rPr>
          <w:rFonts w:hint="eastAsia" w:ascii="仿宋_GB2312" w:hAnsi="黑体" w:eastAsia="仿宋_GB2312"/>
          <w:color w:val="auto"/>
          <w:sz w:val="32"/>
          <w:szCs w:val="32"/>
          <w:lang w:eastAsia="zh-CN"/>
        </w:rPr>
        <w:t>用于</w:t>
      </w:r>
      <w:r>
        <w:rPr>
          <w:rFonts w:hint="eastAsia" w:ascii="仿宋_GB2312" w:hAnsi="黑体" w:eastAsia="仿宋_GB2312"/>
          <w:color w:val="auto"/>
          <w:sz w:val="32"/>
          <w:szCs w:val="32"/>
          <w:lang w:val="en-US" w:eastAsia="zh-CN"/>
        </w:rPr>
        <w:t>拨付国有企业注册资本金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olor w:val="auto"/>
          <w:sz w:val="32"/>
          <w:szCs w:val="32"/>
          <w:lang w:eastAsia="zh-CN"/>
        </w:rPr>
        <w:t>三亚市国有资产监督管理委员会单位</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三亚市国有资产监督管理委员会</w:t>
      </w:r>
      <w:r>
        <w:rPr>
          <w:rFonts w:hint="eastAsia" w:ascii="仿宋_GB2312" w:hAnsi="黑体" w:eastAsia="仿宋_GB2312"/>
          <w:color w:val="auto"/>
          <w:sz w:val="32"/>
          <w:szCs w:val="32"/>
          <w:lang w:eastAsia="zh-CN"/>
        </w:rPr>
        <w:t>单位</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18532.42</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730.45</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4.0</w:t>
      </w:r>
      <w:r>
        <w:rPr>
          <w:rFonts w:hint="eastAsia" w:ascii="仿宋_GB2312" w:hAnsi="黑体" w:eastAsia="仿宋_GB2312"/>
          <w:color w:val="auto"/>
          <w:sz w:val="32"/>
          <w:szCs w:val="32"/>
        </w:rPr>
        <w:t>%；项目支出</w:t>
      </w:r>
      <w:r>
        <w:rPr>
          <w:rFonts w:hint="eastAsia" w:ascii="仿宋_GB2312" w:hAnsi="黑体" w:eastAsia="仿宋_GB2312" w:cs="仿宋_GB2312"/>
          <w:color w:val="auto"/>
          <w:sz w:val="32"/>
          <w:szCs w:val="32"/>
          <w:lang w:val="en-US" w:eastAsia="zh-CN"/>
        </w:rPr>
        <w:t>17801.97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96.0</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lang w:val="en-US" w:eastAsia="zh-CN"/>
        </w:rPr>
        <w:t>4460.9万元</w:t>
      </w:r>
      <w:r>
        <w:rPr>
          <w:rFonts w:hint="eastAsia" w:ascii="仿宋_GB2312" w:hAnsi="黑体" w:eastAsia="仿宋_GB2312"/>
          <w:color w:val="auto"/>
          <w:sz w:val="32"/>
          <w:szCs w:val="32"/>
          <w:lang w:eastAsia="zh-CN"/>
        </w:rPr>
        <w:t>）</w:t>
      </w:r>
      <w:r>
        <w:rPr>
          <w:rFonts w:hint="eastAsia" w:ascii="仿宋_GB2312" w:hAnsi="黑体" w:eastAsia="仿宋_GB2312" w:cs="仿宋_GB2312"/>
          <w:color w:val="auto"/>
          <w:sz w:val="32"/>
          <w:szCs w:val="32"/>
        </w:rPr>
        <w:t>增加</w:t>
      </w:r>
      <w:r>
        <w:rPr>
          <w:rFonts w:hint="eastAsia" w:ascii="仿宋_GB2312" w:hAnsi="黑体" w:eastAsia="仿宋_GB2312" w:cs="仿宋_GB2312"/>
          <w:color w:val="auto"/>
          <w:sz w:val="32"/>
          <w:szCs w:val="32"/>
          <w:lang w:val="en-US" w:eastAsia="zh-CN"/>
        </w:rPr>
        <w:t xml:space="preserve">14071.52 </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val="en-US" w:eastAsia="zh-CN"/>
        </w:rPr>
        <w:t>20</w:t>
      </w:r>
      <w:r>
        <w:rPr>
          <w:rFonts w:hint="eastAsia" w:ascii="仿宋_GB2312" w:hAnsi="黑体" w:eastAsia="仿宋_GB2312"/>
          <w:color w:val="auto"/>
          <w:sz w:val="32"/>
          <w:szCs w:val="32"/>
          <w:lang w:val="en-US" w:eastAsia="zh-CN"/>
        </w:rPr>
        <w:t>23年预算新增</w:t>
      </w:r>
      <w:r>
        <w:rPr>
          <w:rFonts w:hint="eastAsia" w:ascii="仿宋_GB2312" w:hAnsi="黑体" w:eastAsia="仿宋_GB2312"/>
          <w:color w:val="auto"/>
          <w:sz w:val="32"/>
          <w:szCs w:val="32"/>
          <w:lang w:eastAsia="zh-CN"/>
        </w:rPr>
        <w:t>项目支出</w:t>
      </w:r>
      <w:r>
        <w:rPr>
          <w:rFonts w:hint="eastAsia" w:ascii="仿宋_GB2312" w:hAnsi="黑体" w:eastAsia="仿宋_GB2312"/>
          <w:color w:val="auto"/>
          <w:sz w:val="32"/>
          <w:szCs w:val="32"/>
          <w:lang w:val="en-US" w:eastAsia="zh-CN"/>
        </w:rPr>
        <w:t>15000万元</w:t>
      </w:r>
      <w:r>
        <w:rPr>
          <w:rFonts w:hint="eastAsia" w:ascii="仿宋_GB2312" w:hAnsi="黑体" w:eastAsia="仿宋_GB2312"/>
          <w:color w:val="auto"/>
          <w:sz w:val="32"/>
          <w:szCs w:val="32"/>
          <w:lang w:eastAsia="zh-CN"/>
        </w:rPr>
        <w:t>用于</w:t>
      </w:r>
      <w:r>
        <w:rPr>
          <w:rFonts w:hint="eastAsia" w:ascii="仿宋_GB2312" w:hAnsi="黑体" w:eastAsia="仿宋_GB2312"/>
          <w:color w:val="auto"/>
          <w:sz w:val="32"/>
          <w:szCs w:val="32"/>
          <w:lang w:val="en-US" w:eastAsia="zh-CN"/>
        </w:rPr>
        <w:t>拨付国有企业注册资本金</w:t>
      </w:r>
      <w:r>
        <w:rPr>
          <w:rFonts w:hint="eastAsia" w:ascii="仿宋_GB2312" w:hAnsi="黑体" w:eastAsia="仿宋_GB2312"/>
          <w:color w:val="auto"/>
          <w:sz w:val="32"/>
          <w:szCs w:val="32"/>
        </w:rPr>
        <w:t>。</w:t>
      </w:r>
    </w:p>
    <w:p>
      <w:pPr>
        <w:ind w:firstLine="640" w:firstLineChars="200"/>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rPr>
          <w:rFonts w:hint="eastAsia"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auto"/>
          <w:sz w:val="32"/>
          <w:szCs w:val="32"/>
          <w:u w:color="FFFFFF" w:themeColor="background1"/>
        </w:rPr>
      </w:pPr>
      <w:r>
        <w:rPr>
          <w:rFonts w:hint="eastAsia" w:ascii="仿宋_GB2312" w:hAnsi="黑体" w:eastAsia="仿宋_GB2312" w:cs="仿宋_GB2312"/>
          <w:color w:val="auto"/>
          <w:sz w:val="32"/>
          <w:szCs w:val="32"/>
          <w:u w:val="single" w:color="FFFFFF" w:themeColor="background1"/>
          <w:lang w:val="en-US" w:eastAsia="zh-CN"/>
        </w:rPr>
        <w:t>2023</w:t>
      </w:r>
      <w:r>
        <w:rPr>
          <w:rFonts w:hint="eastAsia" w:ascii="仿宋_GB2312" w:hAnsi="黑体" w:eastAsia="仿宋_GB2312"/>
          <w:color w:val="auto"/>
          <w:sz w:val="32"/>
          <w:szCs w:val="32"/>
          <w:u w:val="single" w:color="FFFFFF" w:themeColor="background1"/>
        </w:rPr>
        <w:t>年</w:t>
      </w:r>
      <w:r>
        <w:rPr>
          <w:rFonts w:hint="eastAsia" w:ascii="仿宋_GB2312" w:hAnsi="黑体" w:eastAsia="仿宋_GB2312"/>
          <w:color w:val="auto"/>
          <w:sz w:val="32"/>
          <w:szCs w:val="32"/>
          <w:u w:val="single" w:color="FFFFFF" w:themeColor="background1"/>
          <w:lang w:eastAsia="zh-CN"/>
        </w:rPr>
        <w:t>三亚市国有资产监督管理委员会</w:t>
      </w:r>
      <w:r>
        <w:rPr>
          <w:rFonts w:hint="eastAsia" w:ascii="仿宋_GB2312" w:hAnsi="黑体" w:eastAsia="仿宋_GB2312"/>
          <w:color w:val="auto"/>
          <w:sz w:val="32"/>
          <w:szCs w:val="32"/>
          <w:u w:val="single" w:color="FFFFFF" w:themeColor="background1"/>
          <w:lang w:val="en-US" w:eastAsia="zh-CN"/>
        </w:rPr>
        <w:t>单位</w:t>
      </w:r>
      <w:r>
        <w:rPr>
          <w:rFonts w:hint="eastAsia" w:ascii="仿宋_GB2312" w:hAnsi="黑体" w:eastAsia="仿宋_GB2312" w:cs="仿宋_GB2312"/>
          <w:color w:val="auto"/>
          <w:sz w:val="32"/>
          <w:szCs w:val="32"/>
          <w:u w:color="FFFFFF" w:themeColor="background1"/>
          <w:lang w:eastAsia="zh-CN"/>
        </w:rPr>
        <w:t>的</w:t>
      </w:r>
      <w:r>
        <w:rPr>
          <w:rFonts w:hint="eastAsia" w:ascii="仿宋_GB2312" w:hAnsi="黑体" w:eastAsia="仿宋_GB2312" w:cs="仿宋_GB2312"/>
          <w:color w:val="auto"/>
          <w:sz w:val="32"/>
          <w:szCs w:val="32"/>
          <w:u w:color="FFFFFF" w:themeColor="background1"/>
        </w:rPr>
        <w:t>机关运行经费预算</w:t>
      </w:r>
      <w:r>
        <w:rPr>
          <w:rFonts w:hint="eastAsia" w:ascii="仿宋_GB2312" w:hAnsi="黑体" w:eastAsia="仿宋_GB2312" w:cs="仿宋_GB2312"/>
          <w:color w:val="auto"/>
          <w:sz w:val="32"/>
          <w:szCs w:val="32"/>
          <w:u w:color="FFFFFF" w:themeColor="background1"/>
          <w:lang w:val="en-US" w:eastAsia="zh-CN"/>
        </w:rPr>
        <w:t>170</w:t>
      </w:r>
      <w:r>
        <w:rPr>
          <w:rFonts w:hint="eastAsia" w:ascii="仿宋_GB2312" w:hAnsi="黑体" w:eastAsia="仿宋_GB2312"/>
          <w:color w:val="auto"/>
          <w:sz w:val="32"/>
          <w:szCs w:val="32"/>
          <w:u w:color="FFFFFF" w:themeColor="background1"/>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auto"/>
          <w:sz w:val="32"/>
          <w:szCs w:val="32"/>
        </w:rPr>
      </w:pPr>
      <w:r>
        <w:rPr>
          <w:rFonts w:hint="eastAsia" w:ascii="仿宋_GB2312" w:hAnsi="黑体" w:eastAsia="仿宋_GB2312"/>
          <w:color w:val="auto"/>
          <w:sz w:val="32"/>
          <w:szCs w:val="32"/>
          <w:u w:val="single" w:color="FFFFFF" w:themeColor="background1"/>
          <w:lang w:val="en-US" w:eastAsia="zh-CN"/>
        </w:rPr>
        <w:t>2023年</w:t>
      </w:r>
      <w:r>
        <w:rPr>
          <w:rFonts w:hint="eastAsia" w:ascii="仿宋_GB2312" w:hAnsi="黑体" w:eastAsia="仿宋_GB2312"/>
          <w:color w:val="auto"/>
          <w:sz w:val="32"/>
          <w:szCs w:val="32"/>
          <w:u w:val="single" w:color="FFFFFF" w:themeColor="background1"/>
          <w:lang w:eastAsia="zh-CN"/>
        </w:rPr>
        <w:t>三亚市国有资产监督管理委员会</w:t>
      </w:r>
      <w:r>
        <w:rPr>
          <w:rFonts w:hint="eastAsia" w:ascii="仿宋_GB2312" w:hAnsi="黑体" w:eastAsia="仿宋_GB2312"/>
          <w:color w:val="auto"/>
          <w:sz w:val="32"/>
          <w:szCs w:val="32"/>
          <w:u w:val="single" w:color="FFFFFF" w:themeColor="background1"/>
          <w:lang w:val="en-US" w:eastAsia="zh-CN"/>
        </w:rPr>
        <w:t>单位</w:t>
      </w:r>
      <w:r>
        <w:rPr>
          <w:rFonts w:hint="eastAsia" w:ascii="仿宋_GB2312" w:hAnsi="黑体" w:eastAsia="仿宋_GB2312" w:cs="仿宋_GB2312"/>
          <w:color w:val="auto"/>
          <w:sz w:val="32"/>
          <w:szCs w:val="32"/>
        </w:rPr>
        <w:t>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olor w:val="auto"/>
          <w:sz w:val="32"/>
          <w:szCs w:val="32"/>
          <w:u w:val="single" w:color="FFFFFF" w:themeColor="background1"/>
          <w:lang w:eastAsia="zh-CN"/>
        </w:rPr>
        <w:t>三亚市国有资产监督管理委员会单位</w:t>
      </w:r>
      <w:r>
        <w:rPr>
          <w:rFonts w:hint="eastAsia" w:ascii="仿宋_GB2312" w:hAnsi="黑体" w:eastAsia="仿宋_GB2312" w:cs="仿宋_GB2312"/>
          <w:color w:val="auto"/>
          <w:sz w:val="32"/>
          <w:szCs w:val="32"/>
        </w:rPr>
        <w:t>共有车辆</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三亚市国资委</w:t>
      </w:r>
      <w:r>
        <w:rPr>
          <w:rFonts w:hint="eastAsia" w:ascii="仿宋_GB2312" w:hAnsi="黑体" w:eastAsia="仿宋_GB2312" w:cs="仿宋_GB2312"/>
          <w:color w:val="auto"/>
          <w:sz w:val="32"/>
          <w:szCs w:val="32"/>
        </w:rPr>
        <w:t>单位</w:t>
      </w:r>
      <w:r>
        <w:rPr>
          <w:rFonts w:hint="eastAsia" w:ascii="仿宋_GB2312" w:hAnsi="黑体" w:eastAsia="仿宋_GB2312" w:cs="仿宋_GB2312"/>
          <w:color w:val="auto"/>
          <w:sz w:val="32"/>
          <w:szCs w:val="32"/>
          <w:lang w:val="en-US" w:eastAsia="zh-CN"/>
        </w:rPr>
        <w:t>19</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1667.19</w:t>
      </w:r>
      <w:r>
        <w:rPr>
          <w:rFonts w:hint="eastAsia" w:ascii="仿宋_GB2312" w:hAnsi="黑体" w:eastAsia="仿宋_GB2312"/>
          <w:color w:val="auto"/>
          <w:sz w:val="32"/>
          <w:szCs w:val="32"/>
        </w:rPr>
        <w:t>万元、政府性基金</w:t>
      </w:r>
      <w:r>
        <w:rPr>
          <w:rFonts w:hint="eastAsia" w:ascii="仿宋_GB2312" w:hAnsi="黑体" w:eastAsia="仿宋_GB2312"/>
          <w:color w:val="auto"/>
          <w:sz w:val="32"/>
          <w:szCs w:val="32"/>
          <w:lang w:eastAsia="zh-CN"/>
        </w:rPr>
        <w:t>预算</w:t>
      </w:r>
      <w:r>
        <w:rPr>
          <w:rFonts w:hint="eastAsia" w:ascii="仿宋_GB2312" w:hAnsi="黑体" w:eastAsia="仿宋_GB2312"/>
          <w:color w:val="auto"/>
          <w:sz w:val="32"/>
          <w:szCs w:val="32"/>
          <w:lang w:val="en-US" w:eastAsia="zh-CN"/>
        </w:rPr>
        <w:t>15000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、国有资本经营预算</w:t>
      </w:r>
      <w:r>
        <w:rPr>
          <w:rFonts w:hint="eastAsia" w:ascii="仿宋_GB2312" w:hAnsi="黑体" w:eastAsia="仿宋_GB2312"/>
          <w:color w:val="auto"/>
          <w:sz w:val="32"/>
          <w:szCs w:val="32"/>
          <w:lang w:val="en-US" w:eastAsia="zh-CN"/>
        </w:rPr>
        <w:t>1865.23万元</w:t>
      </w:r>
      <w:r>
        <w:rPr>
          <w:rFonts w:hint="eastAsia" w:ascii="仿宋_GB2312" w:hAnsi="黑体" w:eastAsia="仿宋_GB2312"/>
          <w:color w:val="auto"/>
          <w:sz w:val="32"/>
          <w:szCs w:val="32"/>
        </w:rPr>
        <w:t>。</w:t>
      </w:r>
    </w:p>
    <w:p>
      <w:pPr>
        <w:jc w:val="center"/>
        <w:rPr>
          <w:rFonts w:ascii="黑体" w:hAnsi="黑体" w:eastAsia="黑体"/>
          <w:color w:val="auto"/>
          <w:sz w:val="32"/>
          <w:szCs w:val="32"/>
        </w:rPr>
      </w:pPr>
    </w:p>
    <w:p>
      <w:pPr>
        <w:jc w:val="left"/>
        <w:rPr>
          <w:rFonts w:ascii="仿宋_GB2312" w:hAnsi="宋体" w:eastAsia="仿宋_GB2312" w:cs="宋体"/>
          <w:color w:val="auto"/>
          <w:kern w:val="0"/>
          <w:sz w:val="32"/>
          <w:szCs w:val="30"/>
        </w:rPr>
      </w:pPr>
    </w:p>
    <w:p>
      <w:pPr>
        <w:jc w:val="center"/>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lang w:eastAsia="zh-CN"/>
        </w:rPr>
        <w:t>个人农业生产补贴、代缴社会保险费、</w:t>
      </w:r>
      <w:r>
        <w:rPr>
          <w:rFonts w:hint="eastAsia" w:ascii="仿宋_GB2312" w:hAnsi="宋体" w:eastAsia="仿宋_GB2312" w:cs="宋体"/>
          <w:color w:val="auto"/>
          <w:kern w:val="0"/>
          <w:sz w:val="32"/>
          <w:szCs w:val="30"/>
        </w:rPr>
        <w:t>其他等。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w:t>
      </w:r>
      <w:r>
        <w:rPr>
          <w:rFonts w:hint="eastAsia" w:ascii="仿宋_GB2312" w:hAnsi="宋体" w:eastAsia="仿宋_GB2312" w:cs="宋体"/>
          <w:color w:val="auto"/>
          <w:kern w:val="0"/>
          <w:sz w:val="32"/>
          <w:szCs w:val="30"/>
          <w:lang w:eastAsia="zh-CN"/>
        </w:rPr>
        <w:t>印刷费、咨询费、手续费、</w:t>
      </w:r>
      <w:r>
        <w:rPr>
          <w:rFonts w:hint="eastAsia" w:ascii="仿宋_GB2312" w:hAnsi="宋体" w:eastAsia="仿宋_GB2312" w:cs="宋体"/>
          <w:color w:val="auto"/>
          <w:kern w:val="0"/>
          <w:sz w:val="32"/>
          <w:szCs w:val="30"/>
        </w:rPr>
        <w:t>水费、电费、邮电费、</w:t>
      </w:r>
      <w:r>
        <w:rPr>
          <w:rFonts w:hint="eastAsia" w:ascii="仿宋_GB2312" w:hAnsi="宋体" w:eastAsia="仿宋_GB2312" w:cs="宋体"/>
          <w:color w:val="auto"/>
          <w:kern w:val="0"/>
          <w:sz w:val="32"/>
          <w:szCs w:val="30"/>
          <w:lang w:eastAsia="zh-CN"/>
        </w:rPr>
        <w:t>取暖费、物业管理费、</w:t>
      </w:r>
      <w:r>
        <w:rPr>
          <w:rFonts w:hint="eastAsia" w:ascii="仿宋_GB2312" w:hAnsi="宋体" w:eastAsia="仿宋_GB2312" w:cs="宋体"/>
          <w:color w:val="auto"/>
          <w:kern w:val="0"/>
          <w:sz w:val="32"/>
          <w:szCs w:val="30"/>
        </w:rPr>
        <w:t>差旅费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因公出国（境）费用</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维修（护）费、</w:t>
      </w:r>
      <w:r>
        <w:rPr>
          <w:rFonts w:hint="eastAsia" w:ascii="仿宋_GB2312" w:hAnsi="宋体" w:eastAsia="仿宋_GB2312" w:cs="宋体"/>
          <w:color w:val="auto"/>
          <w:kern w:val="0"/>
          <w:sz w:val="32"/>
          <w:szCs w:val="30"/>
          <w:lang w:eastAsia="zh-CN"/>
        </w:rPr>
        <w:t>租赁费、</w:t>
      </w:r>
      <w:r>
        <w:rPr>
          <w:rFonts w:hint="eastAsia" w:ascii="仿宋_GB2312" w:hAnsi="宋体" w:eastAsia="仿宋_GB2312" w:cs="宋体"/>
          <w:color w:val="auto"/>
          <w:kern w:val="0"/>
          <w:sz w:val="32"/>
          <w:szCs w:val="30"/>
        </w:rPr>
        <w:t>会议费、培训费、公务接待费、</w:t>
      </w:r>
      <w:r>
        <w:rPr>
          <w:rFonts w:hint="eastAsia" w:ascii="仿宋_GB2312" w:hAnsi="宋体" w:eastAsia="仿宋_GB2312" w:cs="宋体"/>
          <w:color w:val="auto"/>
          <w:kern w:val="0"/>
          <w:sz w:val="32"/>
          <w:szCs w:val="30"/>
          <w:lang w:eastAsia="zh-CN"/>
        </w:rPr>
        <w:t>专用材料费、被装购置费、专用燃料费、劳务费、委托业务费</w:t>
      </w:r>
      <w:r>
        <w:rPr>
          <w:rFonts w:hint="eastAsia" w:ascii="仿宋_GB2312" w:hAnsi="宋体" w:eastAsia="仿宋_GB2312" w:cs="宋体"/>
          <w:color w:val="auto"/>
          <w:kern w:val="0"/>
          <w:sz w:val="32"/>
          <w:szCs w:val="30"/>
        </w:rPr>
        <w:t>、工会经费</w:t>
      </w:r>
      <w:r>
        <w:rPr>
          <w:rFonts w:hint="eastAsia" w:ascii="仿宋_GB2312" w:hAnsi="宋体" w:eastAsia="仿宋_GB2312" w:cs="宋体"/>
          <w:color w:val="auto"/>
          <w:kern w:val="0"/>
          <w:sz w:val="32"/>
          <w:szCs w:val="30"/>
          <w:lang w:eastAsia="zh-CN"/>
        </w:rPr>
        <w:t>、</w:t>
      </w:r>
      <w:r>
        <w:rPr>
          <w:rFonts w:hint="eastAsia" w:ascii="仿宋_GB2312" w:hAnsi="宋体" w:eastAsia="仿宋_GB2312" w:cs="宋体"/>
          <w:color w:val="auto"/>
          <w:kern w:val="0"/>
          <w:sz w:val="32"/>
          <w:szCs w:val="30"/>
        </w:rPr>
        <w:t>福利费、公务用车运行维护费、</w:t>
      </w:r>
      <w:r>
        <w:rPr>
          <w:rFonts w:hint="eastAsia" w:ascii="仿宋_GB2312" w:hAnsi="宋体" w:eastAsia="仿宋_GB2312" w:cs="宋体"/>
          <w:color w:val="auto"/>
          <w:kern w:val="0"/>
          <w:sz w:val="32"/>
          <w:szCs w:val="30"/>
          <w:lang w:eastAsia="zh-CN"/>
        </w:rPr>
        <w:t>其他交通费用、税金及附加费用、</w:t>
      </w:r>
      <w:r>
        <w:rPr>
          <w:rFonts w:hint="eastAsia" w:ascii="仿宋_GB2312" w:hAnsi="宋体" w:eastAsia="仿宋_GB2312" w:cs="宋体"/>
          <w:color w:val="auto"/>
          <w:kern w:val="0"/>
          <w:sz w:val="32"/>
          <w:szCs w:val="30"/>
        </w:rPr>
        <w:t>其他</w:t>
      </w:r>
      <w:r>
        <w:rPr>
          <w:rFonts w:hint="eastAsia" w:ascii="仿宋_GB2312" w:hAnsi="宋体" w:eastAsia="仿宋_GB2312" w:cs="宋体"/>
          <w:color w:val="auto"/>
          <w:kern w:val="0"/>
          <w:sz w:val="32"/>
          <w:szCs w:val="30"/>
          <w:lang w:eastAsia="zh-CN"/>
        </w:rPr>
        <w:t>商品和服务支出</w:t>
      </w:r>
      <w:r>
        <w:rPr>
          <w:rFonts w:hint="eastAsia" w:ascii="仿宋_GB2312" w:hAnsi="宋体" w:eastAsia="仿宋_GB2312" w:cs="宋体"/>
          <w:color w:val="auto"/>
          <w:kern w:val="0"/>
          <w:sz w:val="32"/>
          <w:szCs w:val="30"/>
        </w:rPr>
        <w:t>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lang w:eastAsia="zh-CN"/>
        </w:rPr>
        <w:t>、牌照费</w:t>
      </w:r>
      <w:r>
        <w:rPr>
          <w:rFonts w:hint="eastAsia" w:ascii="仿宋_GB2312" w:hAnsi="宋体" w:eastAsia="仿宋_GB2312" w:cs="宋体"/>
          <w:color w:val="auto"/>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lang w:eastAsia="zh-CN"/>
        </w:rPr>
        <w:t>费用等支出</w:t>
      </w:r>
      <w:r>
        <w:rPr>
          <w:rFonts w:hint="eastAsia" w:ascii="仿宋_GB2312" w:hAnsi="宋体" w:eastAsia="仿宋_GB2312" w:cs="宋体"/>
          <w:color w:val="auto"/>
          <w:kern w:val="0"/>
          <w:sz w:val="32"/>
          <w:szCs w:val="30"/>
        </w:rPr>
        <w:t>。</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bookmarkEnd w:i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11911F"/>
    <w:multiLevelType w:val="singleLevel"/>
    <w:tmpl w:val="F311911F"/>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53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1560" w:hanging="720"/>
      </w:pPr>
      <w:rPr>
        <w:rFonts w:hint="default" w:ascii="仿宋_GB2312" w:hAnsi="仿宋_GB2312" w:eastAsia="仿宋_GB2312" w:cs="仿宋_GB2312"/>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8DD6CF7"/>
    <w:multiLevelType w:val="singleLevel"/>
    <w:tmpl w:val="68DD6CF7"/>
    <w:lvl w:ilvl="0" w:tentative="0">
      <w:start w:val="2"/>
      <w:numFmt w:val="chineseCounting"/>
      <w:suff w:val="nothing"/>
      <w:lvlText w:val="（%1）"/>
      <w:lvlJc w:val="left"/>
      <w:rPr>
        <w:rFonts w:hint="eastAsia"/>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1D44AB5"/>
    <w:rsid w:val="02965655"/>
    <w:rsid w:val="052F0527"/>
    <w:rsid w:val="067A387C"/>
    <w:rsid w:val="07DC653E"/>
    <w:rsid w:val="0FB335B3"/>
    <w:rsid w:val="0FDB6980"/>
    <w:rsid w:val="10A4552B"/>
    <w:rsid w:val="10B40501"/>
    <w:rsid w:val="1816603C"/>
    <w:rsid w:val="19D5DA33"/>
    <w:rsid w:val="1B403F6D"/>
    <w:rsid w:val="1C6144C5"/>
    <w:rsid w:val="1FBF8E30"/>
    <w:rsid w:val="216F3B16"/>
    <w:rsid w:val="23B17055"/>
    <w:rsid w:val="24536AA8"/>
    <w:rsid w:val="2BDF0DC0"/>
    <w:rsid w:val="2BE577E2"/>
    <w:rsid w:val="2FF7110D"/>
    <w:rsid w:val="2FFFCED3"/>
    <w:rsid w:val="3299284A"/>
    <w:rsid w:val="33867AE1"/>
    <w:rsid w:val="34596BBE"/>
    <w:rsid w:val="37FE6E80"/>
    <w:rsid w:val="38410966"/>
    <w:rsid w:val="3AF022B2"/>
    <w:rsid w:val="3C783EDE"/>
    <w:rsid w:val="3DEFDB9E"/>
    <w:rsid w:val="3F744D08"/>
    <w:rsid w:val="3F7FB4B5"/>
    <w:rsid w:val="3FAD4D11"/>
    <w:rsid w:val="4A5A52DF"/>
    <w:rsid w:val="4D8F7ECD"/>
    <w:rsid w:val="4EED79CA"/>
    <w:rsid w:val="4FB80849"/>
    <w:rsid w:val="5DB7E539"/>
    <w:rsid w:val="64F47126"/>
    <w:rsid w:val="65AD25AE"/>
    <w:rsid w:val="66DACB0B"/>
    <w:rsid w:val="697BF56A"/>
    <w:rsid w:val="6B6CE30F"/>
    <w:rsid w:val="6C7F1319"/>
    <w:rsid w:val="6D7B4371"/>
    <w:rsid w:val="6DDF74AC"/>
    <w:rsid w:val="6FAF0D8D"/>
    <w:rsid w:val="6FCFCADC"/>
    <w:rsid w:val="6FFA4FE6"/>
    <w:rsid w:val="74C53B0C"/>
    <w:rsid w:val="753C7F5E"/>
    <w:rsid w:val="75F463EB"/>
    <w:rsid w:val="75FB0B04"/>
    <w:rsid w:val="79F7B683"/>
    <w:rsid w:val="7BDB2DC6"/>
    <w:rsid w:val="7CB53DB5"/>
    <w:rsid w:val="7D73BCCE"/>
    <w:rsid w:val="7D8362CC"/>
    <w:rsid w:val="7D8C3D31"/>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2696C"/>
    <w:rsid w:val="DEFF07CB"/>
    <w:rsid w:val="E79BB625"/>
    <w:rsid w:val="F3DAEB57"/>
    <w:rsid w:val="F6DEF973"/>
    <w:rsid w:val="F7FB7504"/>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4982</Words>
  <Characters>5461</Characters>
  <Lines>27</Lines>
  <Paragraphs>7</Paragraphs>
  <TotalTime>4</TotalTime>
  <ScaleCrop>false</ScaleCrop>
  <LinksUpToDate>false</LinksUpToDate>
  <CharactersWithSpaces>5495</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Administrator</cp:lastModifiedBy>
  <dcterms:modified xsi:type="dcterms:W3CDTF">2024-07-17T11:38:18Z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BBE003A26D934D309B725FBF181DD020_12</vt:lpwstr>
  </property>
</Properties>
</file>