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eastAsia="方正小标宋简体" w:cs="Times New Roman"/>
          <w:sz w:val="52"/>
          <w:szCs w:val="52"/>
          <w:lang w:eastAsia="zh-CN"/>
        </w:rPr>
      </w:pPr>
      <w:r>
        <w:rPr>
          <w:rFonts w:hint="default" w:ascii="Times New Roman" w:hAnsi="Times New Roman" w:eastAsia="方正小标宋简体" w:cs="Times New Roman"/>
          <w:sz w:val="52"/>
          <w:szCs w:val="52"/>
          <w:lang w:val="en-US" w:eastAsia="zh-CN"/>
        </w:rPr>
        <w:t>2023</w:t>
      </w:r>
      <w:r>
        <w:rPr>
          <w:rFonts w:hint="default" w:ascii="Times New Roman" w:hAnsi="Times New Roman" w:eastAsia="方正小标宋简体" w:cs="Times New Roman"/>
          <w:sz w:val="52"/>
          <w:szCs w:val="52"/>
        </w:rPr>
        <w:t>年</w:t>
      </w:r>
      <w:r>
        <w:rPr>
          <w:rFonts w:hint="default" w:ascii="Times New Roman" w:hAnsi="Times New Roman" w:eastAsia="方正小标宋简体" w:cs="Times New Roman"/>
          <w:sz w:val="52"/>
          <w:szCs w:val="52"/>
          <w:lang w:eastAsia="zh-CN"/>
        </w:rPr>
        <w:t>三亚市不动产登记中心</w:t>
      </w:r>
    </w:p>
    <w:p>
      <w:pPr>
        <w:jc w:val="center"/>
        <w:rPr>
          <w:rFonts w:hint="default" w:ascii="Times New Roman" w:hAnsi="Times New Roman" w:eastAsia="方正小标宋简体" w:cs="Times New Roman"/>
          <w:sz w:val="52"/>
          <w:szCs w:val="52"/>
        </w:rPr>
      </w:pPr>
      <w:r>
        <w:rPr>
          <w:rFonts w:hint="default" w:ascii="Times New Roman" w:hAnsi="Times New Roman" w:eastAsia="方正小标宋简体" w:cs="Times New Roman"/>
          <w:sz w:val="52"/>
          <w:szCs w:val="52"/>
        </w:rPr>
        <w:t>单位预算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4"/>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rPr>
        <w:t>概况</w:t>
      </w:r>
    </w:p>
    <w:p>
      <w:pPr>
        <w:pStyle w:val="4"/>
        <w:numPr>
          <w:ilvl w:val="0"/>
          <w:numId w:val="2"/>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主要职能</w:t>
      </w:r>
    </w:p>
    <w:p>
      <w:pPr>
        <w:pStyle w:val="4"/>
        <w:numPr>
          <w:ilvl w:val="0"/>
          <w:numId w:val="2"/>
        </w:numPr>
        <w:ind w:firstLineChars="0"/>
        <w:jc w:val="left"/>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部门预算单位构成</w:t>
      </w:r>
    </w:p>
    <w:p>
      <w:pPr>
        <w:pStyle w:val="4"/>
        <w:numPr>
          <w:ilvl w:val="0"/>
          <w:numId w:val="1"/>
        </w:numPr>
        <w:ind w:firstLineChars="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年单位预算表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4"/>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政府性基金预算“三公”经费支出表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部门收支总表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部门收入总表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部门支出总表</w:t>
      </w:r>
    </w:p>
    <w:p>
      <w:pPr>
        <w:pStyle w:val="4"/>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年部门单位预算情况说明</w:t>
      </w:r>
    </w:p>
    <w:p>
      <w:pPr>
        <w:pStyle w:val="4"/>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4"/>
        <w:ind w:left="1320" w:firstLine="0" w:firstLineChars="0"/>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jc w:val="left"/>
        <w:rPr>
          <w:rFonts w:hint="default" w:ascii="Times New Roman" w:hAnsi="Times New Roman" w:eastAsia="黑体" w:cs="Times New Roman"/>
          <w:sz w:val="32"/>
          <w:szCs w:val="32"/>
        </w:rPr>
      </w:pPr>
    </w:p>
    <w:p>
      <w:pPr>
        <w:pStyle w:val="4"/>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rPr>
        <w:t>概况</w:t>
      </w:r>
    </w:p>
    <w:p>
      <w:pPr>
        <w:jc w:val="left"/>
        <w:rPr>
          <w:rFonts w:hint="default" w:ascii="Times New Roman" w:hAnsi="Times New Roman" w:eastAsia="仿宋_GB2312" w:cs="Times New Roman"/>
          <w:sz w:val="32"/>
          <w:szCs w:val="32"/>
        </w:rPr>
      </w:pPr>
    </w:p>
    <w:p>
      <w:pPr>
        <w:pStyle w:val="4"/>
        <w:numPr>
          <w:ilvl w:val="0"/>
          <w:numId w:val="5"/>
        </w:numPr>
        <w:ind w:firstLineChars="0"/>
        <w:jc w:val="left"/>
        <w:rPr>
          <w:rFonts w:hint="default" w:ascii="Times New Roman" w:hAnsi="Times New Roman" w:eastAsia="仿宋_GB2312" w:cs="Times New Roman"/>
          <w:sz w:val="32"/>
          <w:szCs w:val="32"/>
          <w:lang w:eastAsia="zh-CN"/>
        </w:rPr>
      </w:pPr>
      <w:r>
        <w:rPr>
          <w:rFonts w:hint="default" w:ascii="Times New Roman" w:hAnsi="Times New Roman" w:eastAsia="黑体" w:cs="Times New Roman"/>
          <w:sz w:val="32"/>
          <w:szCs w:val="32"/>
        </w:rPr>
        <w:t>主要职能</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lang w:eastAsia="zh-CN"/>
        </w:rPr>
        <w:t>负责全市土地、房屋、农业、林地、海域等不动产类权属调查</w:t>
      </w:r>
      <w:r>
        <w:rPr>
          <w:rFonts w:hint="eastAsia" w:ascii="Times New Roman" w:hAnsi="Times New Roman" w:eastAsia="仿宋_GB2312" w:cs="Times New Roman"/>
          <w:sz w:val="32"/>
          <w:szCs w:val="32"/>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lang w:eastAsia="zh-CN"/>
        </w:rPr>
        <w:t>负责全市土地、房屋、农业、林地、海域等不动产登记审批受理</w:t>
      </w:r>
      <w:r>
        <w:rPr>
          <w:rFonts w:hint="eastAsia" w:ascii="Times New Roman" w:hAnsi="Times New Roman" w:eastAsia="仿宋_GB2312" w:cs="Times New Roman"/>
          <w:sz w:val="32"/>
          <w:szCs w:val="32"/>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lang w:eastAsia="zh-CN"/>
        </w:rPr>
        <w:t>负责全市土地、房屋、农业、林地、海域等不动产登记信息档案公开查询、资源共享</w:t>
      </w:r>
      <w:r>
        <w:rPr>
          <w:rFonts w:hint="eastAsia" w:ascii="Times New Roman" w:hAnsi="Times New Roman" w:eastAsia="仿宋_GB2312" w:cs="Times New Roman"/>
          <w:sz w:val="32"/>
          <w:szCs w:val="32"/>
          <w:lang w:eastAsia="zh-CN"/>
        </w:rPr>
        <w:t>。</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lang w:eastAsia="zh-CN"/>
        </w:rPr>
        <w:t>完成上级部门交办的其他工作任务</w:t>
      </w:r>
      <w:r>
        <w:rPr>
          <w:rFonts w:hint="eastAsia" w:ascii="Times New Roman" w:hAnsi="Times New Roman" w:eastAsia="仿宋_GB2312" w:cs="Times New Roman"/>
          <w:sz w:val="32"/>
          <w:szCs w:val="32"/>
          <w:lang w:eastAsia="zh-CN"/>
        </w:rPr>
        <w:t>。</w:t>
      </w:r>
    </w:p>
    <w:p>
      <w:pPr>
        <w:pStyle w:val="4"/>
        <w:numPr>
          <w:ilvl w:val="0"/>
          <w:numId w:val="5"/>
        </w:numPr>
        <w:ind w:firstLineChars="0"/>
        <w:jc w:val="left"/>
        <w:rPr>
          <w:rFonts w:hint="default" w:ascii="Times New Roman" w:hAnsi="Times New Roman" w:eastAsia="黑体" w:cs="Times New Roman"/>
          <w:sz w:val="32"/>
          <w:szCs w:val="32"/>
        </w:rPr>
      </w:pPr>
      <w:bookmarkStart w:id="0" w:name="_GoBack"/>
      <w:bookmarkEnd w:id="0"/>
      <w:r>
        <w:rPr>
          <w:rFonts w:hint="eastAsia" w:ascii="Times New Roman" w:hAnsi="Times New Roman" w:eastAsia="黑体" w:cs="Times New Roman"/>
          <w:sz w:val="32"/>
          <w:szCs w:val="32"/>
          <w:lang w:eastAsia="zh-CN"/>
        </w:rPr>
        <w:t>部门预算单位构成</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三亚市不动产登记中心隶属于三亚市自然资源和规划局</w:t>
      </w:r>
      <w:r>
        <w:rPr>
          <w:rFonts w:hint="eastAsia" w:ascii="Times New Roman" w:hAnsi="Times New Roman" w:eastAsia="仿宋_GB2312" w:cs="Times New Roman"/>
          <w:sz w:val="32"/>
          <w:szCs w:val="32"/>
          <w:lang w:eastAsia="zh-CN"/>
        </w:rPr>
        <w:t>的</w:t>
      </w:r>
      <w:r>
        <w:rPr>
          <w:rFonts w:hint="default" w:ascii="Times New Roman" w:hAnsi="Times New Roman" w:eastAsia="仿宋_GB2312" w:cs="Times New Roman"/>
          <w:sz w:val="32"/>
          <w:szCs w:val="32"/>
          <w:lang w:eastAsia="zh-CN"/>
        </w:rPr>
        <w:t>副处级事业单位</w:t>
      </w:r>
      <w:r>
        <w:rPr>
          <w:rFonts w:hint="eastAsia" w:ascii="Times New Roman" w:hAnsi="Times New Roman" w:eastAsia="仿宋_GB2312" w:cs="Times New Roman"/>
          <w:sz w:val="32"/>
          <w:szCs w:val="32"/>
          <w:lang w:eastAsia="zh-CN"/>
        </w:rPr>
        <w:t>，设置</w:t>
      </w:r>
      <w:r>
        <w:rPr>
          <w:rFonts w:hint="eastAsia" w:ascii="Times New Roman" w:hAnsi="Times New Roman" w:eastAsia="仿宋_GB2312" w:cs="Times New Roman"/>
          <w:sz w:val="32"/>
          <w:szCs w:val="32"/>
          <w:lang w:val="en-US" w:eastAsia="zh-CN"/>
        </w:rPr>
        <w:t>7个科级内设机构：</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（一）综合科。负责人事、文秘、宣传、后勤、财务等综合性工作。</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（二）权籍调查科。负责审核确认权籍调查成果，承担主管机关交付的土地权属调查事务。　　</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（三）登记审查一科。负责不动产登记业务办理；负责资料审查。负责登记审查后的登簿、公告工作。</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（四）登记审查二科。负责管理不动产登记中心窗口；负责登记质量检查、监督、风险评估控制工作；负责接收、整理、归档土地房屋查封解封的司法文书。</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（五）纠纷调处科。负责协助主管机关处理跨区或重大不动产权属争议案件及纠纷调处具体事宜。</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（六）土地市场管理科。协助主管机关建立国有建设用地使用权转让、出租、抵押机制，规范国有土地二级市场管理。</w:t>
      </w:r>
    </w:p>
    <w:p>
      <w:pPr>
        <w:pStyle w:val="4"/>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（七）缮证数据科。负责不动产权证和不动产登记证明的缮证工作；负责不动产登记档案管理和信息工作。</w:t>
      </w:r>
    </w:p>
    <w:p>
      <w:pPr>
        <w:rPr>
          <w:rFonts w:hint="default" w:ascii="Times New Roman" w:hAnsi="Times New Roman" w:eastAsia="黑体" w:cs="Times New Roman"/>
          <w:sz w:val="32"/>
          <w:szCs w:val="32"/>
        </w:rPr>
      </w:pPr>
    </w:p>
    <w:p>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年单位预算表</w:t>
      </w:r>
    </w:p>
    <w:p>
      <w:pPr>
        <w:ind w:left="800"/>
        <w:jc w:val="left"/>
        <w:rPr>
          <w:rFonts w:hint="default" w:ascii="Times New Roman" w:hAnsi="Times New Roman" w:eastAsia="黑体" w:cs="Times New Roman"/>
          <w:sz w:val="32"/>
          <w:szCs w:val="32"/>
        </w:rPr>
      </w:pPr>
    </w:p>
    <w:p>
      <w:pPr>
        <w:ind w:left="800"/>
        <w:jc w:val="center"/>
        <w:rPr>
          <w:rFonts w:hint="default" w:ascii="Times New Roman" w:hAnsi="Times New Roman" w:eastAsia="仿宋_GB2312" w:cs="Times New Roman"/>
          <w:b/>
          <w:sz w:val="32"/>
          <w:szCs w:val="32"/>
        </w:rPr>
      </w:pPr>
      <w:r>
        <w:rPr>
          <w:rFonts w:hint="default" w:ascii="Times New Roman" w:hAnsi="Times New Roman" w:eastAsia="仿宋_GB2312" w:cs="Times New Roman"/>
          <w:b/>
          <w:sz w:val="32"/>
          <w:szCs w:val="32"/>
        </w:rPr>
        <w:t>（此部分内容即为单位预算公开表）</w:t>
      </w:r>
    </w:p>
    <w:p>
      <w:pPr>
        <w:rPr>
          <w:rFonts w:hint="default" w:ascii="Times New Roman" w:hAnsi="Times New Roman" w:eastAsia="黑体" w:cs="Times New Roman"/>
          <w:sz w:val="32"/>
          <w:szCs w:val="32"/>
        </w:rPr>
      </w:pPr>
    </w:p>
    <w:p>
      <w:pPr>
        <w:ind w:firstLine="480" w:firstLineChars="15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年单位预算情况说明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万元，包括社会保障和就业支出</w:t>
      </w:r>
      <w:r>
        <w:rPr>
          <w:rFonts w:hint="default" w:ascii="Times New Roman" w:hAnsi="Times New Roman" w:eastAsia="仿宋_GB2312" w:cs="Times New Roman"/>
          <w:sz w:val="32"/>
          <w:szCs w:val="32"/>
          <w:lang w:val="en-US" w:eastAsia="zh-CN"/>
        </w:rPr>
        <w:t>92.66</w:t>
      </w:r>
      <w:r>
        <w:rPr>
          <w:rFonts w:hint="default" w:ascii="Times New Roman" w:hAnsi="Times New Roman" w:eastAsia="仿宋_GB2312" w:cs="Times New Roman"/>
          <w:sz w:val="32"/>
          <w:szCs w:val="32"/>
        </w:rPr>
        <w:t>万元、卫生健康支出</w:t>
      </w:r>
      <w:r>
        <w:rPr>
          <w:rFonts w:hint="default" w:ascii="Times New Roman" w:hAnsi="Times New Roman" w:eastAsia="仿宋_GB2312" w:cs="Times New Roman"/>
          <w:sz w:val="32"/>
          <w:szCs w:val="32"/>
          <w:lang w:val="en-US" w:eastAsia="zh-CN"/>
        </w:rPr>
        <w:t>45.49</w:t>
      </w:r>
      <w:r>
        <w:rPr>
          <w:rFonts w:hint="default" w:ascii="Times New Roman" w:hAnsi="Times New Roman" w:eastAsia="仿宋_GB2312" w:cs="Times New Roman"/>
          <w:sz w:val="32"/>
          <w:szCs w:val="32"/>
        </w:rPr>
        <w:t>万元、自然资源海洋气象等支出</w:t>
      </w:r>
      <w:r>
        <w:rPr>
          <w:rFonts w:hint="default" w:ascii="Times New Roman" w:hAnsi="Times New Roman" w:eastAsia="仿宋_GB2312" w:cs="Times New Roman"/>
          <w:sz w:val="32"/>
          <w:szCs w:val="32"/>
          <w:lang w:val="en-US" w:eastAsia="zh-CN"/>
        </w:rPr>
        <w:t>1107.27</w:t>
      </w:r>
      <w:r>
        <w:rPr>
          <w:rFonts w:hint="default" w:ascii="Times New Roman" w:hAnsi="Times New Roman" w:eastAsia="仿宋_GB2312" w:cs="Times New Roman"/>
          <w:sz w:val="32"/>
          <w:szCs w:val="32"/>
        </w:rPr>
        <w:t>万元、住房保障支出</w:t>
      </w:r>
      <w:r>
        <w:rPr>
          <w:rFonts w:hint="default" w:ascii="Times New Roman" w:hAnsi="Times New Roman" w:eastAsia="仿宋_GB2312" w:cs="Times New Roman"/>
          <w:sz w:val="32"/>
          <w:szCs w:val="32"/>
          <w:lang w:val="en-US" w:eastAsia="zh-CN"/>
        </w:rPr>
        <w:t>29.36</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，结转下年</w:t>
      </w:r>
      <w:r>
        <w:rPr>
          <w:rFonts w:hint="default" w:ascii="Times New Roman" w:hAnsi="Times New Roman" w:eastAsia="仿宋_GB2312" w:cs="Times New Roman"/>
          <w:sz w:val="32"/>
          <w:szCs w:val="32"/>
          <w:lang w:val="en-US" w:eastAsia="zh-CN"/>
        </w:rPr>
        <w:t>0万元</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年一般公共预算当年拨款</w:t>
      </w:r>
      <w:r>
        <w:rPr>
          <w:rFonts w:hint="default"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127.7</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项目经费预算减少</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社会保障和就业支出</w:t>
      </w:r>
      <w:r>
        <w:rPr>
          <w:rFonts w:hint="default" w:ascii="Times New Roman" w:hAnsi="Times New Roman" w:eastAsia="仿宋_GB2312" w:cs="Times New Roman"/>
          <w:sz w:val="32"/>
          <w:szCs w:val="32"/>
          <w:lang w:val="en-US" w:eastAsia="zh-CN"/>
        </w:rPr>
        <w:t>92.66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7.27</w:t>
      </w:r>
      <w:r>
        <w:rPr>
          <w:rFonts w:hint="default" w:ascii="Times New Roman" w:hAnsi="Times New Roman" w:eastAsia="仿宋_GB2312" w:cs="Times New Roman"/>
          <w:sz w:val="32"/>
          <w:szCs w:val="32"/>
        </w:rPr>
        <w:t>%；卫生健康支出</w:t>
      </w:r>
      <w:r>
        <w:rPr>
          <w:rFonts w:hint="default" w:ascii="Times New Roman" w:hAnsi="Times New Roman" w:eastAsia="仿宋_GB2312" w:cs="Times New Roman"/>
          <w:sz w:val="32"/>
          <w:szCs w:val="32"/>
          <w:lang w:val="en-US" w:eastAsia="zh-CN"/>
        </w:rPr>
        <w:t>45.49</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3.57</w:t>
      </w:r>
      <w:r>
        <w:rPr>
          <w:rFonts w:hint="default" w:ascii="Times New Roman" w:hAnsi="Times New Roman" w:eastAsia="仿宋_GB2312" w:cs="Times New Roman"/>
          <w:sz w:val="32"/>
          <w:szCs w:val="32"/>
        </w:rPr>
        <w:t>%；自然资源海洋气象等支出</w:t>
      </w:r>
      <w:r>
        <w:rPr>
          <w:rFonts w:hint="default" w:ascii="Times New Roman" w:hAnsi="Times New Roman" w:eastAsia="仿宋_GB2312" w:cs="Times New Roman"/>
          <w:sz w:val="32"/>
          <w:szCs w:val="32"/>
          <w:lang w:val="en-US" w:eastAsia="zh-CN"/>
        </w:rPr>
        <w:t>1107.27</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86.86</w:t>
      </w:r>
      <w:r>
        <w:rPr>
          <w:rFonts w:hint="default" w:ascii="Times New Roman" w:hAnsi="Times New Roman" w:eastAsia="仿宋_GB2312" w:cs="Times New Roman"/>
          <w:sz w:val="32"/>
          <w:szCs w:val="32"/>
        </w:rPr>
        <w:t>%；住房保障支出</w:t>
      </w:r>
      <w:r>
        <w:rPr>
          <w:rFonts w:hint="default" w:ascii="Times New Roman" w:hAnsi="Times New Roman" w:eastAsia="仿宋_GB2312" w:cs="Times New Roman"/>
          <w:sz w:val="32"/>
          <w:szCs w:val="32"/>
          <w:lang w:val="en-US" w:eastAsia="zh-CN"/>
        </w:rPr>
        <w:t>29.36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2.30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rPr>
        <w:t>1.社会保障和就业支出（类）行政事业单位养老支出（款）机关事业单位基本养老保险缴费支出（项）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35.77</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4.73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主要是</w:t>
      </w:r>
      <w:r>
        <w:rPr>
          <w:rFonts w:hint="default" w:ascii="Times New Roman" w:hAnsi="Times New Roman" w:eastAsia="仿宋_GB2312" w:cs="Times New Roman"/>
          <w:color w:val="auto"/>
          <w:sz w:val="32"/>
          <w:szCs w:val="32"/>
          <w:lang w:eastAsia="zh-CN"/>
        </w:rPr>
        <w:t>基本养老保险</w:t>
      </w:r>
      <w:r>
        <w:rPr>
          <w:rFonts w:hint="eastAsia" w:ascii="Times New Roman" w:hAnsi="Times New Roman" w:eastAsia="仿宋_GB2312" w:cs="Times New Roman"/>
          <w:color w:val="auto"/>
          <w:sz w:val="32"/>
          <w:szCs w:val="32"/>
          <w:lang w:eastAsia="zh-CN"/>
        </w:rPr>
        <w:t>缴费基数调整</w:t>
      </w:r>
      <w:r>
        <w:rPr>
          <w:rFonts w:hint="default" w:ascii="Times New Roman" w:hAnsi="Times New Roman" w:eastAsia="仿宋_GB2312" w:cs="Times New Roman"/>
          <w:color w:val="auto"/>
          <w:sz w:val="32"/>
          <w:szCs w:val="32"/>
          <w:lang w:eastAsia="zh-CN"/>
        </w:rPr>
        <w:t>。</w:t>
      </w:r>
    </w:p>
    <w:p>
      <w:pPr>
        <w:ind w:firstLine="640" w:firstLineChars="20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社会保障和就业支出（类）行政事业单位养老支出（款）机关事业单位职业年金缴费支出（项）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56.89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49.79</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，主要是</w:t>
      </w:r>
      <w:r>
        <w:rPr>
          <w:rFonts w:hint="eastAsia" w:ascii="Times New Roman" w:hAnsi="Times New Roman" w:eastAsia="仿宋_GB2312" w:cs="Times New Roman"/>
          <w:sz w:val="32"/>
          <w:szCs w:val="32"/>
          <w:lang w:val="en-US" w:eastAsia="zh-CN"/>
        </w:rPr>
        <w:t>2023</w:t>
      </w:r>
      <w:r>
        <w:rPr>
          <w:rFonts w:hint="eastAsia" w:ascii="仿宋_GB2312" w:hAnsi="黑体" w:eastAsia="仿宋_GB2312"/>
          <w:sz w:val="32"/>
          <w:szCs w:val="32"/>
          <w:lang w:val="en-US" w:eastAsia="zh-CN"/>
        </w:rPr>
        <w:t>年将以前年度职业年金纳入预算</w:t>
      </w:r>
      <w:r>
        <w:rPr>
          <w:rFonts w:hint="eastAsia" w:ascii="仿宋_GB2312" w:hAnsi="黑体" w:eastAsia="仿宋_GB2312"/>
          <w:color w:val="000000" w:themeColor="text1"/>
          <w:sz w:val="32"/>
          <w:szCs w:val="32"/>
          <w:lang w:eastAsia="zh-CN"/>
          <w14:textFill>
            <w14:solidFill>
              <w14:schemeClr w14:val="tx1"/>
            </w14:solidFill>
          </w14:textFill>
        </w:rPr>
        <w:t>所致</w:t>
      </w:r>
      <w:r>
        <w:rPr>
          <w:rFonts w:hint="default" w:ascii="Times New Roman" w:hAnsi="Times New Roman" w:eastAsia="仿宋_GB2312" w:cs="Times New Roman"/>
          <w:color w:val="auto"/>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.卫生健康支出（类）行政事业单位医疗（款）事业单位医疗（项）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年预算数为1</w:t>
      </w:r>
      <w:r>
        <w:rPr>
          <w:rFonts w:hint="default" w:ascii="Times New Roman" w:hAnsi="Times New Roman" w:eastAsia="仿宋_GB2312" w:cs="Times New Roman"/>
          <w:sz w:val="32"/>
          <w:szCs w:val="32"/>
          <w:lang w:val="en-US" w:eastAsia="zh-CN"/>
        </w:rPr>
        <w:t>6.03</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0.46</w:t>
      </w:r>
      <w:r>
        <w:rPr>
          <w:rFonts w:hint="default" w:ascii="Times New Roman" w:hAnsi="Times New Roman" w:eastAsia="仿宋_GB2312" w:cs="Times New Roman"/>
          <w:sz w:val="32"/>
          <w:szCs w:val="32"/>
        </w:rPr>
        <w:t>万元，主要是</w:t>
      </w:r>
      <w:r>
        <w:rPr>
          <w:rFonts w:hint="eastAsia" w:ascii="仿宋_GB2312" w:hAnsi="仿宋_GB2312" w:eastAsia="仿宋_GB2312" w:cs="仿宋_GB2312"/>
          <w:sz w:val="32"/>
          <w:szCs w:val="32"/>
        </w:rPr>
        <w:t>医疗保险</w:t>
      </w:r>
      <w:r>
        <w:rPr>
          <w:rFonts w:hint="eastAsia" w:ascii="仿宋_GB2312" w:hAnsi="仿宋_GB2312" w:eastAsia="仿宋_GB2312" w:cs="仿宋_GB2312"/>
          <w:sz w:val="32"/>
          <w:szCs w:val="32"/>
          <w:lang w:eastAsia="zh-CN"/>
        </w:rPr>
        <w:t>缴费基数</w:t>
      </w:r>
      <w:r>
        <w:rPr>
          <w:rFonts w:hint="eastAsia" w:ascii="仿宋_GB2312" w:hAnsi="仿宋_GB2312" w:eastAsia="仿宋_GB2312" w:cs="仿宋_GB2312"/>
          <w:sz w:val="32"/>
          <w:szCs w:val="32"/>
        </w:rPr>
        <w:t>调整</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.卫生健康支出（类）行政事业单位医疗（款）公务员医疗补助（项）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29.46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7.62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公务员医疗补助</w:t>
      </w:r>
      <w:r>
        <w:rPr>
          <w:rFonts w:hint="eastAsia" w:ascii="Times New Roman" w:hAnsi="Times New Roman" w:eastAsia="仿宋_GB2312" w:cs="Times New Roman"/>
          <w:sz w:val="32"/>
          <w:szCs w:val="32"/>
          <w:lang w:eastAsia="zh-CN"/>
        </w:rPr>
        <w:t>缴费基数调整</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.自然资源海洋气象等支出（类）自然资源事务（款）事业运行（项）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487.27</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84.69</w:t>
      </w:r>
      <w:r>
        <w:rPr>
          <w:rFonts w:hint="default" w:ascii="Times New Roman" w:hAnsi="Times New Roman" w:eastAsia="仿宋_GB2312" w:cs="Times New Roman"/>
          <w:sz w:val="32"/>
          <w:szCs w:val="32"/>
        </w:rPr>
        <w:t>万元，主要是</w:t>
      </w:r>
      <w:r>
        <w:rPr>
          <w:rFonts w:hint="eastAsia" w:ascii="Times New Roman" w:hAnsi="Times New Roman" w:eastAsia="仿宋_GB2312" w:cs="Times New Roman"/>
          <w:sz w:val="32"/>
          <w:szCs w:val="32"/>
          <w:lang w:eastAsia="zh-CN"/>
        </w:rPr>
        <w:t>压缩支出</w:t>
      </w:r>
      <w:r>
        <w:rPr>
          <w:rFonts w:hint="default" w:ascii="Times New Roman" w:hAnsi="Times New Roman" w:eastAsia="仿宋_GB2312" w:cs="Times New Roman"/>
          <w:sz w:val="32"/>
          <w:szCs w:val="32"/>
          <w:lang w:eastAsia="zh-CN"/>
        </w:rPr>
        <w:t>预算减少所致。</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.自然资源海洋气象等支出（类）自然资源事务（款）其他自然资源事务支出（项）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620</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110</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项目经费预算减少</w:t>
      </w:r>
      <w:r>
        <w:rPr>
          <w:rFonts w:hint="default" w:ascii="Times New Roman" w:hAnsi="Times New Roman" w:eastAsia="仿宋_GB2312" w:cs="Times New Roman"/>
          <w:sz w:val="32"/>
          <w:szCs w:val="32"/>
          <w:lang w:eastAsia="zh-CN"/>
        </w:rPr>
        <w:t>。</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.住房保障支出（类）住房改革支出（款）住房公积金（项）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29.36</w:t>
      </w:r>
      <w:r>
        <w:rPr>
          <w:rFonts w:hint="default" w:ascii="Times New Roman" w:hAnsi="Times New Roman" w:eastAsia="仿宋_GB2312" w:cs="Times New Roman"/>
          <w:sz w:val="32"/>
          <w:szCs w:val="32"/>
        </w:rPr>
        <w:t>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5.31</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color w:val="auto"/>
          <w:sz w:val="32"/>
          <w:szCs w:val="32"/>
          <w:lang w:eastAsia="zh-CN"/>
        </w:rPr>
        <w:t>住房公积金缴费</w:t>
      </w:r>
      <w:r>
        <w:rPr>
          <w:rFonts w:hint="eastAsia" w:ascii="Times New Roman" w:hAnsi="Times New Roman" w:eastAsia="仿宋_GB2312" w:cs="Times New Roman"/>
          <w:color w:val="auto"/>
          <w:sz w:val="32"/>
          <w:szCs w:val="32"/>
          <w:lang w:eastAsia="zh-CN"/>
        </w:rPr>
        <w:t>基数调整</w:t>
      </w:r>
      <w:r>
        <w:rPr>
          <w:rFonts w:hint="default" w:ascii="Times New Roman" w:hAnsi="Times New Roman" w:eastAsia="仿宋_GB2312" w:cs="Times New Roman"/>
          <w:color w:val="auto"/>
          <w:sz w:val="32"/>
          <w:szCs w:val="32"/>
          <w:lang w:eastAsia="zh-CN"/>
        </w:rPr>
        <w:t>。</w:t>
      </w:r>
    </w:p>
    <w:p>
      <w:pPr>
        <w:ind w:firstLine="64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三、关于</w:t>
      </w:r>
      <w:r>
        <w:rPr>
          <w:rFonts w:hint="default" w:ascii="Times New Roman" w:hAnsi="Times New Roman" w:eastAsia="黑体" w:cs="Times New Roman"/>
          <w:sz w:val="32"/>
          <w:szCs w:val="32"/>
          <w:lang w:eastAsia="zh-CN"/>
        </w:rPr>
        <w:t>三亚市不动产登记中心</w:t>
      </w:r>
      <w:r>
        <w:rPr>
          <w:rFonts w:hint="default" w:ascii="Times New Roman" w:hAnsi="Times New Roman" w:eastAsia="黑体" w:cs="Times New Roman"/>
          <w:sz w:val="32"/>
          <w:szCs w:val="32"/>
          <w:lang w:val="en-US" w:eastAsia="zh-CN"/>
        </w:rPr>
        <w:t>2023</w:t>
      </w:r>
      <w:r>
        <w:rPr>
          <w:rFonts w:hint="default" w:ascii="Times New Roman" w:hAnsi="Times New Roman" w:eastAsia="黑体" w:cs="Times New Roman"/>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454.78</w:t>
      </w:r>
      <w:r>
        <w:rPr>
          <w:rFonts w:hint="default" w:ascii="Times New Roman" w:hAnsi="Times New Roman" w:eastAsia="仿宋_GB2312" w:cs="Times New Roman"/>
          <w:sz w:val="32"/>
          <w:szCs w:val="32"/>
        </w:rPr>
        <w:t>万元，其中：</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w:t>
      </w:r>
      <w:r>
        <w:rPr>
          <w:rFonts w:hint="default" w:ascii="Times New Roman" w:hAnsi="Times New Roman" w:eastAsia="仿宋_GB2312" w:cs="Times New Roman"/>
          <w:sz w:val="32"/>
          <w:szCs w:val="32"/>
          <w:lang w:val="en-US" w:eastAsia="zh-CN"/>
        </w:rPr>
        <w:t>428.69</w:t>
      </w:r>
      <w:r>
        <w:rPr>
          <w:rFonts w:hint="default" w:ascii="Times New Roman" w:hAnsi="Times New Roman" w:eastAsia="仿宋_GB2312" w:cs="Times New Roman"/>
          <w:sz w:val="32"/>
          <w:szCs w:val="32"/>
        </w:rPr>
        <w:t>万元，主要包括：基本工资、津贴补贴、绩效工资、机关事业单位基本养老保险缴费、职业年金缴费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职工基本医疗保险缴费</w:t>
      </w:r>
      <w:r>
        <w:rPr>
          <w:rFonts w:hint="default" w:ascii="Times New Roman" w:hAnsi="Times New Roman" w:eastAsia="仿宋_GB2312" w:cs="Times New Roman"/>
          <w:sz w:val="32"/>
          <w:szCs w:val="32"/>
          <w:lang w:eastAsia="zh-CN"/>
        </w:rPr>
        <w:t>、公务员医疗补助缴费、其他社会保障缴费、医疗费、住房公积金、邮电费、奖励金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26.08</w:t>
      </w:r>
      <w:r>
        <w:rPr>
          <w:rFonts w:hint="default" w:ascii="Times New Roman" w:hAnsi="Times New Roman" w:eastAsia="仿宋_GB2312" w:cs="Times New Roman"/>
          <w:sz w:val="32"/>
          <w:szCs w:val="32"/>
        </w:rPr>
        <w:t>万元，主要包括：其他社会保障缴费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eastAsia="zh-CN"/>
        </w:rPr>
        <w:t>会议</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培训</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工会经</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福利</w:t>
      </w:r>
      <w:r>
        <w:rPr>
          <w:rFonts w:hint="default" w:ascii="Times New Roman" w:hAnsi="Times New Roman" w:eastAsia="仿宋_GB2312" w:cs="Times New Roman"/>
          <w:sz w:val="32"/>
          <w:szCs w:val="32"/>
        </w:rPr>
        <w:t>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其他商品和服务支出。</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hd w:val="clear" w:color="auto" w:fill="FFFFFF"/>
          <w:lang w:eastAsia="zh-CN"/>
        </w:rPr>
        <w:t>三亚市不动产登记中心</w:t>
      </w:r>
      <w:r>
        <w:rPr>
          <w:rFonts w:hint="default" w:ascii="Times New Roman" w:hAnsi="Times New Roman" w:eastAsia="黑体" w:cs="Times New Roman"/>
          <w:sz w:val="32"/>
          <w:shd w:val="clear" w:color="auto" w:fill="FFFFFF"/>
          <w:lang w:val="en-US" w:eastAsia="zh-CN"/>
        </w:rPr>
        <w:t>2023</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w:t>
      </w: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ind w:firstLine="630"/>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，与上年预算持平。根据外事部门安排的</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hd w:val="clear" w:color="auto" w:fill="FFFFFF"/>
        </w:rPr>
        <w:t>年出国计划，拟安排出国（境）团（组）</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次，出国（境）</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人。出国（境）团组：目的地</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，人数为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人，天数为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天，主要任务</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，与上年预算持平。公务车保有量</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辆，计划购置</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万元，与上年预算持平。计划接待</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（二）</w:t>
      </w: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年政府性基金预算“三公”经费预算数为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p>
    <w:p>
      <w:pPr>
        <w:rPr>
          <w:rFonts w:hint="default" w:ascii="Times New Roman" w:hAnsi="Times New Roman" w:eastAsia="仿宋_GB2312" w:cs="Times New Roman"/>
          <w:sz w:val="32"/>
          <w:shd w:val="clear" w:color="auto" w:fill="FFFFFF"/>
        </w:rPr>
      </w:pPr>
      <w:r>
        <w:rPr>
          <w:rFonts w:hint="default"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lang w:val="en-US" w:eastAsia="zh-CN"/>
        </w:rPr>
        <w:t>2023</w:t>
      </w:r>
      <w:r>
        <w:rPr>
          <w:rFonts w:hint="default" w:ascii="Times New Roman" w:hAnsi="Times New Roman" w:eastAsia="仿宋_GB2312" w:cs="Times New Roman"/>
          <w:sz w:val="32"/>
          <w:shd w:val="clear" w:color="auto" w:fill="FFFFFF"/>
        </w:rPr>
        <w:t>年</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出国计划</w:t>
      </w:r>
      <w:r>
        <w:rPr>
          <w:rFonts w:hint="default" w:ascii="Times New Roman" w:hAnsi="Times New Roman" w:eastAsia="仿宋_GB2312" w:cs="Times New Roman"/>
          <w:sz w:val="32"/>
          <w:shd w:val="clear" w:color="auto" w:fill="FFFFFF"/>
          <w:lang w:eastAsia="zh-CN"/>
        </w:rPr>
        <w:t>安排。</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hd w:val="clear" w:color="auto" w:fill="FFFFFF"/>
        </w:rPr>
        <w:t>万元，与上年预算持平。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hd w:val="clear" w:color="auto" w:fill="FFFFFF"/>
          <w:lang w:eastAsia="zh-CN"/>
        </w:rPr>
        <w:t>三亚市不动产登记中心</w:t>
      </w:r>
      <w:r>
        <w:rPr>
          <w:rFonts w:hint="default" w:ascii="Times New Roman" w:hAnsi="Times New Roman" w:eastAsia="黑体" w:cs="Times New Roman"/>
          <w:sz w:val="32"/>
          <w:shd w:val="clear" w:color="auto" w:fill="FFFFFF"/>
          <w:lang w:val="en-US" w:eastAsia="zh-CN"/>
        </w:rPr>
        <w:t>2023</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%；文化体育与传媒支出（类）支出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%；社会保障和就业支出（类）支出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%；节能环保（类）支出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科学技术支出（类）核电站乏燃料处理处置基金支出（款）乏燃料运输（项）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 科学技术支出（类）核电站乏燃料处理处置基金支出（款）乏燃料离堆贮存（项）</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rPr>
        <w:t>年预算数为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w:t>
      </w:r>
      <w:r>
        <w:rPr>
          <w:rFonts w:hint="default" w:ascii="Times New Roman" w:hAnsi="Times New Roman" w:eastAsia="仿宋_GB2312" w:cs="Times New Roman"/>
          <w:sz w:val="32"/>
          <w:szCs w:val="32"/>
        </w:rPr>
        <w:t>上年预算数持平。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hd w:val="clear" w:color="auto" w:fill="FFFFFF"/>
          <w:lang w:eastAsia="zh-CN"/>
        </w:rPr>
        <w:t>三亚市不动产登记中心</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3</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w:t>
      </w: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rPr>
        <w:t>所有收入和支出均纳入部门预算管理。收入包括：一般公共预算</w:t>
      </w:r>
      <w:r>
        <w:rPr>
          <w:rFonts w:hint="default" w:ascii="Times New Roman" w:hAnsi="Times New Roman" w:eastAsia="仿宋_GB2312" w:cs="Times New Roman"/>
          <w:sz w:val="32"/>
          <w:szCs w:val="32"/>
          <w:lang w:eastAsia="zh-CN"/>
        </w:rPr>
        <w:t>拨款</w:t>
      </w:r>
      <w:r>
        <w:rPr>
          <w:rFonts w:hint="default" w:ascii="Times New Roman" w:hAnsi="Times New Roman" w:eastAsia="仿宋_GB2312" w:cs="Times New Roman"/>
          <w:sz w:val="32"/>
          <w:szCs w:val="32"/>
        </w:rPr>
        <w:t>收入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支出包括：社会保障和就业支出、卫生健康支出、自然资源海洋气象等支出、住房保障支出。</w:t>
      </w: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274.78</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hd w:val="clear" w:color="auto" w:fill="FFFFFF"/>
          <w:lang w:eastAsia="zh-CN"/>
        </w:rPr>
        <w:t>三亚市不动产登记中心</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3</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eastAsia"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r>
        <w:rPr>
          <w:rFonts w:hint="eastAsia" w:ascii="仿宋_GB2312" w:hAnsi="黑体" w:eastAsia="仿宋_GB2312"/>
          <w:sz w:val="32"/>
          <w:szCs w:val="32"/>
        </w:rPr>
        <w:t>。</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127.7</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项目经费预算</w:t>
      </w:r>
      <w:r>
        <w:rPr>
          <w:rFonts w:hint="eastAsia" w:ascii="Times New Roman" w:hAnsi="Times New Roman" w:eastAsia="仿宋_GB2312" w:cs="Times New Roman"/>
          <w:sz w:val="32"/>
          <w:szCs w:val="32"/>
          <w:lang w:val="en-US" w:eastAsia="zh-CN"/>
        </w:rPr>
        <w:t>减少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hd w:val="clear" w:color="auto" w:fill="FFFFFF"/>
          <w:lang w:eastAsia="zh-CN"/>
        </w:rPr>
        <w:t>三亚市不动产登记中心</w:t>
      </w:r>
      <w:r>
        <w:rPr>
          <w:rFonts w:hint="default" w:ascii="Times New Roman" w:hAnsi="Times New Roman" w:eastAsia="黑体" w:cs="Times New Roman"/>
          <w:sz w:val="32"/>
          <w:shd w:val="clear" w:color="auto" w:fill="FFFFFF"/>
          <w:lang w:val="en-US" w:eastAsia="zh-CN"/>
        </w:rPr>
        <w:t>202</w:t>
      </w:r>
      <w:r>
        <w:rPr>
          <w:rFonts w:hint="eastAsia" w:ascii="Times New Roman" w:hAnsi="Times New Roman" w:eastAsia="黑体" w:cs="Times New Roman"/>
          <w:sz w:val="32"/>
          <w:shd w:val="clear" w:color="auto" w:fill="FFFFFF"/>
          <w:lang w:val="en-US" w:eastAsia="zh-CN"/>
        </w:rPr>
        <w:t>3</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454.78</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35.68</w:t>
      </w:r>
      <w:r>
        <w:rPr>
          <w:rFonts w:hint="default"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820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64.32</w:t>
      </w:r>
      <w:r>
        <w:rPr>
          <w:rFonts w:hint="default" w:ascii="Times New Roman" w:hAnsi="Times New Roman" w:eastAsia="仿宋_GB2312" w:cs="Times New Roman"/>
          <w:sz w:val="32"/>
          <w:szCs w:val="32"/>
        </w:rPr>
        <w:t>%。比上年预算数</w:t>
      </w:r>
      <w:r>
        <w:rPr>
          <w:rFonts w:hint="eastAsia" w:ascii="Times New Roman" w:hAnsi="Times New Roman" w:eastAsia="仿宋_GB2312" w:cs="Times New Roman"/>
          <w:sz w:val="32"/>
          <w:szCs w:val="32"/>
          <w:lang w:eastAsia="zh-CN"/>
        </w:rPr>
        <w:t>减少</w:t>
      </w:r>
      <w:r>
        <w:rPr>
          <w:rFonts w:hint="eastAsia" w:ascii="Times New Roman" w:hAnsi="Times New Roman" w:eastAsia="仿宋_GB2312" w:cs="Times New Roman"/>
          <w:sz w:val="32"/>
          <w:szCs w:val="32"/>
          <w:lang w:val="en-US" w:eastAsia="zh-CN"/>
        </w:rPr>
        <w:t>127.7</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val="en-US" w:eastAsia="zh-CN"/>
        </w:rPr>
        <w:t>项目经费预算</w:t>
      </w:r>
      <w:r>
        <w:rPr>
          <w:rFonts w:hint="eastAsia" w:ascii="Times New Roman" w:hAnsi="Times New Roman" w:eastAsia="仿宋_GB2312" w:cs="Times New Roman"/>
          <w:sz w:val="32"/>
          <w:szCs w:val="32"/>
          <w:lang w:val="en-US" w:eastAsia="zh-CN"/>
        </w:rPr>
        <w:t>减少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r>
        <w:rPr>
          <w:rFonts w:hint="default" w:ascii="Times New Roman" w:hAnsi="Times New Roman" w:eastAsia="楷体" w:cs="Times New Roman"/>
          <w:sz w:val="32"/>
          <w:szCs w:val="32"/>
          <w:lang w:val="en-US" w:eastAsia="zh-CN"/>
        </w:rPr>
        <w:t>（</w:t>
      </w:r>
      <w:r>
        <w:rPr>
          <w:rFonts w:hint="default" w:ascii="Times New Roman" w:hAnsi="Times New Roman" w:eastAsia="楷体" w:cs="Times New Roman"/>
          <w:sz w:val="32"/>
          <w:szCs w:val="32"/>
        </w:rPr>
        <w:t>行政单位</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参照公务员法管理的事业单位</w:t>
      </w:r>
      <w:r>
        <w:rPr>
          <w:rFonts w:hint="default" w:ascii="Times New Roman" w:hAnsi="Times New Roman" w:eastAsia="楷体" w:cs="Times New Roman"/>
          <w:sz w:val="32"/>
          <w:szCs w:val="32"/>
          <w:lang w:eastAsia="zh-CN"/>
        </w:rPr>
        <w:t>需说明，其他单位不需要说明</w:t>
      </w:r>
      <w:r>
        <w:rPr>
          <w:rFonts w:hint="default" w:ascii="Times New Roman" w:hAnsi="Times New Roman" w:eastAsia="楷体" w:cs="Times New Roman"/>
          <w:sz w:val="32"/>
          <w:szCs w:val="32"/>
          <w:lang w:val="en-US" w:eastAsia="zh-CN"/>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rPr>
        <w:t>机关运行经费预算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rPr>
        <w:t>政府采购预算总额</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其中：政府采购货物预算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年12月31日，</w:t>
      </w: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rPr>
        <w:t>（单位）共有车辆</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三亚市不动产登记中心</w:t>
      </w:r>
      <w:r>
        <w:rPr>
          <w:rFonts w:hint="default" w:ascii="Times New Roman" w:hAnsi="Times New Roman" w:eastAsia="仿宋_GB2312" w:cs="Times New Roman"/>
          <w:sz w:val="32"/>
          <w:szCs w:val="32"/>
          <w:lang w:val="en-US" w:eastAsia="zh-CN"/>
        </w:rPr>
        <w:t>所有</w:t>
      </w:r>
      <w:r>
        <w:rPr>
          <w:rFonts w:hint="default" w:ascii="Times New Roman" w:hAnsi="Times New Roman" w:eastAsia="仿宋_GB2312" w:cs="Times New Roman"/>
          <w:sz w:val="32"/>
          <w:szCs w:val="32"/>
        </w:rPr>
        <w:t>项目实行绩效目标管理，涉及一般公共预算</w:t>
      </w:r>
      <w:r>
        <w:rPr>
          <w:rFonts w:hint="eastAsia" w:ascii="Times New Roman" w:hAnsi="Times New Roman" w:eastAsia="仿宋_GB2312" w:cs="Times New Roman"/>
          <w:sz w:val="32"/>
          <w:szCs w:val="32"/>
          <w:lang w:val="en-US" w:eastAsia="zh-CN"/>
        </w:rPr>
        <w:t>1274.78</w:t>
      </w:r>
      <w:r>
        <w:rPr>
          <w:rFonts w:hint="default" w:ascii="Times New Roman" w:hAnsi="Times New Roman" w:eastAsia="仿宋_GB2312" w:cs="Times New Roman"/>
          <w:sz w:val="32"/>
          <w:szCs w:val="32"/>
        </w:rPr>
        <w:t>万元。</w:t>
      </w:r>
    </w:p>
    <w:p>
      <w:pPr>
        <w:jc w:val="both"/>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ind w:firstLine="640" w:firstLineChars="200"/>
        <w:jc w:val="left"/>
        <w:rPr>
          <w:rFonts w:hint="default" w:ascii="Times New Roman" w:hAnsi="Times New Roman" w:eastAsia="仿宋_GB2312" w:cs="Times New Roman"/>
          <w:bCs/>
          <w:color w:val="000000"/>
          <w:kern w:val="0"/>
          <w:sz w:val="32"/>
          <w:szCs w:val="32"/>
          <w:lang w:val="zh-CN"/>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rPr>
          <w:rFonts w:hint="default" w:ascii="Times New Roman" w:hAnsi="Times New Roman" w:cs="Times New Roma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A00002EF" w:usb1="4000004B" w:usb2="00000000" w:usb3="00000000" w:csb0="2000009F" w:csb1="00000000"/>
  </w:font>
  <w:font w:name="Calibri">
    <w:panose1 w:val="020F0502020204030204"/>
    <w:charset w:val="00"/>
    <w:family w:val="decorative"/>
    <w:pitch w:val="default"/>
    <w:sig w:usb0="A00002EF" w:usb1="4000207B" w:usb2="00000000" w:usb3="00000000" w:csb0="200000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5AE5"/>
    <w:rsid w:val="00C630FB"/>
    <w:rsid w:val="00CE6A68"/>
    <w:rsid w:val="01960CB9"/>
    <w:rsid w:val="01C84B83"/>
    <w:rsid w:val="020F4A24"/>
    <w:rsid w:val="02B402A4"/>
    <w:rsid w:val="03052FBC"/>
    <w:rsid w:val="031B76B3"/>
    <w:rsid w:val="03D53853"/>
    <w:rsid w:val="041C4F0B"/>
    <w:rsid w:val="04307D33"/>
    <w:rsid w:val="045D72C7"/>
    <w:rsid w:val="04C51F72"/>
    <w:rsid w:val="04D43827"/>
    <w:rsid w:val="04D66825"/>
    <w:rsid w:val="052C6715"/>
    <w:rsid w:val="054053AD"/>
    <w:rsid w:val="05B41A56"/>
    <w:rsid w:val="05D54CA3"/>
    <w:rsid w:val="06B275B6"/>
    <w:rsid w:val="06F1696A"/>
    <w:rsid w:val="070841D0"/>
    <w:rsid w:val="07B622B7"/>
    <w:rsid w:val="07E620C4"/>
    <w:rsid w:val="082C7A3B"/>
    <w:rsid w:val="089048AE"/>
    <w:rsid w:val="08F22E0E"/>
    <w:rsid w:val="09185815"/>
    <w:rsid w:val="09583043"/>
    <w:rsid w:val="09A47E91"/>
    <w:rsid w:val="09B003AF"/>
    <w:rsid w:val="09B174AA"/>
    <w:rsid w:val="09D07D00"/>
    <w:rsid w:val="0A110486"/>
    <w:rsid w:val="0A19444E"/>
    <w:rsid w:val="0A287019"/>
    <w:rsid w:val="0A832161"/>
    <w:rsid w:val="0AE535F2"/>
    <w:rsid w:val="0B9525BB"/>
    <w:rsid w:val="0BCD5A33"/>
    <w:rsid w:val="0BCE5338"/>
    <w:rsid w:val="0C465B05"/>
    <w:rsid w:val="0CD459F7"/>
    <w:rsid w:val="0CD96ACF"/>
    <w:rsid w:val="0CDA3C91"/>
    <w:rsid w:val="0CE91F67"/>
    <w:rsid w:val="0D8A4C51"/>
    <w:rsid w:val="0DAC7514"/>
    <w:rsid w:val="0DB51E4F"/>
    <w:rsid w:val="0DCF6CC4"/>
    <w:rsid w:val="0E210ECD"/>
    <w:rsid w:val="0E2511DD"/>
    <w:rsid w:val="0E6C6C2C"/>
    <w:rsid w:val="0EB5453F"/>
    <w:rsid w:val="0EFE3538"/>
    <w:rsid w:val="0F3B6C29"/>
    <w:rsid w:val="0FB2138F"/>
    <w:rsid w:val="10047F6E"/>
    <w:rsid w:val="10F861E5"/>
    <w:rsid w:val="11136DC0"/>
    <w:rsid w:val="115E7667"/>
    <w:rsid w:val="11DF533C"/>
    <w:rsid w:val="1225174A"/>
    <w:rsid w:val="12782B4A"/>
    <w:rsid w:val="130133E6"/>
    <w:rsid w:val="133352D3"/>
    <w:rsid w:val="139C3862"/>
    <w:rsid w:val="13AC2DA4"/>
    <w:rsid w:val="1409461C"/>
    <w:rsid w:val="14340634"/>
    <w:rsid w:val="14692C56"/>
    <w:rsid w:val="152C1894"/>
    <w:rsid w:val="152C6BE5"/>
    <w:rsid w:val="15A55D56"/>
    <w:rsid w:val="1634770E"/>
    <w:rsid w:val="16676495"/>
    <w:rsid w:val="16B117EC"/>
    <w:rsid w:val="176C4143"/>
    <w:rsid w:val="17967A09"/>
    <w:rsid w:val="17DA674B"/>
    <w:rsid w:val="184E71FB"/>
    <w:rsid w:val="185F5BD4"/>
    <w:rsid w:val="18C40B17"/>
    <w:rsid w:val="18F941FA"/>
    <w:rsid w:val="19246B57"/>
    <w:rsid w:val="19B513D4"/>
    <w:rsid w:val="1A3E4F54"/>
    <w:rsid w:val="1A661747"/>
    <w:rsid w:val="1AB26127"/>
    <w:rsid w:val="1AB5122D"/>
    <w:rsid w:val="1BAA7A5E"/>
    <w:rsid w:val="1BD22C49"/>
    <w:rsid w:val="1C5D7FFC"/>
    <w:rsid w:val="1C8352CF"/>
    <w:rsid w:val="1CDC101A"/>
    <w:rsid w:val="1DB35CDA"/>
    <w:rsid w:val="1DC764BE"/>
    <w:rsid w:val="1DE33D20"/>
    <w:rsid w:val="1E281EA7"/>
    <w:rsid w:val="1E40071D"/>
    <w:rsid w:val="1E803EE7"/>
    <w:rsid w:val="1E943148"/>
    <w:rsid w:val="1ECB1040"/>
    <w:rsid w:val="1F1E45EF"/>
    <w:rsid w:val="1F9519DC"/>
    <w:rsid w:val="1FD4529E"/>
    <w:rsid w:val="209029EF"/>
    <w:rsid w:val="20E675CD"/>
    <w:rsid w:val="21277780"/>
    <w:rsid w:val="213B6E15"/>
    <w:rsid w:val="213D5B5E"/>
    <w:rsid w:val="21C36719"/>
    <w:rsid w:val="22261EB8"/>
    <w:rsid w:val="223D5A31"/>
    <w:rsid w:val="223F3F7C"/>
    <w:rsid w:val="22826155"/>
    <w:rsid w:val="22B25DA3"/>
    <w:rsid w:val="22FB5ED3"/>
    <w:rsid w:val="23760527"/>
    <w:rsid w:val="23926948"/>
    <w:rsid w:val="23CF24A0"/>
    <w:rsid w:val="249134BD"/>
    <w:rsid w:val="24A00226"/>
    <w:rsid w:val="24A75A0D"/>
    <w:rsid w:val="24CE3A46"/>
    <w:rsid w:val="24EC621B"/>
    <w:rsid w:val="24F52641"/>
    <w:rsid w:val="2592430F"/>
    <w:rsid w:val="260A20E7"/>
    <w:rsid w:val="260A586F"/>
    <w:rsid w:val="26BA25FE"/>
    <w:rsid w:val="26C347F6"/>
    <w:rsid w:val="274A4E29"/>
    <w:rsid w:val="279D3C97"/>
    <w:rsid w:val="27BF1FA6"/>
    <w:rsid w:val="28B81B3B"/>
    <w:rsid w:val="28BF30AD"/>
    <w:rsid w:val="28F12F72"/>
    <w:rsid w:val="29132603"/>
    <w:rsid w:val="29517325"/>
    <w:rsid w:val="29B6724C"/>
    <w:rsid w:val="2AA806BB"/>
    <w:rsid w:val="2AEB7A18"/>
    <w:rsid w:val="2B0E13E5"/>
    <w:rsid w:val="2BBC0F65"/>
    <w:rsid w:val="2C0E442E"/>
    <w:rsid w:val="2C7452ED"/>
    <w:rsid w:val="2CAF703A"/>
    <w:rsid w:val="2CB4445B"/>
    <w:rsid w:val="2D3674BD"/>
    <w:rsid w:val="2D4F0AAC"/>
    <w:rsid w:val="2DA07F51"/>
    <w:rsid w:val="2DBF7F88"/>
    <w:rsid w:val="2DE7224A"/>
    <w:rsid w:val="2E352990"/>
    <w:rsid w:val="2E7C6E23"/>
    <w:rsid w:val="2EA40E14"/>
    <w:rsid w:val="2EB76285"/>
    <w:rsid w:val="2F103ABB"/>
    <w:rsid w:val="2FF13B1E"/>
    <w:rsid w:val="301E148B"/>
    <w:rsid w:val="306B2991"/>
    <w:rsid w:val="306F55D9"/>
    <w:rsid w:val="3080772F"/>
    <w:rsid w:val="30AA3351"/>
    <w:rsid w:val="30BF4A13"/>
    <w:rsid w:val="30D146B2"/>
    <w:rsid w:val="30ED424B"/>
    <w:rsid w:val="316173FD"/>
    <w:rsid w:val="31884106"/>
    <w:rsid w:val="31C0376C"/>
    <w:rsid w:val="321E29CC"/>
    <w:rsid w:val="322D69CF"/>
    <w:rsid w:val="325B3E0C"/>
    <w:rsid w:val="33620245"/>
    <w:rsid w:val="3378121A"/>
    <w:rsid w:val="33E646E7"/>
    <w:rsid w:val="343A418C"/>
    <w:rsid w:val="34406CB1"/>
    <w:rsid w:val="3443638C"/>
    <w:rsid w:val="35433528"/>
    <w:rsid w:val="3591398E"/>
    <w:rsid w:val="362C45CF"/>
    <w:rsid w:val="36D84256"/>
    <w:rsid w:val="377F748A"/>
    <w:rsid w:val="37DA7D6B"/>
    <w:rsid w:val="37DB4DCA"/>
    <w:rsid w:val="37E65750"/>
    <w:rsid w:val="38E60BFF"/>
    <w:rsid w:val="390D7624"/>
    <w:rsid w:val="392D2C8C"/>
    <w:rsid w:val="39AF6B41"/>
    <w:rsid w:val="39E93920"/>
    <w:rsid w:val="3A2D0231"/>
    <w:rsid w:val="3A3E124B"/>
    <w:rsid w:val="3A4359DE"/>
    <w:rsid w:val="3A6F36A2"/>
    <w:rsid w:val="3AA814D1"/>
    <w:rsid w:val="3B393947"/>
    <w:rsid w:val="3B5131A7"/>
    <w:rsid w:val="3C004F43"/>
    <w:rsid w:val="3C01156E"/>
    <w:rsid w:val="3C0C7FA7"/>
    <w:rsid w:val="3C3D3B2D"/>
    <w:rsid w:val="3C520A8D"/>
    <w:rsid w:val="3C7F607A"/>
    <w:rsid w:val="3CA76752"/>
    <w:rsid w:val="3CEC67D6"/>
    <w:rsid w:val="3CFF19F8"/>
    <w:rsid w:val="3E1F4BF8"/>
    <w:rsid w:val="3E205153"/>
    <w:rsid w:val="3E6C4C6E"/>
    <w:rsid w:val="40166F88"/>
    <w:rsid w:val="40415D1D"/>
    <w:rsid w:val="406A053E"/>
    <w:rsid w:val="40B260F8"/>
    <w:rsid w:val="4163317A"/>
    <w:rsid w:val="41C37E83"/>
    <w:rsid w:val="41D1098C"/>
    <w:rsid w:val="42281E39"/>
    <w:rsid w:val="422E3FA2"/>
    <w:rsid w:val="426E65AD"/>
    <w:rsid w:val="43664BF7"/>
    <w:rsid w:val="437A3DFA"/>
    <w:rsid w:val="439A2B8A"/>
    <w:rsid w:val="43F739C6"/>
    <w:rsid w:val="43F77503"/>
    <w:rsid w:val="440C60C5"/>
    <w:rsid w:val="445728B2"/>
    <w:rsid w:val="446C17AD"/>
    <w:rsid w:val="449920E3"/>
    <w:rsid w:val="44B65E51"/>
    <w:rsid w:val="44BE1395"/>
    <w:rsid w:val="44E61DAD"/>
    <w:rsid w:val="453D1145"/>
    <w:rsid w:val="457C0A73"/>
    <w:rsid w:val="459B5F40"/>
    <w:rsid w:val="45B03DE4"/>
    <w:rsid w:val="45EC2A10"/>
    <w:rsid w:val="45F37C7D"/>
    <w:rsid w:val="461A0A1B"/>
    <w:rsid w:val="46A4395D"/>
    <w:rsid w:val="46C52D11"/>
    <w:rsid w:val="46E12698"/>
    <w:rsid w:val="47790E63"/>
    <w:rsid w:val="47E1759E"/>
    <w:rsid w:val="48606AB5"/>
    <w:rsid w:val="488047D2"/>
    <w:rsid w:val="49194866"/>
    <w:rsid w:val="49521852"/>
    <w:rsid w:val="49BA2BF9"/>
    <w:rsid w:val="49E16325"/>
    <w:rsid w:val="49EA32A2"/>
    <w:rsid w:val="4A2F1406"/>
    <w:rsid w:val="4A4D2DE7"/>
    <w:rsid w:val="4A4E5F0A"/>
    <w:rsid w:val="4A854802"/>
    <w:rsid w:val="4ACB1DE0"/>
    <w:rsid w:val="4AF86E01"/>
    <w:rsid w:val="4B0046F1"/>
    <w:rsid w:val="4B085954"/>
    <w:rsid w:val="4B4C6801"/>
    <w:rsid w:val="4B506176"/>
    <w:rsid w:val="4B62368F"/>
    <w:rsid w:val="4B641C0C"/>
    <w:rsid w:val="4B963852"/>
    <w:rsid w:val="4BAD493D"/>
    <w:rsid w:val="4C4979E8"/>
    <w:rsid w:val="4CA94631"/>
    <w:rsid w:val="4CBF2F0B"/>
    <w:rsid w:val="4CDC1D8C"/>
    <w:rsid w:val="4D70294C"/>
    <w:rsid w:val="4D7C5FB4"/>
    <w:rsid w:val="4D9179EB"/>
    <w:rsid w:val="4DB47DDC"/>
    <w:rsid w:val="4DCE1603"/>
    <w:rsid w:val="4E5E25CD"/>
    <w:rsid w:val="4E894A5C"/>
    <w:rsid w:val="4ED04354"/>
    <w:rsid w:val="4F5C6A0D"/>
    <w:rsid w:val="4FF12C54"/>
    <w:rsid w:val="5046039B"/>
    <w:rsid w:val="50613B7D"/>
    <w:rsid w:val="50666FE4"/>
    <w:rsid w:val="50A93F60"/>
    <w:rsid w:val="50B17E3E"/>
    <w:rsid w:val="50BD2949"/>
    <w:rsid w:val="50CE76CF"/>
    <w:rsid w:val="510332C3"/>
    <w:rsid w:val="510C6EB5"/>
    <w:rsid w:val="517F16F3"/>
    <w:rsid w:val="51AB6183"/>
    <w:rsid w:val="525A0578"/>
    <w:rsid w:val="529A2605"/>
    <w:rsid w:val="52E213DB"/>
    <w:rsid w:val="549914E7"/>
    <w:rsid w:val="54A61653"/>
    <w:rsid w:val="54CC0090"/>
    <w:rsid w:val="54F43F65"/>
    <w:rsid w:val="553C28CD"/>
    <w:rsid w:val="55566217"/>
    <w:rsid w:val="55A0581C"/>
    <w:rsid w:val="55C24877"/>
    <w:rsid w:val="55CD3D23"/>
    <w:rsid w:val="55F16030"/>
    <w:rsid w:val="562006C3"/>
    <w:rsid w:val="562D6E79"/>
    <w:rsid w:val="563D54F8"/>
    <w:rsid w:val="5690237A"/>
    <w:rsid w:val="56AC5EC4"/>
    <w:rsid w:val="56B41892"/>
    <w:rsid w:val="57A2544C"/>
    <w:rsid w:val="57BB1AA3"/>
    <w:rsid w:val="58E14E4E"/>
    <w:rsid w:val="591D151A"/>
    <w:rsid w:val="5939716D"/>
    <w:rsid w:val="596A75AC"/>
    <w:rsid w:val="59BD0638"/>
    <w:rsid w:val="59C327D7"/>
    <w:rsid w:val="59EB32C7"/>
    <w:rsid w:val="59F17E06"/>
    <w:rsid w:val="5A0329C0"/>
    <w:rsid w:val="5A283F5F"/>
    <w:rsid w:val="5A685845"/>
    <w:rsid w:val="5AA30923"/>
    <w:rsid w:val="5ABD5936"/>
    <w:rsid w:val="5B0A4221"/>
    <w:rsid w:val="5B884D5A"/>
    <w:rsid w:val="5BA97500"/>
    <w:rsid w:val="5CCF3157"/>
    <w:rsid w:val="5D060DFA"/>
    <w:rsid w:val="5D3270F5"/>
    <w:rsid w:val="5D6C1829"/>
    <w:rsid w:val="5D8E7D45"/>
    <w:rsid w:val="5D905547"/>
    <w:rsid w:val="5DD151F1"/>
    <w:rsid w:val="5E374348"/>
    <w:rsid w:val="5E4B05AB"/>
    <w:rsid w:val="5E67401D"/>
    <w:rsid w:val="5E7D36CC"/>
    <w:rsid w:val="5EC926C6"/>
    <w:rsid w:val="5F400D50"/>
    <w:rsid w:val="5F735A1C"/>
    <w:rsid w:val="5FCB1F69"/>
    <w:rsid w:val="60316CC0"/>
    <w:rsid w:val="60AE3DE4"/>
    <w:rsid w:val="6129367F"/>
    <w:rsid w:val="61403701"/>
    <w:rsid w:val="61836189"/>
    <w:rsid w:val="6225081A"/>
    <w:rsid w:val="62A35CCB"/>
    <w:rsid w:val="62CF78EA"/>
    <w:rsid w:val="63194BA1"/>
    <w:rsid w:val="633817C9"/>
    <w:rsid w:val="635C00B8"/>
    <w:rsid w:val="637F133C"/>
    <w:rsid w:val="63B117FB"/>
    <w:rsid w:val="63B36B6F"/>
    <w:rsid w:val="640227FA"/>
    <w:rsid w:val="64155A0F"/>
    <w:rsid w:val="643E77E9"/>
    <w:rsid w:val="652A7DE5"/>
    <w:rsid w:val="659A12A0"/>
    <w:rsid w:val="65A73226"/>
    <w:rsid w:val="65B3151D"/>
    <w:rsid w:val="65F510DA"/>
    <w:rsid w:val="66125FAD"/>
    <w:rsid w:val="663C4F26"/>
    <w:rsid w:val="664F4EC8"/>
    <w:rsid w:val="669B1507"/>
    <w:rsid w:val="66D9143F"/>
    <w:rsid w:val="67180DF9"/>
    <w:rsid w:val="675011A6"/>
    <w:rsid w:val="67E13A95"/>
    <w:rsid w:val="68D3637A"/>
    <w:rsid w:val="68D65C0C"/>
    <w:rsid w:val="68F57113"/>
    <w:rsid w:val="690237B2"/>
    <w:rsid w:val="69714188"/>
    <w:rsid w:val="69B83FF8"/>
    <w:rsid w:val="69F36064"/>
    <w:rsid w:val="6A5263F4"/>
    <w:rsid w:val="6AF46929"/>
    <w:rsid w:val="6B1F0209"/>
    <w:rsid w:val="6B650B2C"/>
    <w:rsid w:val="6B6D3C09"/>
    <w:rsid w:val="6B9E7C8A"/>
    <w:rsid w:val="6C8550BA"/>
    <w:rsid w:val="6CC0218B"/>
    <w:rsid w:val="6CD97B4B"/>
    <w:rsid w:val="6CEE53F8"/>
    <w:rsid w:val="6D3116CA"/>
    <w:rsid w:val="6D586EBB"/>
    <w:rsid w:val="6D9942F0"/>
    <w:rsid w:val="6E02238B"/>
    <w:rsid w:val="6E1D11C9"/>
    <w:rsid w:val="6E8E51AC"/>
    <w:rsid w:val="6EF27371"/>
    <w:rsid w:val="6F74518D"/>
    <w:rsid w:val="6FB5631C"/>
    <w:rsid w:val="70A04222"/>
    <w:rsid w:val="71477B24"/>
    <w:rsid w:val="71EF0591"/>
    <w:rsid w:val="71FD5502"/>
    <w:rsid w:val="727A321B"/>
    <w:rsid w:val="73914455"/>
    <w:rsid w:val="73964B02"/>
    <w:rsid w:val="73DF3825"/>
    <w:rsid w:val="74125299"/>
    <w:rsid w:val="741645C5"/>
    <w:rsid w:val="745E20A8"/>
    <w:rsid w:val="74A22829"/>
    <w:rsid w:val="74AC4F92"/>
    <w:rsid w:val="74BD3F33"/>
    <w:rsid w:val="75206735"/>
    <w:rsid w:val="75683DD1"/>
    <w:rsid w:val="75835533"/>
    <w:rsid w:val="758F1F74"/>
    <w:rsid w:val="760316BF"/>
    <w:rsid w:val="767656EE"/>
    <w:rsid w:val="76DA3B7B"/>
    <w:rsid w:val="76DA509A"/>
    <w:rsid w:val="77350218"/>
    <w:rsid w:val="77354083"/>
    <w:rsid w:val="77525B55"/>
    <w:rsid w:val="7779690C"/>
    <w:rsid w:val="777A1271"/>
    <w:rsid w:val="77E161DD"/>
    <w:rsid w:val="77F2749D"/>
    <w:rsid w:val="78647753"/>
    <w:rsid w:val="78A40C8D"/>
    <w:rsid w:val="792F5D5A"/>
    <w:rsid w:val="79806D68"/>
    <w:rsid w:val="79C30465"/>
    <w:rsid w:val="79CE56AA"/>
    <w:rsid w:val="7A4A5000"/>
    <w:rsid w:val="7A550F54"/>
    <w:rsid w:val="7A90235E"/>
    <w:rsid w:val="7A92057C"/>
    <w:rsid w:val="7ABB0E33"/>
    <w:rsid w:val="7ABC04C6"/>
    <w:rsid w:val="7AC37496"/>
    <w:rsid w:val="7BFE6109"/>
    <w:rsid w:val="7C474849"/>
    <w:rsid w:val="7CA6452C"/>
    <w:rsid w:val="7D216E77"/>
    <w:rsid w:val="7D7963A0"/>
    <w:rsid w:val="7DB840EF"/>
    <w:rsid w:val="7DCF2B7A"/>
    <w:rsid w:val="7DDA1B02"/>
    <w:rsid w:val="7DF42274"/>
    <w:rsid w:val="7E2A6AD3"/>
    <w:rsid w:val="7E50638A"/>
    <w:rsid w:val="7E572B36"/>
    <w:rsid w:val="7E785B6C"/>
    <w:rsid w:val="7EE311B9"/>
    <w:rsid w:val="7F271810"/>
    <w:rsid w:val="7F956A54"/>
    <w:rsid w:val="7FA9502E"/>
    <w:rsid w:val="7FC63F4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Company>
  <Pages>1</Pages>
  <Words>0</Words>
  <Characters>0</Characters>
  <Lines>0</Lines>
  <Paragraphs>0</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2021-03-15T00:55:00Z</dcterms:created>
  <dc:creator>BDC001</dc:creator>
  <cp:lastModifiedBy>wang</cp:lastModifiedBy>
  <cp:lastPrinted>2022-02-22T00:50:00Z</cp:lastPrinted>
  <dcterms:modified xsi:type="dcterms:W3CDTF">2024-07-19T01:52:41Z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