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sz w:val="52"/>
          <w:szCs w:val="52"/>
          <w:lang w:eastAsia="zh-CN"/>
        </w:rPr>
      </w:pPr>
      <w:r>
        <w:rPr>
          <w:rFonts w:hint="eastAsia"/>
          <w:sz w:val="52"/>
          <w:szCs w:val="52"/>
          <w:lang w:val="en-US" w:eastAsia="zh-CN"/>
        </w:rPr>
        <w:t>2023</w:t>
      </w:r>
      <w:r>
        <w:rPr>
          <w:rFonts w:hint="eastAsia"/>
          <w:sz w:val="52"/>
          <w:szCs w:val="52"/>
        </w:rPr>
        <w:t>年</w:t>
      </w:r>
      <w:r>
        <w:rPr>
          <w:rFonts w:hint="eastAsia"/>
          <w:sz w:val="52"/>
          <w:szCs w:val="52"/>
          <w:lang w:eastAsia="zh-CN"/>
        </w:rPr>
        <w:t>三亚市党政</w:t>
      </w:r>
    </w:p>
    <w:p>
      <w:pPr>
        <w:jc w:val="center"/>
        <w:rPr>
          <w:sz w:val="52"/>
          <w:szCs w:val="52"/>
        </w:rPr>
      </w:pPr>
      <w:r>
        <w:rPr>
          <w:rFonts w:hint="eastAsia"/>
          <w:sz w:val="52"/>
          <w:szCs w:val="52"/>
          <w:lang w:eastAsia="zh-CN"/>
        </w:rPr>
        <w:t>综合网络信息中心</w:t>
      </w:r>
      <w:r>
        <w:rPr>
          <w:rFonts w:hint="eastAsia"/>
          <w:sz w:val="52"/>
          <w:szCs w:val="52"/>
        </w:rPr>
        <w:t>单位预算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7"/>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三亚市党政综合网络信息中心</w:t>
      </w:r>
      <w:r>
        <w:rPr>
          <w:rFonts w:hint="eastAsia" w:ascii="黑体" w:hAnsi="黑体" w:eastAsia="黑体"/>
          <w:sz w:val="32"/>
          <w:szCs w:val="32"/>
        </w:rPr>
        <w:t>单位概况</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bookmarkStart w:id="0" w:name="_GoBack"/>
      <w:bookmarkEnd w:id="0"/>
    </w:p>
    <w:p>
      <w:pPr>
        <w:pStyle w:val="7"/>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三亚市党政综合网络信息中心</w:t>
      </w:r>
      <w:r>
        <w:rPr>
          <w:rFonts w:hint="eastAsia" w:ascii="黑体" w:hAnsi="黑体" w:eastAsia="黑体"/>
          <w:sz w:val="32"/>
          <w:szCs w:val="32"/>
        </w:rPr>
        <w:t>单位</w:t>
      </w:r>
      <w:r>
        <w:rPr>
          <w:rFonts w:hint="eastAsia" w:ascii="黑体" w:hAnsi="黑体" w:eastAsia="黑体"/>
          <w:sz w:val="32"/>
          <w:szCs w:val="32"/>
          <w:lang w:val="en-US" w:eastAsia="zh-CN"/>
        </w:rPr>
        <w:t>2023</w:t>
      </w:r>
      <w:r>
        <w:rPr>
          <w:rFonts w:hint="eastAsia" w:ascii="黑体" w:hAnsi="黑体" w:eastAsia="黑体"/>
          <w:sz w:val="32"/>
          <w:szCs w:val="32"/>
        </w:rPr>
        <w:t>年预算表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三亚市党政综合网络信息中心</w:t>
      </w:r>
      <w:r>
        <w:rPr>
          <w:rFonts w:hint="eastAsia" w:ascii="黑体" w:hAnsi="黑体" w:eastAsia="黑体"/>
          <w:sz w:val="32"/>
          <w:szCs w:val="32"/>
        </w:rPr>
        <w:t>单位</w:t>
      </w:r>
      <w:r>
        <w:rPr>
          <w:rFonts w:hint="eastAsia" w:ascii="黑体" w:hAnsi="黑体" w:eastAsia="黑体"/>
          <w:sz w:val="32"/>
          <w:szCs w:val="32"/>
          <w:lang w:val="en-US" w:eastAsia="zh-CN"/>
        </w:rPr>
        <w:t>2023</w:t>
      </w:r>
      <w:r>
        <w:rPr>
          <w:rFonts w:hint="eastAsia" w:ascii="黑体" w:hAnsi="黑体" w:eastAsia="黑体"/>
          <w:sz w:val="32"/>
          <w:szCs w:val="32"/>
        </w:rPr>
        <w:t>年预算情况说明</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7"/>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7"/>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三亚市党政综合网络信息中心</w:t>
      </w:r>
      <w:r>
        <w:rPr>
          <w:rFonts w:hint="eastAsia" w:ascii="黑体" w:hAnsi="黑体" w:eastAsia="黑体"/>
          <w:sz w:val="32"/>
          <w:szCs w:val="32"/>
        </w:rPr>
        <w:t>单位概况</w:t>
      </w:r>
    </w:p>
    <w:p>
      <w:pPr>
        <w:jc w:val="left"/>
        <w:rPr>
          <w:rFonts w:ascii="仿宋_GB2312" w:hAnsi="仿宋_GB2312" w:eastAsia="仿宋_GB2312" w:cs="仿宋_GB2312"/>
          <w:sz w:val="32"/>
          <w:szCs w:val="32"/>
        </w:rPr>
      </w:pPr>
    </w:p>
    <w:p>
      <w:pPr>
        <w:pStyle w:val="7"/>
        <w:numPr>
          <w:ilvl w:val="0"/>
          <w:numId w:val="0"/>
        </w:numPr>
        <w:ind w:left="640" w:leftChars="0"/>
        <w:jc w:val="left"/>
        <w:rPr>
          <w:rFonts w:ascii="仿宋_GB2312" w:hAnsi="黑体" w:eastAsia="仿宋_GB2312" w:cs="仿宋_GB2312"/>
          <w:sz w:val="32"/>
          <w:szCs w:val="32"/>
        </w:rPr>
      </w:pPr>
      <w:r>
        <w:rPr>
          <w:rFonts w:hint="eastAsia" w:ascii="黑体" w:eastAsia="黑体" w:cs="宋体"/>
          <w:sz w:val="32"/>
          <w:szCs w:val="32"/>
        </w:rPr>
        <w:t>一、主要职能</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亚市党政综合网络信息中心于2003年12月5日经市编字[2003]49号文批准成立，隶属市科信局，属全额拨款事业单位，是我市信息化建设规划、建设、维护的技术支撑和保障单位，主要负责市党政综合网络信息的规划、建设，网络的日常运转、维护、管理与安全，公共网络信息的对外服务、发布及党政网站的管理等工作。</w:t>
      </w:r>
    </w:p>
    <w:p>
      <w:pPr>
        <w:keepNext w:val="0"/>
        <w:keepLines w:val="0"/>
        <w:pageBreakBefore w:val="0"/>
        <w:widowControl w:val="0"/>
        <w:numPr>
          <w:ilvl w:val="0"/>
          <w:numId w:val="2"/>
        </w:numPr>
        <w:kinsoku/>
        <w:wordWrap/>
        <w:overflowPunct/>
        <w:topLinePunct w:val="0"/>
        <w:autoSpaceDE/>
        <w:autoSpaceDN/>
        <w:bidi w:val="0"/>
        <w:adjustRightInd/>
        <w:snapToGrid/>
        <w:ind w:left="720" w:leftChars="0" w:hanging="720" w:firstLineChars="0"/>
        <w:jc w:val="left"/>
        <w:textAlignment w:val="auto"/>
        <w:outlineLvl w:val="9"/>
        <w:rPr>
          <w:rFonts w:hint="eastAsia" w:ascii="黑体" w:hAnsi="黑体" w:eastAsia="黑体"/>
          <w:sz w:val="32"/>
          <w:szCs w:val="32"/>
        </w:rPr>
      </w:pPr>
      <w:r>
        <w:rPr>
          <w:rFonts w:hint="eastAsia" w:ascii="黑体" w:hAnsi="黑体" w:eastAsia="黑体"/>
          <w:sz w:val="32"/>
          <w:szCs w:val="32"/>
        </w:rPr>
        <w:t>部门预算单位构成</w:t>
      </w:r>
    </w:p>
    <w:p>
      <w:pPr>
        <w:pStyle w:val="7"/>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40" w:firstLineChars="200"/>
        <w:jc w:val="left"/>
        <w:textAlignment w:val="auto"/>
        <w:outlineLvl w:val="9"/>
        <w:rPr>
          <w:rFonts w:hint="eastAsia" w:ascii="黑体" w:hAnsi="黑体" w:eastAsia="黑体"/>
          <w:sz w:val="32"/>
          <w:szCs w:val="32"/>
        </w:rPr>
      </w:pPr>
      <w:r>
        <w:rPr>
          <w:rFonts w:hint="eastAsia" w:ascii="仿宋_GB2312" w:hAnsi="仿宋_GB2312" w:eastAsia="仿宋_GB2312" w:cs="仿宋_GB2312"/>
          <w:sz w:val="32"/>
          <w:szCs w:val="32"/>
          <w:highlight w:val="none"/>
          <w:lang w:eastAsia="zh-CN"/>
        </w:rPr>
        <w:t>三亚市党政综合网络信息中心编制核定数为</w:t>
      </w:r>
      <w:r>
        <w:rPr>
          <w:rFonts w:hint="eastAsia" w:ascii="仿宋_GB2312" w:hAnsi="仿宋_GB2312" w:eastAsia="仿宋_GB2312" w:cs="仿宋_GB2312"/>
          <w:sz w:val="32"/>
          <w:szCs w:val="32"/>
          <w:highlight w:val="none"/>
          <w:lang w:val="en-US" w:eastAsia="zh-CN"/>
        </w:rPr>
        <w:t>14名，截止2022年12月31日，实有事业单位管理人员1名（主任1名），其他在编人员8人，聘用人员11人，共计20人。无内设科室</w:t>
      </w:r>
      <w:r>
        <w:rPr>
          <w:rFonts w:hint="eastAsia" w:ascii="仿宋_GB2312" w:hAnsi="仿宋_GB2312" w:eastAsia="仿宋_GB2312" w:cs="仿宋_GB2312"/>
          <w:sz w:val="32"/>
          <w:szCs w:val="32"/>
          <w:lang w:val="en-US" w:eastAsia="zh-CN"/>
        </w:rPr>
        <w:t>。</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三亚市党政综合网络信息中心</w:t>
      </w:r>
      <w:r>
        <w:rPr>
          <w:rFonts w:hint="eastAsia" w:ascii="黑体" w:hAnsi="黑体" w:eastAsia="黑体"/>
          <w:sz w:val="32"/>
          <w:szCs w:val="32"/>
          <w:lang w:val="en-US" w:eastAsia="zh-CN"/>
        </w:rPr>
        <w:t>2023</w:t>
      </w:r>
      <w:r>
        <w:rPr>
          <w:rFonts w:hint="eastAsia" w:ascii="黑体" w:hAnsi="黑体" w:eastAsia="黑体"/>
          <w:sz w:val="32"/>
          <w:szCs w:val="32"/>
        </w:rPr>
        <w:t>年单位预算表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eastAsia="zh-CN"/>
        </w:rPr>
        <w:t>三亚市党政综合网络信息中心</w:t>
      </w:r>
      <w:r>
        <w:rPr>
          <w:rFonts w:hint="eastAsia" w:ascii="黑体" w:hAnsi="黑体" w:eastAsia="黑体"/>
          <w:sz w:val="32"/>
          <w:szCs w:val="32"/>
          <w:lang w:val="en-US" w:eastAsia="zh-CN"/>
        </w:rPr>
        <w:t>2023</w:t>
      </w:r>
      <w:r>
        <w:rPr>
          <w:rFonts w:hint="eastAsia" w:ascii="黑体" w:hAnsi="黑体" w:eastAsia="黑体"/>
          <w:sz w:val="32"/>
          <w:szCs w:val="32"/>
        </w:rPr>
        <w:t>年单位预算情况说明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三亚市党政综合网络信息中心</w:t>
      </w:r>
      <w:r>
        <w:rPr>
          <w:rFonts w:hint="eastAsia" w:ascii="黑体" w:hAnsi="黑体" w:eastAsia="黑体"/>
          <w:sz w:val="32"/>
          <w:szCs w:val="32"/>
        </w:rPr>
        <w:t>单位</w:t>
      </w:r>
      <w:r>
        <w:rPr>
          <w:rFonts w:hint="eastAsia" w:ascii="黑体" w:hAnsi="黑体" w:eastAsia="黑体"/>
          <w:sz w:val="32"/>
          <w:szCs w:val="32"/>
          <w:lang w:val="en-US" w:eastAsia="zh-CN"/>
        </w:rPr>
        <w:t>2023</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三亚市党政综合网络信息中心</w:t>
      </w:r>
      <w:r>
        <w:rPr>
          <w:rFonts w:hint="eastAsia" w:ascii="仿宋_GB2312" w:hAnsi="黑体" w:eastAsia="仿宋_GB2312"/>
          <w:sz w:val="32"/>
          <w:szCs w:val="32"/>
        </w:rPr>
        <w:t>单位</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3053.33</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3053.33</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3053.33</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3053.33</w:t>
      </w:r>
      <w:r>
        <w:rPr>
          <w:rFonts w:hint="eastAsia" w:ascii="仿宋_GB2312" w:hAnsi="黑体" w:eastAsia="仿宋_GB2312"/>
          <w:sz w:val="32"/>
          <w:szCs w:val="32"/>
        </w:rPr>
        <w:t>万元，包括科学技术支出</w:t>
      </w:r>
      <w:r>
        <w:rPr>
          <w:rFonts w:hint="eastAsia" w:ascii="仿宋_GB2312" w:hAnsi="黑体" w:eastAsia="仿宋_GB2312" w:cs="仿宋_GB2312"/>
          <w:sz w:val="32"/>
          <w:szCs w:val="32"/>
          <w:lang w:val="en-US" w:eastAsia="zh-CN"/>
        </w:rPr>
        <w:t>2975.24</w:t>
      </w:r>
      <w:r>
        <w:rPr>
          <w:rFonts w:hint="eastAsia" w:ascii="仿宋_GB2312" w:hAnsi="黑体" w:eastAsia="仿宋_GB2312"/>
          <w:sz w:val="32"/>
          <w:szCs w:val="32"/>
        </w:rPr>
        <w:t>万元、社会保障和就业支出</w:t>
      </w:r>
      <w:r>
        <w:rPr>
          <w:rFonts w:hint="eastAsia" w:ascii="仿宋_GB2312" w:hAnsi="黑体" w:eastAsia="仿宋_GB2312"/>
          <w:sz w:val="32"/>
          <w:szCs w:val="32"/>
          <w:lang w:val="en-US" w:eastAsia="zh-CN"/>
        </w:rPr>
        <w:t>48.08</w:t>
      </w:r>
      <w:r>
        <w:rPr>
          <w:rFonts w:hint="eastAsia" w:ascii="仿宋_GB2312" w:hAnsi="黑体" w:eastAsia="仿宋_GB2312"/>
          <w:sz w:val="32"/>
          <w:szCs w:val="32"/>
        </w:rPr>
        <w:t>万元、卫生健康支出</w:t>
      </w:r>
      <w:r>
        <w:rPr>
          <w:rFonts w:hint="eastAsia" w:ascii="仿宋_GB2312" w:hAnsi="黑体" w:eastAsia="仿宋_GB2312"/>
          <w:sz w:val="32"/>
          <w:szCs w:val="32"/>
          <w:lang w:val="en-US" w:eastAsia="zh-CN"/>
        </w:rPr>
        <w:t>17.17</w:t>
      </w:r>
      <w:r>
        <w:rPr>
          <w:rFonts w:hint="eastAsia" w:ascii="仿宋_GB2312" w:hAnsi="黑体" w:eastAsia="仿宋_GB2312"/>
          <w:sz w:val="32"/>
          <w:szCs w:val="32"/>
        </w:rPr>
        <w:t>万元、住房保障支出</w:t>
      </w:r>
      <w:r>
        <w:rPr>
          <w:rFonts w:hint="eastAsia" w:ascii="仿宋_GB2312" w:hAnsi="黑体" w:eastAsia="仿宋_GB2312"/>
          <w:sz w:val="32"/>
          <w:szCs w:val="32"/>
          <w:lang w:val="en-US" w:eastAsia="zh-CN"/>
        </w:rPr>
        <w:t>12.85</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三亚市党政综合网络信息中心</w:t>
      </w:r>
      <w:r>
        <w:rPr>
          <w:rFonts w:hint="eastAsia" w:ascii="黑体" w:hAnsi="黑体" w:eastAsia="黑体"/>
          <w:sz w:val="32"/>
          <w:szCs w:val="32"/>
        </w:rPr>
        <w:t>单位</w:t>
      </w:r>
      <w:r>
        <w:rPr>
          <w:rFonts w:hint="eastAsia" w:ascii="黑体" w:hAnsi="黑体" w:eastAsia="黑体"/>
          <w:sz w:val="32"/>
          <w:szCs w:val="32"/>
          <w:lang w:val="en-US" w:eastAsia="zh-CN"/>
        </w:rPr>
        <w:t>2023</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eastAsia="zh-CN"/>
        </w:rPr>
        <w:t>三亚市党政综合网络信息中心</w:t>
      </w:r>
      <w:r>
        <w:rPr>
          <w:rFonts w:hint="eastAsia" w:ascii="仿宋_GB2312" w:hAnsi="黑体" w:eastAsia="仿宋_GB2312"/>
          <w:sz w:val="32"/>
          <w:szCs w:val="32"/>
        </w:rPr>
        <w:t>单位</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3053.33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323.27</w:t>
      </w:r>
      <w:r>
        <w:rPr>
          <w:rFonts w:hint="eastAsia" w:ascii="仿宋_GB2312" w:hAnsi="黑体" w:eastAsia="仿宋_GB2312"/>
          <w:sz w:val="32"/>
          <w:szCs w:val="32"/>
        </w:rPr>
        <w:t>万元，主要是科学技术支出</w:t>
      </w:r>
      <w:r>
        <w:rPr>
          <w:rFonts w:hint="eastAsia" w:ascii="仿宋_GB2312" w:hAnsi="黑体" w:eastAsia="仿宋_GB2312"/>
          <w:sz w:val="32"/>
          <w:szCs w:val="32"/>
          <w:lang w:eastAsia="zh-CN"/>
        </w:rPr>
        <w:t>的增加。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eastAsia" w:ascii="仿宋_GB2312" w:hAnsi="黑体" w:eastAsia="仿宋_GB2312"/>
          <w:sz w:val="32"/>
          <w:szCs w:val="32"/>
          <w:lang w:val="en-US" w:eastAsia="zh-CN"/>
        </w:rPr>
      </w:pPr>
      <w:r>
        <w:rPr>
          <w:rFonts w:hint="eastAsia" w:ascii="仿宋_GB2312" w:hAnsi="黑体" w:eastAsia="仿宋_GB2312" w:cs="仿宋_GB2312"/>
          <w:sz w:val="32"/>
          <w:szCs w:val="32"/>
          <w:lang w:eastAsia="zh-CN"/>
        </w:rPr>
        <w:t>科学技术</w:t>
      </w:r>
      <w:r>
        <w:rPr>
          <w:rFonts w:hint="eastAsia" w:ascii="仿宋_GB2312" w:hAnsi="黑体" w:eastAsia="仿宋_GB2312" w:cs="仿宋_GB2312"/>
          <w:sz w:val="32"/>
          <w:szCs w:val="32"/>
        </w:rPr>
        <w:t>（类）支出2,975.24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97.44</w:t>
      </w:r>
      <w:r>
        <w:rPr>
          <w:rFonts w:hint="eastAsia" w:ascii="仿宋_GB2312" w:hAnsi="黑体" w:eastAsia="仿宋_GB2312"/>
          <w:sz w:val="32"/>
          <w:szCs w:val="32"/>
        </w:rPr>
        <w:t>%；社会保障和就业（类）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48.08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1.57</w:t>
      </w:r>
      <w:r>
        <w:rPr>
          <w:rFonts w:hint="eastAsia" w:ascii="仿宋_GB2312" w:hAnsi="黑体" w:eastAsia="仿宋_GB2312"/>
          <w:sz w:val="32"/>
          <w:szCs w:val="32"/>
        </w:rPr>
        <w:t>%；卫生健康（类）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17.17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0.56</w:t>
      </w:r>
      <w:r>
        <w:rPr>
          <w:rFonts w:hint="eastAsia" w:ascii="仿宋_GB2312" w:hAnsi="黑体" w:eastAsia="仿宋_GB2312"/>
          <w:sz w:val="32"/>
          <w:szCs w:val="32"/>
        </w:rPr>
        <w:t>%；住房保障（类）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12.85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0.42</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pStyle w:val="4"/>
        <w:widowControl/>
        <w:spacing w:beforeAutospacing="0" w:afterAutospacing="0"/>
        <w:ind w:firstLine="640"/>
        <w:rPr>
          <w:rFonts w:hint="eastAsia" w:ascii="仿宋_GB2312" w:eastAsia="仿宋_GB2312" w:cs="宋体"/>
          <w:color w:val="auto"/>
          <w:sz w:val="32"/>
          <w:szCs w:val="32"/>
          <w:lang w:eastAsia="zh-CN"/>
        </w:rPr>
      </w:pPr>
      <w:r>
        <w:rPr>
          <w:rFonts w:hint="eastAsia" w:ascii="仿宋_GB2312" w:hAnsi="黑体" w:eastAsia="仿宋_GB2312" w:cs="仿宋_GB2312"/>
          <w:sz w:val="32"/>
          <w:szCs w:val="32"/>
        </w:rPr>
        <w:t>1.</w:t>
      </w:r>
      <w:r>
        <w:rPr>
          <w:rFonts w:hint="eastAsia" w:ascii="仿宋_GB2312" w:hAnsi="黑体" w:eastAsia="仿宋_GB2312" w:cs="仿宋_GB2312"/>
          <w:sz w:val="32"/>
          <w:szCs w:val="32"/>
          <w:lang w:eastAsia="zh-CN"/>
        </w:rPr>
        <w:t>科学技术</w:t>
      </w:r>
      <w:r>
        <w:rPr>
          <w:rFonts w:hint="eastAsia" w:ascii="仿宋_GB2312" w:hAnsi="黑体" w:eastAsia="仿宋_GB2312" w:cs="仿宋_GB2312"/>
          <w:sz w:val="32"/>
          <w:szCs w:val="32"/>
        </w:rPr>
        <w:t>（类）科学技术管理事务（款）其他科学技术管理事务支出（项）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2774.6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380.6</w:t>
      </w:r>
      <w:r>
        <w:rPr>
          <w:rFonts w:hint="eastAsia" w:ascii="仿宋_GB2312" w:hAnsi="黑体" w:eastAsia="仿宋_GB2312"/>
          <w:sz w:val="32"/>
          <w:szCs w:val="32"/>
        </w:rPr>
        <w:t>万元，</w:t>
      </w:r>
      <w:r>
        <w:rPr>
          <w:rFonts w:hint="eastAsia" w:ascii="仿宋_GB2312" w:eastAsia="仿宋_GB2312" w:cs="宋体"/>
          <w:color w:val="auto"/>
          <w:sz w:val="32"/>
          <w:szCs w:val="32"/>
          <w:lang w:eastAsia="zh-CN"/>
        </w:rPr>
        <w:t>主要是信息系统运行维护费用的增加。</w:t>
      </w:r>
    </w:p>
    <w:p>
      <w:pPr>
        <w:ind w:firstLine="640" w:firstLineChars="200"/>
        <w:rPr>
          <w:rFonts w:ascii="仿宋_GB2312" w:hAnsi="黑体" w:eastAsia="仿宋_GB2312"/>
          <w:sz w:val="32"/>
          <w:szCs w:val="32"/>
          <w:highlight w:val="yellow"/>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w:t>
      </w:r>
      <w:r>
        <w:rPr>
          <w:rFonts w:hint="eastAsia" w:ascii="仿宋_GB2312" w:hAnsi="黑体" w:eastAsia="仿宋_GB2312" w:cs="仿宋_GB2312"/>
          <w:sz w:val="32"/>
          <w:szCs w:val="32"/>
          <w:lang w:eastAsia="zh-CN"/>
        </w:rPr>
        <w:t>科学技术</w:t>
      </w:r>
      <w:r>
        <w:rPr>
          <w:rFonts w:hint="eastAsia" w:ascii="仿宋_GB2312" w:hAnsi="黑体" w:eastAsia="仿宋_GB2312" w:cs="仿宋_GB2312"/>
          <w:sz w:val="32"/>
          <w:szCs w:val="32"/>
        </w:rPr>
        <w:t>（类）科技条件与服务（款）机构运行（项）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200.64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57.42</w:t>
      </w:r>
      <w:r>
        <w:rPr>
          <w:rFonts w:hint="eastAsia" w:ascii="仿宋_GB2312" w:hAnsi="黑体" w:eastAsia="仿宋_GB2312"/>
          <w:sz w:val="32"/>
          <w:szCs w:val="32"/>
        </w:rPr>
        <w:t>万元，</w:t>
      </w:r>
      <w:r>
        <w:rPr>
          <w:rFonts w:hint="eastAsia" w:ascii="仿宋_GB2312" w:eastAsia="仿宋_GB2312" w:cs="宋体"/>
          <w:color w:val="000000" w:themeColor="text1"/>
          <w:sz w:val="32"/>
          <w:szCs w:val="32"/>
          <w:lang w:eastAsia="zh-CN"/>
          <w14:textFill>
            <w14:solidFill>
              <w14:schemeClr w14:val="tx1"/>
            </w14:solidFill>
          </w14:textFill>
        </w:rPr>
        <w:t>主要是人员经费的增加。</w:t>
      </w:r>
    </w:p>
    <w:p>
      <w:pPr>
        <w:pStyle w:val="4"/>
        <w:widowControl/>
        <w:spacing w:beforeAutospacing="0" w:afterAutospacing="0"/>
        <w:ind w:firstLine="640"/>
        <w:rPr>
          <w:rFonts w:hint="eastAsia" w:ascii="仿宋_GB2312" w:hAnsi="黑体" w:eastAsia="仿宋_GB2312"/>
          <w:sz w:val="32"/>
          <w:szCs w:val="32"/>
          <w:highlight w:val="none"/>
          <w:lang w:val="en-US" w:eastAsia="zh-CN"/>
        </w:rPr>
      </w:pPr>
      <w:r>
        <w:rPr>
          <w:rFonts w:hint="eastAsia" w:ascii="仿宋_GB2312" w:hAnsi="黑体" w:eastAsia="仿宋_GB2312"/>
          <w:sz w:val="32"/>
          <w:szCs w:val="32"/>
          <w:highlight w:val="none"/>
          <w:lang w:val="en-US" w:eastAsia="zh-CN"/>
        </w:rPr>
        <w:t>3.</w:t>
      </w:r>
      <w:r>
        <w:rPr>
          <w:rFonts w:hint="eastAsia" w:ascii="仿宋_GB2312" w:hAnsi="黑体" w:eastAsia="仿宋_GB2312" w:cs="仿宋_GB2312"/>
          <w:sz w:val="32"/>
          <w:szCs w:val="32"/>
          <w:lang w:eastAsia="zh-CN"/>
        </w:rPr>
        <w:t>社会保障和就业</w:t>
      </w:r>
      <w:r>
        <w:rPr>
          <w:rFonts w:hint="eastAsia" w:ascii="仿宋_GB2312" w:hAnsi="黑体" w:eastAsia="仿宋_GB2312" w:cs="仿宋_GB2312"/>
          <w:sz w:val="32"/>
          <w:szCs w:val="32"/>
        </w:rPr>
        <w:t>（类）行政事业单位养老（款）机关事业单位基本养老保险缴费（项）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14.72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0.95</w:t>
      </w:r>
      <w:r>
        <w:rPr>
          <w:rFonts w:hint="eastAsia" w:ascii="仿宋_GB2312" w:hAnsi="黑体" w:eastAsia="仿宋_GB2312"/>
          <w:sz w:val="32"/>
          <w:szCs w:val="32"/>
        </w:rPr>
        <w:t>万元，</w:t>
      </w:r>
      <w:r>
        <w:rPr>
          <w:rFonts w:hint="eastAsia" w:ascii="仿宋_GB2312" w:eastAsia="仿宋_GB2312" w:cs="宋体"/>
          <w:color w:val="000000" w:themeColor="text1"/>
          <w:sz w:val="32"/>
          <w:szCs w:val="32"/>
          <w:lang w:eastAsia="zh-CN"/>
          <w14:textFill>
            <w14:solidFill>
              <w14:schemeClr w14:val="tx1"/>
            </w14:solidFill>
          </w14:textFill>
        </w:rPr>
        <w:t>主要是基本养老保险缴费基数的增加。</w:t>
      </w:r>
    </w:p>
    <w:p>
      <w:pPr>
        <w:pStyle w:val="4"/>
        <w:widowControl/>
        <w:spacing w:beforeAutospacing="0" w:afterAutospacing="0"/>
        <w:ind w:firstLine="640"/>
        <w:rPr>
          <w:rFonts w:ascii="仿宋_GB2312" w:hAnsi="黑体" w:eastAsia="仿宋_GB2312"/>
          <w:sz w:val="32"/>
          <w:szCs w:val="32"/>
          <w:highlight w:val="yellow"/>
        </w:rPr>
      </w:pPr>
      <w:r>
        <w:rPr>
          <w:rFonts w:hint="eastAsia" w:ascii="仿宋_GB2312" w:hAnsi="黑体" w:eastAsia="仿宋_GB2312"/>
          <w:sz w:val="32"/>
          <w:szCs w:val="32"/>
          <w:highlight w:val="none"/>
          <w:lang w:val="en-US" w:eastAsia="zh-CN"/>
        </w:rPr>
        <w:t>4.</w:t>
      </w:r>
      <w:r>
        <w:rPr>
          <w:rFonts w:hint="eastAsia" w:ascii="仿宋_GB2312" w:hAnsi="黑体" w:eastAsia="仿宋_GB2312" w:cs="仿宋_GB2312"/>
          <w:sz w:val="32"/>
          <w:szCs w:val="32"/>
          <w:lang w:eastAsia="zh-CN"/>
        </w:rPr>
        <w:t>社会保障和就业</w:t>
      </w:r>
      <w:r>
        <w:rPr>
          <w:rFonts w:hint="eastAsia" w:ascii="仿宋_GB2312" w:hAnsi="黑体" w:eastAsia="仿宋_GB2312" w:cs="仿宋_GB2312"/>
          <w:sz w:val="32"/>
          <w:szCs w:val="32"/>
        </w:rPr>
        <w:t>（类）行政事业单位养老（款）机关事业单位职业年金缴费（项）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33.36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33.36</w:t>
      </w:r>
      <w:r>
        <w:rPr>
          <w:rFonts w:hint="eastAsia" w:ascii="仿宋_GB2312" w:hAnsi="黑体" w:eastAsia="仿宋_GB2312"/>
          <w:sz w:val="32"/>
          <w:szCs w:val="32"/>
        </w:rPr>
        <w:t>万元，</w:t>
      </w:r>
      <w:r>
        <w:rPr>
          <w:rFonts w:hint="eastAsia" w:ascii="仿宋_GB2312" w:eastAsia="仿宋_GB2312" w:cs="宋体"/>
          <w:color w:val="auto"/>
          <w:sz w:val="32"/>
          <w:szCs w:val="32"/>
          <w:lang w:eastAsia="zh-CN"/>
        </w:rPr>
        <w:t>主要是补交以前年度职业年金。</w:t>
      </w:r>
    </w:p>
    <w:p>
      <w:pPr>
        <w:pStyle w:val="4"/>
        <w:widowControl/>
        <w:spacing w:beforeAutospacing="0" w:afterAutospacing="0"/>
        <w:ind w:firstLine="640" w:firstLineChars="200"/>
        <w:rPr>
          <w:rFonts w:ascii="仿宋_GB2312" w:hAnsi="黑体" w:eastAsia="仿宋_GB2312"/>
          <w:sz w:val="32"/>
          <w:szCs w:val="32"/>
          <w:highlight w:val="yellow"/>
        </w:rPr>
      </w:pPr>
      <w:r>
        <w:rPr>
          <w:rFonts w:hint="eastAsia" w:ascii="仿宋_GB2312" w:hAnsi="黑体" w:eastAsia="仿宋_GB2312"/>
          <w:sz w:val="32"/>
          <w:szCs w:val="32"/>
          <w:highlight w:val="none"/>
          <w:lang w:val="en-US" w:eastAsia="zh-CN"/>
        </w:rPr>
        <w:t>5.</w:t>
      </w:r>
      <w:r>
        <w:rPr>
          <w:rFonts w:hint="eastAsia" w:ascii="仿宋_GB2312" w:hAnsi="黑体" w:eastAsia="仿宋_GB2312" w:cs="仿宋_GB2312"/>
          <w:sz w:val="32"/>
          <w:szCs w:val="32"/>
          <w:lang w:eastAsia="zh-CN"/>
        </w:rPr>
        <w:t>卫生健康</w:t>
      </w:r>
      <w:r>
        <w:rPr>
          <w:rFonts w:hint="eastAsia" w:ascii="仿宋_GB2312" w:hAnsi="黑体" w:eastAsia="仿宋_GB2312" w:cs="仿宋_GB2312"/>
          <w:sz w:val="32"/>
          <w:szCs w:val="32"/>
        </w:rPr>
        <w:t>（类）行政事业单位医疗（款）事业单位医疗（项）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6.46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0.86</w:t>
      </w:r>
      <w:r>
        <w:rPr>
          <w:rFonts w:hint="eastAsia" w:ascii="仿宋_GB2312" w:hAnsi="黑体" w:eastAsia="仿宋_GB2312"/>
          <w:sz w:val="32"/>
          <w:szCs w:val="32"/>
        </w:rPr>
        <w:t>万元，</w:t>
      </w:r>
      <w:r>
        <w:rPr>
          <w:rFonts w:hint="eastAsia" w:ascii="仿宋_GB2312" w:eastAsia="仿宋_GB2312" w:cs="宋体"/>
          <w:color w:val="auto"/>
          <w:sz w:val="32"/>
          <w:szCs w:val="32"/>
          <w:lang w:eastAsia="zh-CN"/>
        </w:rPr>
        <w:t>主要是在职在编人员减少，预算经费相应较少。</w:t>
      </w:r>
    </w:p>
    <w:p>
      <w:pPr>
        <w:pStyle w:val="4"/>
        <w:widowControl/>
        <w:spacing w:beforeAutospacing="0" w:afterAutospacing="0"/>
        <w:ind w:firstLine="640"/>
        <w:rPr>
          <w:rFonts w:hint="eastAsia" w:ascii="仿宋_GB2312" w:eastAsia="仿宋_GB2312" w:cs="宋体"/>
          <w:color w:val="000000" w:themeColor="text1"/>
          <w:sz w:val="32"/>
          <w:szCs w:val="32"/>
          <w:lang w:eastAsia="zh-CN"/>
          <w14:textFill>
            <w14:solidFill>
              <w14:schemeClr w14:val="tx1"/>
            </w14:solidFill>
          </w14:textFill>
        </w:rPr>
      </w:pPr>
      <w:r>
        <w:rPr>
          <w:rFonts w:hint="eastAsia" w:ascii="仿宋_GB2312" w:hAnsi="黑体" w:eastAsia="仿宋_GB2312"/>
          <w:sz w:val="32"/>
          <w:szCs w:val="32"/>
          <w:highlight w:val="none"/>
          <w:lang w:val="en-US" w:eastAsia="zh-CN"/>
        </w:rPr>
        <w:t>6.</w:t>
      </w:r>
      <w:r>
        <w:rPr>
          <w:rFonts w:hint="eastAsia" w:ascii="仿宋_GB2312" w:hAnsi="黑体" w:eastAsia="仿宋_GB2312" w:cs="仿宋_GB2312"/>
          <w:sz w:val="32"/>
          <w:szCs w:val="32"/>
          <w:lang w:eastAsia="zh-CN"/>
        </w:rPr>
        <w:t>卫生健康</w:t>
      </w:r>
      <w:r>
        <w:rPr>
          <w:rFonts w:hint="eastAsia" w:ascii="仿宋_GB2312" w:hAnsi="黑体" w:eastAsia="仿宋_GB2312" w:cs="仿宋_GB2312"/>
          <w:sz w:val="32"/>
          <w:szCs w:val="32"/>
        </w:rPr>
        <w:t>（类）行政事业单位医疗（款）公务员医疗补助（项）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10.71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1.73</w:t>
      </w:r>
      <w:r>
        <w:rPr>
          <w:rFonts w:hint="eastAsia" w:ascii="仿宋_GB2312" w:hAnsi="黑体" w:eastAsia="仿宋_GB2312"/>
          <w:sz w:val="32"/>
          <w:szCs w:val="32"/>
        </w:rPr>
        <w:t>万元，</w:t>
      </w:r>
      <w:r>
        <w:rPr>
          <w:rFonts w:hint="eastAsia" w:ascii="仿宋_GB2312" w:eastAsia="仿宋_GB2312" w:cs="宋体"/>
          <w:color w:val="000000" w:themeColor="text1"/>
          <w:sz w:val="32"/>
          <w:szCs w:val="32"/>
          <w:lang w:eastAsia="zh-CN"/>
          <w14:textFill>
            <w14:solidFill>
              <w14:schemeClr w14:val="tx1"/>
            </w14:solidFill>
          </w14:textFill>
        </w:rPr>
        <w:t>主要是行政事业单位医疗补助缴费基数增加。</w:t>
      </w:r>
    </w:p>
    <w:p>
      <w:pPr>
        <w:ind w:firstLine="640" w:firstLineChars="200"/>
        <w:rPr>
          <w:rFonts w:ascii="仿宋_GB2312" w:hAnsi="黑体" w:eastAsia="仿宋_GB2312"/>
          <w:sz w:val="32"/>
          <w:szCs w:val="32"/>
          <w:highlight w:val="yellow"/>
        </w:rPr>
      </w:pPr>
      <w:r>
        <w:rPr>
          <w:rFonts w:hint="eastAsia" w:ascii="仿宋_GB2312" w:hAnsi="黑体" w:eastAsia="仿宋_GB2312"/>
          <w:sz w:val="32"/>
          <w:szCs w:val="32"/>
          <w:highlight w:val="none"/>
          <w:lang w:val="en-US" w:eastAsia="zh-CN"/>
        </w:rPr>
        <w:t>7.</w:t>
      </w:r>
      <w:r>
        <w:rPr>
          <w:rFonts w:hint="eastAsia" w:ascii="仿宋_GB2312" w:hAnsi="黑体" w:eastAsia="仿宋_GB2312" w:cs="仿宋_GB2312"/>
          <w:sz w:val="32"/>
          <w:szCs w:val="32"/>
          <w:lang w:eastAsia="zh-CN"/>
        </w:rPr>
        <w:t>住房保障</w:t>
      </w:r>
      <w:r>
        <w:rPr>
          <w:rFonts w:hint="eastAsia" w:ascii="仿宋_GB2312" w:hAnsi="黑体" w:eastAsia="仿宋_GB2312" w:cs="仿宋_GB2312"/>
          <w:sz w:val="32"/>
          <w:szCs w:val="32"/>
        </w:rPr>
        <w:t>（类）住房改革（款）住房公积金（项）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12.85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2.07</w:t>
      </w:r>
      <w:r>
        <w:rPr>
          <w:rFonts w:hint="eastAsia" w:ascii="仿宋_GB2312" w:hAnsi="黑体" w:eastAsia="仿宋_GB2312"/>
          <w:sz w:val="32"/>
          <w:szCs w:val="32"/>
        </w:rPr>
        <w:t>万元，</w:t>
      </w:r>
      <w:r>
        <w:rPr>
          <w:rFonts w:hint="eastAsia" w:ascii="仿宋_GB2312" w:eastAsia="仿宋_GB2312" w:cs="宋体"/>
          <w:color w:val="auto"/>
          <w:sz w:val="32"/>
          <w:szCs w:val="32"/>
          <w:lang w:eastAsia="zh-CN"/>
        </w:rPr>
        <w:t>主要是住房公积金缴费基数增加。</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三亚市党政综合网络信息中心</w:t>
      </w:r>
      <w:r>
        <w:rPr>
          <w:rFonts w:hint="eastAsia" w:ascii="黑体" w:hAnsi="黑体" w:eastAsia="黑体"/>
          <w:sz w:val="32"/>
          <w:szCs w:val="32"/>
        </w:rPr>
        <w:t>单位</w:t>
      </w:r>
      <w:r>
        <w:rPr>
          <w:rFonts w:hint="eastAsia" w:ascii="黑体" w:hAnsi="黑体" w:eastAsia="黑体"/>
          <w:sz w:val="32"/>
          <w:szCs w:val="32"/>
          <w:lang w:val="en-US" w:eastAsia="zh-CN"/>
        </w:rPr>
        <w:t>2023</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三亚市党政综合网络信息中心</w:t>
      </w:r>
      <w:r>
        <w:rPr>
          <w:rFonts w:hint="eastAsia" w:ascii="仿宋_GB2312" w:hAnsi="黑体" w:eastAsia="仿宋_GB2312"/>
          <w:sz w:val="32"/>
          <w:szCs w:val="32"/>
        </w:rPr>
        <w:t>单位</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278.73</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265.16</w:t>
      </w:r>
      <w:r>
        <w:rPr>
          <w:rFonts w:hint="eastAsia" w:ascii="仿宋_GB2312" w:hAnsi="黑体" w:eastAsia="仿宋_GB2312"/>
          <w:sz w:val="32"/>
          <w:szCs w:val="32"/>
        </w:rPr>
        <w:t>万元，主要包括：基本工资、津贴补贴、绩效工资、机关事业单位基本养老保险缴费</w:t>
      </w:r>
      <w:r>
        <w:rPr>
          <w:rFonts w:hint="eastAsia" w:ascii="仿宋_GB2312" w:hAnsi="黑体" w:eastAsia="仿宋_GB2312"/>
          <w:sz w:val="32"/>
          <w:szCs w:val="32"/>
          <w:lang w:eastAsia="zh-CN"/>
        </w:rPr>
        <w:t>、职业年金缴费、职工基本医疗保险缴费、公务员医疗补助缴费、其他社会保障缴费、住房公积金、医疗费、其他工资福利支出、商品和服务支出、邮电费</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13.57</w:t>
      </w:r>
      <w:r>
        <w:rPr>
          <w:rFonts w:hint="eastAsia" w:ascii="仿宋_GB2312" w:hAnsi="黑体" w:eastAsia="仿宋_GB2312"/>
          <w:sz w:val="32"/>
          <w:szCs w:val="32"/>
        </w:rPr>
        <w:t>万元，主要包括：其他社会保障缴费</w:t>
      </w:r>
      <w:r>
        <w:rPr>
          <w:rFonts w:hint="eastAsia" w:ascii="仿宋_GB2312" w:hAnsi="黑体" w:eastAsia="仿宋_GB2312"/>
          <w:sz w:val="32"/>
          <w:szCs w:val="32"/>
          <w:lang w:eastAsia="zh-CN"/>
        </w:rPr>
        <w:t>、</w:t>
      </w:r>
      <w:r>
        <w:rPr>
          <w:rFonts w:hint="eastAsia" w:ascii="仿宋_GB2312" w:hAnsi="黑体" w:eastAsia="仿宋_GB2312"/>
          <w:sz w:val="32"/>
          <w:szCs w:val="32"/>
        </w:rPr>
        <w:t>办公费、培训费</w:t>
      </w:r>
      <w:r>
        <w:rPr>
          <w:rFonts w:hint="eastAsia" w:ascii="仿宋_GB2312" w:hAnsi="黑体" w:eastAsia="仿宋_GB2312"/>
          <w:sz w:val="32"/>
          <w:szCs w:val="32"/>
          <w:lang w:eastAsia="zh-CN"/>
        </w:rPr>
        <w:t>、</w:t>
      </w:r>
      <w:r>
        <w:rPr>
          <w:rFonts w:hint="eastAsia" w:ascii="仿宋_GB2312" w:hAnsi="黑体" w:eastAsia="仿宋_GB2312"/>
          <w:sz w:val="32"/>
          <w:szCs w:val="32"/>
        </w:rPr>
        <w:t>工会经费、福利费、其他商品和服务支出。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lang w:eastAsia="zh-CN"/>
        </w:rPr>
        <w:t>三亚市党政综合网络信息中心</w:t>
      </w:r>
      <w:r>
        <w:rPr>
          <w:rFonts w:hint="eastAsia" w:ascii="黑体" w:hAnsi="黑体" w:eastAsia="黑体"/>
          <w:sz w:val="32"/>
          <w:szCs w:val="32"/>
        </w:rPr>
        <w:t>单位</w:t>
      </w:r>
      <w:r>
        <w:rPr>
          <w:rFonts w:hint="eastAsia" w:ascii="黑体" w:hAnsi="黑体" w:eastAsia="黑体"/>
          <w:sz w:val="32"/>
          <w:szCs w:val="32"/>
          <w:lang w:val="en-US" w:eastAsia="zh-CN"/>
        </w:rPr>
        <w:t>2023</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三亚市党政综合网络信息中心</w:t>
      </w:r>
      <w:r>
        <w:rPr>
          <w:rFonts w:hint="eastAsia" w:ascii="仿宋_GB2312" w:hAnsi="黑体" w:eastAsia="仿宋_GB2312"/>
          <w:sz w:val="32"/>
          <w:szCs w:val="32"/>
        </w:rPr>
        <w:t>单位</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，主要原因是本单位无一般公共预算“三公”经费</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highlight w:val="none"/>
          <w:shd w:val="clear" w:color="auto" w:fill="FFFFFF"/>
        </w:rPr>
        <w:t>计划接待</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rPr>
        <w:t>批</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rPr>
        <w:t>人</w:t>
      </w:r>
      <w:r>
        <w:rPr>
          <w:rFonts w:hint="eastAsia" w:ascii="Times New Roman" w:hAnsi="Times New Roman" w:eastAsia="仿宋_GB2312" w:cs="Times New Roman"/>
          <w:sz w:val="32"/>
          <w:highlight w:val="none"/>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eastAsia="zh-CN"/>
        </w:rPr>
        <w:t>三亚市党政综合网络信息中心</w:t>
      </w:r>
      <w:r>
        <w:rPr>
          <w:rFonts w:hint="eastAsia" w:ascii="仿宋_GB2312" w:hAnsi="黑体" w:eastAsia="仿宋_GB2312"/>
          <w:sz w:val="32"/>
          <w:szCs w:val="32"/>
        </w:rPr>
        <w:t>单位</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ind w:firstLine="640"/>
        <w:rPr>
          <w:rFonts w:hint="eastAsia"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，主要原因是本单位无政府性基金预算“三公”经费</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hint="eastAsia" w:ascii="Times New Roman" w:hAnsi="Times New Roman" w:eastAsia="仿宋_GB2312" w:cs="Times New Roman"/>
          <w:sz w:val="32"/>
          <w:highlight w:val="none"/>
          <w:shd w:val="clear" w:color="auto" w:fill="FFFFFF"/>
        </w:rPr>
        <w:t>计划接待</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rPr>
        <w:t>批</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rPr>
        <w:t>人</w:t>
      </w:r>
      <w:r>
        <w:rPr>
          <w:rFonts w:hint="eastAsia" w:ascii="Times New Roman" w:hAnsi="Times New Roman" w:eastAsia="仿宋_GB2312" w:cs="Times New Roman"/>
          <w:sz w:val="32"/>
          <w:highlight w:val="none"/>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lang w:eastAsia="zh-CN"/>
        </w:rPr>
        <w:t>三亚市党政综合网络信息中心</w:t>
      </w:r>
      <w:r>
        <w:rPr>
          <w:rFonts w:hint="eastAsia" w:ascii="黑体" w:hAnsi="黑体" w:eastAsia="黑体"/>
          <w:sz w:val="32"/>
          <w:szCs w:val="32"/>
        </w:rPr>
        <w:t>单位</w:t>
      </w:r>
      <w:r>
        <w:rPr>
          <w:rFonts w:hint="eastAsia" w:ascii="黑体" w:hAnsi="黑体" w:eastAsia="黑体"/>
          <w:sz w:val="32"/>
          <w:szCs w:val="32"/>
          <w:lang w:val="en-US" w:eastAsia="zh-CN"/>
        </w:rPr>
        <w:t>2023</w:t>
      </w:r>
      <w:r>
        <w:rPr>
          <w:rFonts w:hint="eastAsia" w:ascii="黑体" w:hAnsi="黑体" w:eastAsia="黑体"/>
          <w:sz w:val="32"/>
          <w:szCs w:val="32"/>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highlight w:val="none"/>
        </w:rPr>
      </w:pPr>
      <w:r>
        <w:rPr>
          <w:rFonts w:hint="eastAsia" w:ascii="楷体" w:hAnsi="楷体" w:eastAsia="楷体"/>
          <w:sz w:val="32"/>
          <w:szCs w:val="32"/>
          <w:highlight w:val="none"/>
        </w:rPr>
        <w:t>（一）政府性基金预算当年规模变化情况</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三亚市党政综合网络信息中心</w:t>
      </w:r>
      <w:r>
        <w:rPr>
          <w:rFonts w:hint="eastAsia" w:ascii="仿宋_GB2312" w:hAnsi="黑体" w:eastAsia="仿宋_GB2312"/>
          <w:sz w:val="32"/>
          <w:szCs w:val="32"/>
          <w:highlight w:val="none"/>
        </w:rPr>
        <w:t>单位</w:t>
      </w:r>
      <w:r>
        <w:rPr>
          <w:rFonts w:hint="eastAsia" w:ascii="仿宋_GB2312" w:hAnsi="黑体" w:eastAsia="仿宋_GB2312"/>
          <w:sz w:val="32"/>
          <w:szCs w:val="32"/>
          <w:highlight w:val="none"/>
          <w:lang w:val="en-US" w:eastAsia="zh-CN"/>
        </w:rPr>
        <w:t>2023</w:t>
      </w:r>
      <w:r>
        <w:rPr>
          <w:rFonts w:hint="eastAsia" w:ascii="仿宋_GB2312" w:hAnsi="黑体" w:eastAsia="仿宋_GB2312"/>
          <w:sz w:val="32"/>
          <w:szCs w:val="32"/>
          <w:highlight w:val="none"/>
        </w:rPr>
        <w:t>年政府性基金预算当年拨款</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rPr>
        <w:t>持平</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万元，主要是</w:t>
      </w:r>
      <w:r>
        <w:rPr>
          <w:rFonts w:hint="eastAsia" w:ascii="仿宋_GB2312" w:hAnsi="黑体" w:eastAsia="仿宋_GB2312"/>
          <w:sz w:val="32"/>
          <w:szCs w:val="32"/>
          <w:highlight w:val="none"/>
          <w:lang w:eastAsia="zh-CN"/>
        </w:rPr>
        <w:t>本单位</w:t>
      </w:r>
      <w:r>
        <w:rPr>
          <w:rFonts w:hint="eastAsia" w:ascii="仿宋_GB2312" w:eastAsia="仿宋_GB2312" w:cs="仿宋_GB2312"/>
          <w:color w:val="auto"/>
          <w:sz w:val="32"/>
          <w:szCs w:val="32"/>
          <w:highlight w:val="none"/>
          <w:shd w:val="clear" w:color="040000" w:fill="FFFFFF"/>
          <w:lang w:val="en-US" w:eastAsia="zh-CN"/>
        </w:rPr>
        <w:t>无政府性基金预算</w:t>
      </w:r>
      <w:r>
        <w:rPr>
          <w:rFonts w:hint="eastAsia" w:ascii="仿宋_GB2312" w:hAnsi="黑体" w:eastAsia="仿宋_GB2312"/>
          <w:sz w:val="32"/>
          <w:szCs w:val="32"/>
          <w:highlight w:val="none"/>
        </w:rPr>
        <w:t>。</w:t>
      </w:r>
    </w:p>
    <w:p>
      <w:pPr>
        <w:numPr>
          <w:ilvl w:val="0"/>
          <w:numId w:val="5"/>
        </w:numPr>
        <w:ind w:firstLine="640"/>
        <w:jc w:val="left"/>
        <w:rPr>
          <w:rFonts w:hint="eastAsia" w:ascii="楷体" w:hAnsi="楷体" w:eastAsia="楷体"/>
          <w:sz w:val="32"/>
          <w:szCs w:val="32"/>
          <w:highlight w:val="none"/>
        </w:rPr>
      </w:pPr>
      <w:r>
        <w:rPr>
          <w:rFonts w:hint="eastAsia" w:ascii="楷体" w:hAnsi="楷体" w:eastAsia="楷体"/>
          <w:sz w:val="32"/>
          <w:szCs w:val="32"/>
          <w:highlight w:val="none"/>
        </w:rPr>
        <w:t>政府性基金预算当年拨款结构情况</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outlineLvl w:val="9"/>
        <w:rPr>
          <w:rFonts w:ascii="仿宋_GB2312" w:hAnsi="黑体" w:eastAsia="仿宋_GB2312"/>
          <w:sz w:val="32"/>
          <w:szCs w:val="32"/>
          <w:highlight w:val="none"/>
        </w:rPr>
      </w:pPr>
      <w:r>
        <w:rPr>
          <w:rFonts w:hint="eastAsia" w:ascii="仿宋_GB2312" w:hAnsi="黑体" w:eastAsia="仿宋_GB2312" w:cs="仿宋_GB2312"/>
          <w:sz w:val="32"/>
          <w:szCs w:val="32"/>
          <w:highlight w:val="none"/>
          <w:lang w:eastAsia="zh-CN"/>
        </w:rPr>
        <w:t>无</w:t>
      </w:r>
      <w:r>
        <w:rPr>
          <w:rFonts w:hint="eastAsia" w:ascii="仿宋_GB2312" w:hAnsi="黑体" w:eastAsia="仿宋_GB2312"/>
          <w:sz w:val="32"/>
          <w:szCs w:val="32"/>
          <w:highlight w:val="none"/>
        </w:rPr>
        <w:t>。</w:t>
      </w:r>
    </w:p>
    <w:p>
      <w:pPr>
        <w:ind w:firstLine="640"/>
        <w:jc w:val="left"/>
        <w:rPr>
          <w:rFonts w:ascii="楷体" w:hAnsi="楷体" w:eastAsia="楷体"/>
          <w:sz w:val="32"/>
          <w:szCs w:val="32"/>
          <w:highlight w:val="none"/>
        </w:rPr>
      </w:pPr>
      <w:r>
        <w:rPr>
          <w:rFonts w:hint="eastAsia" w:ascii="楷体" w:hAnsi="楷体" w:eastAsia="楷体"/>
          <w:sz w:val="32"/>
          <w:szCs w:val="32"/>
          <w:highlight w:val="none"/>
        </w:rPr>
        <w:t>（三）政府性基金预算当年拨款具体使用情况</w:t>
      </w:r>
    </w:p>
    <w:p>
      <w:pPr>
        <w:ind w:firstLine="640" w:firstLineChars="200"/>
        <w:rPr>
          <w:rFonts w:hint="eastAsia" w:ascii="仿宋_GB2312" w:eastAsia="仿宋_GB2312" w:cs="仿宋_GB2312"/>
          <w:color w:val="auto"/>
          <w:sz w:val="32"/>
          <w:szCs w:val="32"/>
          <w:highlight w:val="none"/>
          <w:shd w:val="clear" w:color="040000" w:fill="FFFFFF"/>
          <w:lang w:val="en-US" w:eastAsia="zh-CN"/>
        </w:rPr>
      </w:pPr>
      <w:r>
        <w:rPr>
          <w:rFonts w:hint="eastAsia" w:ascii="仿宋_GB2312" w:hAnsi="黑体" w:eastAsia="仿宋_GB2312" w:cs="仿宋_GB2312"/>
          <w:sz w:val="32"/>
          <w:szCs w:val="32"/>
          <w:highlight w:val="none"/>
          <w:lang w:eastAsia="zh-CN"/>
        </w:rPr>
        <w:t>无</w:t>
      </w:r>
      <w:r>
        <w:rPr>
          <w:rFonts w:hint="eastAsia" w:ascii="仿宋_GB2312" w:hAnsi="黑体" w:eastAsia="仿宋_GB2312"/>
          <w:sz w:val="32"/>
          <w:szCs w:val="32"/>
          <w:highlight w:val="none"/>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lang w:eastAsia="zh-CN"/>
        </w:rPr>
        <w:t>三亚市党政综合网络信息中心</w:t>
      </w:r>
      <w:r>
        <w:rPr>
          <w:rFonts w:hint="eastAsia" w:ascii="黑体" w:hAnsi="黑体" w:eastAsia="黑体"/>
          <w:sz w:val="32"/>
          <w:szCs w:val="32"/>
        </w:rPr>
        <w:t>单位</w:t>
      </w:r>
      <w:r>
        <w:rPr>
          <w:rFonts w:hint="eastAsia" w:ascii="黑体" w:hAnsi="黑体" w:eastAsia="黑体"/>
          <w:sz w:val="32"/>
          <w:szCs w:val="32"/>
          <w:lang w:val="en-US" w:eastAsia="zh-CN"/>
        </w:rPr>
        <w:t>2023</w:t>
      </w:r>
      <w:r>
        <w:rPr>
          <w:rFonts w:hint="eastAsia" w:ascii="黑体" w:hAnsi="黑体" w:eastAsia="黑体"/>
          <w:sz w:val="32"/>
          <w:szCs w:val="32"/>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sz w:val="32"/>
          <w:szCs w:val="32"/>
          <w:lang w:eastAsia="zh-CN"/>
        </w:rPr>
        <w:t>三亚市党政综合网络信息中心</w:t>
      </w:r>
      <w:r>
        <w:rPr>
          <w:rFonts w:hint="eastAsia" w:ascii="仿宋_GB2312" w:hAnsi="黑体" w:eastAsia="仿宋_GB2312"/>
          <w:sz w:val="32"/>
          <w:szCs w:val="32"/>
        </w:rPr>
        <w:t>单位</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sz w:val="32"/>
          <w:szCs w:val="32"/>
        </w:rPr>
        <w:t>；支出包括：科学技术支出、社会保障和就业支出、卫生健康支出、住房保障支出。</w:t>
      </w:r>
      <w:r>
        <w:rPr>
          <w:rFonts w:hint="eastAsia" w:ascii="仿宋_GB2312" w:hAnsi="黑体" w:eastAsia="仿宋_GB2312"/>
          <w:sz w:val="32"/>
          <w:szCs w:val="32"/>
          <w:lang w:eastAsia="zh-CN"/>
        </w:rPr>
        <w:t>三亚市党政综合网络信息中心</w:t>
      </w:r>
      <w:r>
        <w:rPr>
          <w:rFonts w:hint="eastAsia" w:ascii="仿宋_GB2312" w:hAnsi="黑体" w:eastAsia="仿宋_GB2312"/>
          <w:sz w:val="32"/>
          <w:szCs w:val="32"/>
        </w:rPr>
        <w:t>单位</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3053.33</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lang w:eastAsia="zh-CN"/>
        </w:rPr>
        <w:t>三亚市党政综合网络信息中心</w:t>
      </w:r>
      <w:r>
        <w:rPr>
          <w:rFonts w:hint="eastAsia" w:ascii="黑体" w:hAnsi="黑体" w:eastAsia="黑体"/>
          <w:sz w:val="32"/>
          <w:szCs w:val="32"/>
        </w:rPr>
        <w:t>单位</w:t>
      </w:r>
      <w:r>
        <w:rPr>
          <w:rFonts w:hint="eastAsia" w:ascii="黑体" w:hAnsi="黑体" w:eastAsia="黑体"/>
          <w:sz w:val="32"/>
          <w:szCs w:val="32"/>
          <w:lang w:val="en-US" w:eastAsia="zh-CN"/>
        </w:rPr>
        <w:t>2023</w:t>
      </w:r>
      <w:r>
        <w:rPr>
          <w:rFonts w:hint="eastAsia" w:ascii="黑体" w:hAnsi="黑体" w:eastAsia="黑体"/>
          <w:sz w:val="32"/>
          <w:szCs w:val="32"/>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三亚市党政综合网络信息中心</w:t>
      </w:r>
      <w:r>
        <w:rPr>
          <w:rFonts w:hint="eastAsia" w:ascii="仿宋_GB2312" w:hAnsi="黑体" w:eastAsia="仿宋_GB2312"/>
          <w:sz w:val="32"/>
          <w:szCs w:val="32"/>
        </w:rPr>
        <w:t>单位</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3053.33</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万元；经费拨款收入</w:t>
      </w:r>
      <w:r>
        <w:rPr>
          <w:rFonts w:hint="eastAsia" w:ascii="仿宋_GB2312" w:hAnsi="黑体" w:eastAsia="仿宋_GB2312" w:cs="仿宋_GB2312"/>
          <w:sz w:val="32"/>
          <w:szCs w:val="32"/>
          <w:lang w:val="en-US" w:eastAsia="zh-CN"/>
        </w:rPr>
        <w:t>3053.33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323.27</w:t>
      </w:r>
      <w:r>
        <w:rPr>
          <w:rFonts w:hint="eastAsia" w:ascii="仿宋_GB2312" w:hAnsi="黑体" w:eastAsia="仿宋_GB2312"/>
          <w:sz w:val="32"/>
          <w:szCs w:val="32"/>
        </w:rPr>
        <w:t>万元，</w:t>
      </w:r>
      <w:r>
        <w:rPr>
          <w:rFonts w:hint="eastAsia" w:ascii="仿宋_GB2312" w:eastAsia="仿宋_GB2312" w:cs="宋体"/>
          <w:color w:val="000000" w:themeColor="text1"/>
          <w:sz w:val="32"/>
          <w:szCs w:val="32"/>
          <w:lang w:val="en-US" w:eastAsia="zh-CN"/>
          <w14:textFill>
            <w14:solidFill>
              <w14:schemeClr w14:val="tx1"/>
            </w14:solidFill>
          </w14:textFill>
        </w:rPr>
        <w:t>主要是项目支出的增加。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lang w:eastAsia="zh-CN"/>
        </w:rPr>
        <w:t>三亚市党政综合网络信息中心</w:t>
      </w:r>
      <w:r>
        <w:rPr>
          <w:rFonts w:hint="eastAsia" w:ascii="黑体" w:hAnsi="黑体" w:eastAsia="黑体"/>
          <w:sz w:val="32"/>
          <w:szCs w:val="32"/>
        </w:rPr>
        <w:t>单位</w:t>
      </w:r>
      <w:r>
        <w:rPr>
          <w:rFonts w:hint="eastAsia" w:ascii="黑体" w:hAnsi="黑体" w:eastAsia="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highlight w:val="yellow"/>
        </w:rPr>
      </w:pPr>
      <w:r>
        <w:rPr>
          <w:rFonts w:hint="eastAsia" w:ascii="仿宋_GB2312" w:hAnsi="黑体" w:eastAsia="仿宋_GB2312"/>
          <w:sz w:val="32"/>
          <w:szCs w:val="32"/>
          <w:lang w:eastAsia="zh-CN"/>
        </w:rPr>
        <w:t>三亚市党政综合网络信息中心</w:t>
      </w:r>
      <w:r>
        <w:rPr>
          <w:rFonts w:hint="eastAsia" w:ascii="仿宋_GB2312" w:hAnsi="黑体" w:eastAsia="仿宋_GB2312"/>
          <w:sz w:val="32"/>
          <w:szCs w:val="32"/>
        </w:rPr>
        <w:t>单位</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3053.33</w:t>
      </w:r>
      <w:r>
        <w:rPr>
          <w:rFonts w:hint="eastAsia" w:ascii="仿宋_GB2312" w:hAnsi="黑体" w:eastAsia="仿宋_GB2312"/>
          <w:sz w:val="32"/>
          <w:szCs w:val="32"/>
        </w:rPr>
        <w:t>万元，其中：基本支出</w:t>
      </w:r>
      <w:r>
        <w:rPr>
          <w:rFonts w:hint="eastAsia" w:ascii="仿宋_GB2312" w:hAnsi="黑体" w:eastAsia="仿宋_GB2312"/>
          <w:sz w:val="32"/>
          <w:szCs w:val="32"/>
          <w:lang w:val="en-US" w:eastAsia="zh-CN"/>
        </w:rPr>
        <w:t>278.73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9.13</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2774.6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90.87</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323.27</w:t>
      </w:r>
      <w:r>
        <w:rPr>
          <w:rFonts w:hint="eastAsia" w:ascii="仿宋_GB2312" w:hAnsi="黑体" w:eastAsia="仿宋_GB2312"/>
          <w:sz w:val="32"/>
          <w:szCs w:val="32"/>
        </w:rPr>
        <w:t>万元，</w:t>
      </w:r>
      <w:r>
        <w:rPr>
          <w:rFonts w:hint="eastAsia" w:ascii="仿宋_GB2312" w:eastAsia="仿宋_GB2312" w:cs="宋体"/>
          <w:color w:val="000000" w:themeColor="text1"/>
          <w:sz w:val="32"/>
          <w:szCs w:val="32"/>
          <w:lang w:val="en-US" w:eastAsia="zh-CN"/>
          <w14:textFill>
            <w14:solidFill>
              <w14:schemeClr w14:val="tx1"/>
            </w14:solidFill>
          </w14:textFill>
        </w:rPr>
        <w:t>主要是项目支出的增加。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highlight w:val="none"/>
        </w:rPr>
      </w:pPr>
      <w:r>
        <w:rPr>
          <w:rFonts w:hint="eastAsia" w:ascii="楷体" w:hAnsi="楷体" w:eastAsia="楷体"/>
          <w:sz w:val="32"/>
          <w:szCs w:val="32"/>
          <w:highlight w:val="none"/>
        </w:rPr>
        <w:t>（一）机关运行经费</w:t>
      </w:r>
      <w:r>
        <w:rPr>
          <w:rFonts w:hint="eastAsia" w:ascii="楷体" w:hAnsi="楷体" w:eastAsia="楷体"/>
          <w:sz w:val="32"/>
          <w:szCs w:val="32"/>
          <w:highlight w:val="none"/>
          <w:lang w:val="en-US" w:eastAsia="zh-CN"/>
        </w:rPr>
        <w:t>（</w:t>
      </w:r>
      <w:r>
        <w:rPr>
          <w:rFonts w:hint="eastAsia" w:ascii="楷体" w:hAnsi="楷体" w:eastAsia="楷体"/>
          <w:sz w:val="32"/>
          <w:szCs w:val="32"/>
          <w:highlight w:val="none"/>
        </w:rPr>
        <w:t>行政单位</w:t>
      </w:r>
      <w:r>
        <w:rPr>
          <w:rFonts w:hint="eastAsia" w:ascii="楷体" w:hAnsi="楷体" w:eastAsia="楷体"/>
          <w:sz w:val="32"/>
          <w:szCs w:val="32"/>
          <w:highlight w:val="none"/>
          <w:lang w:eastAsia="zh-CN"/>
        </w:rPr>
        <w:t>、</w:t>
      </w:r>
      <w:r>
        <w:rPr>
          <w:rFonts w:hint="eastAsia" w:ascii="楷体" w:hAnsi="楷体" w:eastAsia="楷体"/>
          <w:sz w:val="32"/>
          <w:szCs w:val="32"/>
          <w:highlight w:val="none"/>
        </w:rPr>
        <w:t>参照公务员法管理的事业单位</w:t>
      </w:r>
      <w:r>
        <w:rPr>
          <w:rFonts w:hint="eastAsia" w:ascii="楷体" w:hAnsi="楷体" w:eastAsia="楷体"/>
          <w:sz w:val="32"/>
          <w:szCs w:val="32"/>
          <w:highlight w:val="none"/>
          <w:lang w:eastAsia="zh-CN"/>
        </w:rPr>
        <w:t>需说明，其他单位不需要说明</w:t>
      </w:r>
      <w:r>
        <w:rPr>
          <w:rFonts w:hint="eastAsia" w:ascii="楷体" w:hAnsi="楷体" w:eastAsia="楷体"/>
          <w:sz w:val="32"/>
          <w:szCs w:val="32"/>
          <w:highlight w:val="none"/>
          <w:lang w:val="en-US" w:eastAsia="zh-CN"/>
        </w:rPr>
        <w:t>）</w:t>
      </w:r>
    </w:p>
    <w:p>
      <w:pPr>
        <w:ind w:firstLine="640" w:firstLineChars="200"/>
        <w:rPr>
          <w:rFonts w:hint="eastAsia" w:ascii="楷体" w:hAnsi="楷体" w:eastAsia="楷体"/>
          <w:sz w:val="32"/>
          <w:szCs w:val="32"/>
          <w:highlight w:val="none"/>
        </w:rPr>
      </w:pP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w:t>
      </w:r>
      <w:r>
        <w:rPr>
          <w:rFonts w:hint="eastAsia" w:ascii="仿宋_GB2312" w:hAnsi="黑体" w:eastAsia="仿宋_GB2312"/>
          <w:sz w:val="32"/>
          <w:szCs w:val="32"/>
          <w:highlight w:val="none"/>
          <w:lang w:eastAsia="zh-CN"/>
        </w:rPr>
        <w:t>三亚市党政综合网络信息中心</w:t>
      </w:r>
      <w:r>
        <w:rPr>
          <w:rFonts w:hint="eastAsia" w:ascii="仿宋_GB2312" w:hAnsi="黑体" w:eastAsia="仿宋_GB2312" w:cs="仿宋_GB2312"/>
          <w:sz w:val="32"/>
          <w:szCs w:val="32"/>
          <w:highlight w:val="none"/>
        </w:rPr>
        <w:t>单位的机关运行经费预算</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p>
    <w:p>
      <w:pPr>
        <w:ind w:firstLine="640" w:firstLineChars="200"/>
        <w:rPr>
          <w:rFonts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eastAsia="zh-CN"/>
        </w:rPr>
        <w:t>二</w:t>
      </w:r>
      <w:r>
        <w:rPr>
          <w:rFonts w:hint="eastAsia" w:ascii="楷体" w:hAnsi="楷体" w:eastAsia="楷体"/>
          <w:sz w:val="32"/>
          <w:szCs w:val="32"/>
        </w:rPr>
        <w:t>）政府采购情况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sz w:val="32"/>
          <w:szCs w:val="32"/>
          <w:lang w:eastAsia="zh-CN"/>
        </w:rPr>
        <w:t>三亚市党政综合网络信息中心</w:t>
      </w:r>
      <w:r>
        <w:rPr>
          <w:rFonts w:hint="eastAsia" w:ascii="仿宋_GB2312" w:hAnsi="黑体" w:eastAsia="仿宋_GB2312" w:cs="仿宋_GB2312"/>
          <w:sz w:val="32"/>
          <w:szCs w:val="32"/>
          <w:lang w:val="en-US" w:eastAsia="zh-CN"/>
        </w:rPr>
        <w:t>单位</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eastAsia="zh-CN"/>
        </w:rPr>
        <w:t>三</w:t>
      </w:r>
      <w:r>
        <w:rPr>
          <w:rFonts w:hint="eastAsia" w:ascii="楷体" w:hAnsi="楷体" w:eastAsia="楷体"/>
          <w:sz w:val="32"/>
          <w:szCs w:val="32"/>
        </w:rPr>
        <w:t>）国有资产占有使用情况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年12月31日，</w:t>
      </w:r>
      <w:r>
        <w:rPr>
          <w:rFonts w:hint="eastAsia" w:ascii="仿宋_GB2312" w:hAnsi="黑体" w:eastAsia="仿宋_GB2312"/>
          <w:sz w:val="32"/>
          <w:szCs w:val="32"/>
          <w:lang w:eastAsia="zh-CN"/>
        </w:rPr>
        <w:t>三亚市党政综合网络信息中心</w:t>
      </w:r>
      <w:r>
        <w:rPr>
          <w:rFonts w:hint="eastAsia" w:ascii="仿宋_GB2312" w:hAnsi="黑体" w:eastAsia="仿宋_GB2312" w:cs="仿宋_GB2312"/>
          <w:sz w:val="32"/>
          <w:szCs w:val="32"/>
          <w:lang w:val="en-US" w:eastAsia="zh-CN"/>
        </w:rPr>
        <w:t>单位</w:t>
      </w:r>
      <w:r>
        <w:rPr>
          <w:rFonts w:hint="eastAsia" w:ascii="仿宋_GB2312" w:hAnsi="黑体" w:eastAsia="仿宋_GB2312" w:cs="仿宋_GB2312"/>
          <w:sz w:val="32"/>
          <w:szCs w:val="32"/>
        </w:rPr>
        <w:t>共有车辆</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辆，其中，其他用车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eastAsia="zh-CN"/>
        </w:rPr>
        <w:t>四</w:t>
      </w:r>
      <w:r>
        <w:rPr>
          <w:rFonts w:hint="eastAsia" w:ascii="楷体" w:hAnsi="楷体" w:eastAsia="楷体"/>
          <w:sz w:val="32"/>
          <w:szCs w:val="32"/>
        </w:rPr>
        <w:t>）绩效目标设置情况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sz w:val="32"/>
          <w:szCs w:val="32"/>
          <w:lang w:eastAsia="zh-CN"/>
        </w:rPr>
        <w:t>三亚市党政综合网络信息中心</w:t>
      </w:r>
      <w:r>
        <w:rPr>
          <w:rFonts w:hint="eastAsia" w:ascii="仿宋_GB2312" w:hAnsi="黑体" w:eastAsia="仿宋_GB2312" w:cs="仿宋_GB2312"/>
          <w:sz w:val="32"/>
          <w:szCs w:val="32"/>
        </w:rPr>
        <w:t>单位</w:t>
      </w:r>
      <w:r>
        <w:rPr>
          <w:rFonts w:hint="eastAsia" w:ascii="仿宋_GB2312" w:hAnsi="黑体" w:eastAsia="仿宋_GB2312" w:cs="仿宋_GB2312"/>
          <w:sz w:val="32"/>
          <w:szCs w:val="32"/>
          <w:lang w:val="en-US" w:eastAsia="zh-CN"/>
        </w:rPr>
        <w:t>13</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3053.33</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0BADFA3"/>
    <w:multiLevelType w:val="singleLevel"/>
    <w:tmpl w:val="A0BADFA3"/>
    <w:lvl w:ilvl="0" w:tentative="0">
      <w:start w:val="2"/>
      <w:numFmt w:val="chineseCounting"/>
      <w:suff w:val="nothing"/>
      <w:lvlText w:val="（%1）"/>
      <w:lvlJc w:val="left"/>
      <w:rPr>
        <w:rFonts w:hint="eastAsia"/>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D3049A"/>
    <w:rsid w:val="060D4EEB"/>
    <w:rsid w:val="0B6D466A"/>
    <w:rsid w:val="19D5DA33"/>
    <w:rsid w:val="1FBF8E30"/>
    <w:rsid w:val="1FC41156"/>
    <w:rsid w:val="2BDF0DC0"/>
    <w:rsid w:val="2E6E4FBE"/>
    <w:rsid w:val="2F5F50D4"/>
    <w:rsid w:val="2FF7110D"/>
    <w:rsid w:val="2FFFCED3"/>
    <w:rsid w:val="30463162"/>
    <w:rsid w:val="35543AC8"/>
    <w:rsid w:val="37C31A3C"/>
    <w:rsid w:val="3F7FB4B5"/>
    <w:rsid w:val="3FAD4D11"/>
    <w:rsid w:val="42272C92"/>
    <w:rsid w:val="437F0D69"/>
    <w:rsid w:val="4BCA60CB"/>
    <w:rsid w:val="4C8D2FFE"/>
    <w:rsid w:val="4CAF39BA"/>
    <w:rsid w:val="4EEF0A91"/>
    <w:rsid w:val="4FB80849"/>
    <w:rsid w:val="56247462"/>
    <w:rsid w:val="56DF6777"/>
    <w:rsid w:val="5DB7E539"/>
    <w:rsid w:val="5E241831"/>
    <w:rsid w:val="60BA6034"/>
    <w:rsid w:val="62805A3F"/>
    <w:rsid w:val="64FD2364"/>
    <w:rsid w:val="65A4551A"/>
    <w:rsid w:val="66DACB0B"/>
    <w:rsid w:val="697BF56A"/>
    <w:rsid w:val="6B6CE30F"/>
    <w:rsid w:val="6C662DCC"/>
    <w:rsid w:val="6C7F1319"/>
    <w:rsid w:val="6DDF74AC"/>
    <w:rsid w:val="6FAF0D8D"/>
    <w:rsid w:val="6FCFCADC"/>
    <w:rsid w:val="6FFA4FE6"/>
    <w:rsid w:val="73FE299D"/>
    <w:rsid w:val="74512FFF"/>
    <w:rsid w:val="74EA1E72"/>
    <w:rsid w:val="75FB0B04"/>
    <w:rsid w:val="785B584E"/>
    <w:rsid w:val="79F7B683"/>
    <w:rsid w:val="7D73BCCE"/>
    <w:rsid w:val="7DE79FA0"/>
    <w:rsid w:val="7DEBCAFF"/>
    <w:rsid w:val="7E1B51D2"/>
    <w:rsid w:val="7EDD8B29"/>
    <w:rsid w:val="7FA514C2"/>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99"/>
    <w:pPr>
      <w:spacing w:beforeAutospacing="1" w:afterAutospacing="1"/>
      <w:jc w:val="left"/>
    </w:pPr>
    <w:rPr>
      <w:kern w:val="0"/>
      <w:sz w:val="24"/>
    </w:rPr>
  </w:style>
  <w:style w:type="paragraph" w:customStyle="1" w:styleId="7">
    <w:name w:val="List Paragraph"/>
    <w:basedOn w:val="1"/>
    <w:qFormat/>
    <w:uiPriority w:val="34"/>
    <w:pPr>
      <w:ind w:firstLine="420" w:firstLineChars="200"/>
    </w:pPr>
  </w:style>
  <w:style w:type="paragraph" w:customStyle="1" w:styleId="8">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9">
    <w:name w:val="页眉 Char"/>
    <w:basedOn w:val="5"/>
    <w:link w:val="3"/>
    <w:semiHidden/>
    <w:qFormat/>
    <w:uiPriority w:val="99"/>
    <w:rPr>
      <w:sz w:val="18"/>
      <w:szCs w:val="18"/>
    </w:rPr>
  </w:style>
  <w:style w:type="character" w:customStyle="1" w:styleId="10">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0</TotalTime>
  <ScaleCrop>false</ScaleCrop>
  <LinksUpToDate>false</LinksUpToDate>
  <CharactersWithSpaces>0</CharactersWithSpaces>
  <Application>WPS Office_10.1.0.5777_F1E327BC-269C-435d-A152-05C5408002CA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杨秋霞</cp:lastModifiedBy>
  <dcterms:modified xsi:type="dcterms:W3CDTF">2024-07-19T07:33:20Z</dcterms:modified>
  <dc:title>××年××部门（单位）预算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2052-10.1.0.5777</vt:lpwstr>
  </property>
</Properties>
</file>